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pPr w:leftFromText="142" w:rightFromText="142" w:vertAnchor="text" w:horzAnchor="margin" w:tblpY="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0"/>
        <w:gridCol w:w="5141"/>
      </w:tblGrid>
      <w:tr w:rsidR="00623AC6" w14:paraId="424DCE65" w14:textId="764E8298" w:rsidTr="00F84015">
        <w:trPr>
          <w:trHeight w:val="517"/>
        </w:trPr>
        <w:tc>
          <w:tcPr>
            <w:tcW w:w="5000" w:type="pct"/>
            <w:gridSpan w:val="2"/>
            <w:tcBorders>
              <w:bottom w:val="single" w:sz="18" w:space="0" w:color="00B0F0"/>
            </w:tcBorders>
            <w:tcMar>
              <w:top w:w="57" w:type="dxa"/>
              <w:bottom w:w="0" w:type="dxa"/>
            </w:tcMar>
            <w:vAlign w:val="bottom"/>
          </w:tcPr>
          <w:p w14:paraId="3CF50432" w14:textId="5E804E5B" w:rsidR="00623AC6" w:rsidRPr="000C6BAA" w:rsidRDefault="00623AC6" w:rsidP="00D718E6">
            <w:pPr>
              <w:rPr>
                <w:rStyle w:val="a5"/>
              </w:rPr>
            </w:pPr>
            <w:bookmarkStart w:id="0" w:name="bookmark0"/>
            <w:r w:rsidRPr="000C6BAA">
              <w:rPr>
                <w:rStyle w:val="a5"/>
              </w:rPr>
              <w:t>INVESTMENT MEMO</w:t>
            </w:r>
          </w:p>
        </w:tc>
      </w:tr>
      <w:tr w:rsidR="000C6BAA" w14:paraId="4BE0D419" w14:textId="1EAEB920" w:rsidTr="00F84015">
        <w:trPr>
          <w:trHeight w:val="567"/>
        </w:trPr>
        <w:tc>
          <w:tcPr>
            <w:tcW w:w="5000" w:type="pct"/>
            <w:gridSpan w:val="2"/>
            <w:tcBorders>
              <w:top w:val="single" w:sz="18" w:space="0" w:color="00B0F0"/>
            </w:tcBorders>
            <w:vAlign w:val="center"/>
          </w:tcPr>
          <w:p w14:paraId="3000B4A0" w14:textId="328331F2" w:rsidR="000C6BAA" w:rsidRPr="000C6BAA" w:rsidRDefault="000C6BAA" w:rsidP="00D718E6">
            <w:pPr>
              <w:pStyle w:val="a6"/>
              <w:framePr w:hSpace="0" w:wrap="auto" w:vAnchor="margin" w:hAnchor="text" w:yAlign="inline"/>
            </w:pPr>
            <w:r w:rsidRPr="000C6BAA">
              <w:t>삼성전자</w:t>
            </w:r>
            <w:r w:rsidRPr="000C6BAA">
              <w:rPr>
                <w:rFonts w:hint="eastAsia"/>
              </w:rPr>
              <w:t>(</w:t>
            </w:r>
            <w:r w:rsidRPr="000C6BAA">
              <w:t>005930)</w:t>
            </w:r>
          </w:p>
        </w:tc>
      </w:tr>
      <w:tr w:rsidR="005A0DAA" w14:paraId="3C488728" w14:textId="77777777" w:rsidTr="00F84015">
        <w:trPr>
          <w:trHeight w:val="170"/>
        </w:trPr>
        <w:tc>
          <w:tcPr>
            <w:tcW w:w="2500" w:type="pct"/>
            <w:vAlign w:val="center"/>
          </w:tcPr>
          <w:p w14:paraId="4C43EE69" w14:textId="03B334F7" w:rsidR="005A0DAA" w:rsidRPr="00F84015" w:rsidRDefault="005A0DAA" w:rsidP="00F84015">
            <w:pPr>
              <w:pStyle w:val="Bodytext1"/>
              <w:spacing w:after="0" w:line="240" w:lineRule="auto"/>
              <w:rPr>
                <w:rStyle w:val="a7"/>
                <w:sz w:val="20"/>
                <w:szCs w:val="20"/>
              </w:rPr>
            </w:pPr>
            <w:r w:rsidRPr="00F84015">
              <w:rPr>
                <w:rStyle w:val="a7"/>
                <w:rFonts w:hint="eastAsia"/>
                <w:sz w:val="20"/>
                <w:szCs w:val="20"/>
              </w:rPr>
              <w:t xml:space="preserve">작성자 </w:t>
            </w:r>
            <w:r w:rsidRPr="00F84015">
              <w:rPr>
                <w:rStyle w:val="a7"/>
                <w:sz w:val="20"/>
                <w:szCs w:val="20"/>
              </w:rPr>
              <w:t xml:space="preserve">: </w:t>
            </w:r>
          </w:p>
        </w:tc>
        <w:tc>
          <w:tcPr>
            <w:tcW w:w="2500" w:type="pct"/>
            <w:vAlign w:val="center"/>
          </w:tcPr>
          <w:p w14:paraId="0905BDA1" w14:textId="08C51A77" w:rsidR="005A0DAA" w:rsidRPr="00F84015" w:rsidRDefault="005A0DAA" w:rsidP="00F84015">
            <w:pPr>
              <w:pStyle w:val="Bodytext1"/>
              <w:spacing w:after="0" w:line="240" w:lineRule="auto"/>
              <w:jc w:val="right"/>
              <w:rPr>
                <w:rStyle w:val="a7"/>
                <w:sz w:val="20"/>
                <w:szCs w:val="20"/>
              </w:rPr>
            </w:pPr>
            <w:r w:rsidRPr="00F84015">
              <w:rPr>
                <w:rStyle w:val="a7"/>
                <w:sz w:val="20"/>
                <w:szCs w:val="20"/>
              </w:rPr>
              <w:t>작성일</w:t>
            </w:r>
            <w:r w:rsidRPr="00F84015">
              <w:rPr>
                <w:rStyle w:val="a7"/>
                <w:rFonts w:hint="eastAsia"/>
                <w:sz w:val="20"/>
                <w:szCs w:val="20"/>
              </w:rPr>
              <w:t xml:space="preserve"> </w:t>
            </w:r>
            <w:r w:rsidRPr="00F84015">
              <w:rPr>
                <w:rStyle w:val="a7"/>
                <w:sz w:val="20"/>
                <w:szCs w:val="20"/>
              </w:rPr>
              <w:t>: 2026년</w:t>
            </w:r>
            <w:r w:rsidRPr="00F84015">
              <w:rPr>
                <w:rStyle w:val="a7"/>
                <w:rFonts w:hint="eastAsia"/>
                <w:sz w:val="20"/>
                <w:szCs w:val="20"/>
              </w:rPr>
              <w:t xml:space="preserve"> </w:t>
            </w:r>
            <w:r w:rsidRPr="00F84015">
              <w:rPr>
                <w:rStyle w:val="a7"/>
                <w:sz w:val="20"/>
                <w:szCs w:val="20"/>
              </w:rPr>
              <w:t>01월</w:t>
            </w:r>
            <w:r w:rsidRPr="00F84015">
              <w:rPr>
                <w:rStyle w:val="a7"/>
                <w:rFonts w:hint="eastAsia"/>
                <w:sz w:val="20"/>
                <w:szCs w:val="20"/>
              </w:rPr>
              <w:t xml:space="preserve"> </w:t>
            </w:r>
            <w:r w:rsidRPr="00F84015">
              <w:rPr>
                <w:rStyle w:val="a7"/>
                <w:sz w:val="20"/>
                <w:szCs w:val="20"/>
              </w:rPr>
              <w:t>12</w:t>
            </w:r>
          </w:p>
        </w:tc>
      </w:tr>
    </w:tbl>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1"/>
      </w:tblGrid>
      <w:tr w:rsidR="000C6BAA" w14:paraId="7BA4444D" w14:textId="77777777" w:rsidTr="00F84015">
        <w:trPr>
          <w:trHeight w:val="404"/>
        </w:trPr>
        <w:tc>
          <w:tcPr>
            <w:tcW w:w="10271" w:type="dxa"/>
            <w:tcBorders>
              <w:bottom w:val="single" w:sz="18" w:space="0" w:color="808080" w:themeColor="background1" w:themeShade="80"/>
            </w:tcBorders>
          </w:tcPr>
          <w:p w14:paraId="12EF267D" w14:textId="5D8CA772" w:rsidR="000C6BAA" w:rsidRDefault="000C6BAA" w:rsidP="00D718E6">
            <w:pPr>
              <w:pStyle w:val="1"/>
            </w:pPr>
            <w:r w:rsidRPr="000C6BAA">
              <w:t>투자 요약 (Executive Summary)</w:t>
            </w:r>
          </w:p>
        </w:tc>
      </w:tr>
      <w:tr w:rsidR="000C6BAA" w:rsidRPr="00D718E6" w14:paraId="2C53E55B" w14:textId="77777777" w:rsidTr="00F84015">
        <w:trPr>
          <w:trHeight w:val="3588"/>
        </w:trPr>
        <w:tc>
          <w:tcPr>
            <w:tcW w:w="10271" w:type="dxa"/>
            <w:tcBorders>
              <w:top w:val="single" w:sz="18" w:space="0" w:color="808080" w:themeColor="background1" w:themeShade="80"/>
              <w:bottom w:val="single" w:sz="18" w:space="0" w:color="D9D9D9" w:themeColor="background1" w:themeShade="D9"/>
            </w:tcBorders>
          </w:tcPr>
          <w:p w14:paraId="3C92334E" w14:textId="77777777" w:rsidR="000C6BAA" w:rsidRPr="00D718E6" w:rsidRDefault="000C6BAA" w:rsidP="00D718E6">
            <w:r w:rsidRPr="00D718E6">
              <w:t>삼성전자(005930)는 글로벌 기술 산업의 선두 주자이자 대한민국 대표 기업으로서，메모리 반도체, 시스템 반도체(파운드리)，모바일 통신， 가전 등 다각화된 사업 포트폴리오를 통해 강력한 시장 지배력과 압도적인 기술 경쟁력을 보유하고 있습니다. 본 투자 검토 보고서는 삼성 전자가 비록 전통적인 벤처캐피탈(VC)의 초기 단계 투자 대상은 아니지만, 혁신 기술과 미래 산업의 핵심 인프라를 제공하는 전략적 투자처 로서 그 가치를 면밀히 분석합니다.</w:t>
            </w:r>
          </w:p>
          <w:p w14:paraId="4FC71EA9" w14:textId="77777777" w:rsidR="000C6BAA" w:rsidRPr="00D718E6" w:rsidRDefault="000C6BAA" w:rsidP="00D718E6">
            <w:r w:rsidRPr="00D718E6">
              <w:t>제공된 재무 데이터(2021-2023년)는 매출액，영업이익，순이익 모두 매년 꾸준히 3%대의 성장을 기록하며, 영업이익률 15.0%, ROE 11.4%, 부채비율 42.9% 등 극도로 안정적인 재무 건전성과 효율적인 수익 창출 능력을 보여주고 있습니다. 이는 삼성전자가 거시 경제 변 동성 속에서도 견고한 기초 체력을 유지하며 예측 가능한 성과를 내는 '우량 자산'임을 방증합니다.</w:t>
            </w:r>
          </w:p>
          <w:p w14:paraId="24F025BE" w14:textId="77777777" w:rsidR="000C6BAA" w:rsidRPr="00D718E6" w:rsidRDefault="000C6BAA" w:rsidP="00D718E6">
            <w:r w:rsidRPr="00D718E6">
              <w:t>최근 뉴스에서는 2025년 4분기 영업이익이 20조원에 달할 것이라는 전망이 나와，2023년 연간 영업이익 48조원을 크게 상회하는 놀라운 실적 개선세를 예고하고 있습니다. 이는 반도체 업황의 강력한 회복，특히 AI 시대를 주도하는 고대역폭 메모리(HBM) 및 서버용 메모리 수 요 증가에 따른 가격 인상 효과에 기인한 것으로 판단됩니다. 메모리 사업의 수익성 개선은 단기적인 실적 모멘텀을 넘어，전사적인 이익 성 장을 견인할 핵심 동력으로 작용할 것입니다.</w:t>
            </w:r>
          </w:p>
          <w:p w14:paraId="2BE4B687" w14:textId="77777777" w:rsidR="000C6BAA" w:rsidRPr="00D718E6" w:rsidRDefault="000C6BAA" w:rsidP="00D718E6">
            <w:r w:rsidRPr="00D718E6">
              <w:t>반면, 파운드리 사업 부문에서는 2나노 공정 경쟁에서 TSMC의 선점 효과가 두드러지며 삼성전자가 퀄컴 등 주요 고객사 확보에 어려움을 겪고 있다는 보도가 나옵니다. 이는 삼성전자가 초미세 공정 기술력과 생산 수율을 조기에 안정화하여 TSMC와의 격차를 줄이고, 틈새시장 공략 전략을 강화해야 하는 중요한 과제임을 시사합니 다.</w:t>
            </w:r>
          </w:p>
          <w:p w14:paraId="003B1DFB" w14:textId="77777777" w:rsidR="000C6BAA" w:rsidRPr="00D718E6" w:rsidRDefault="000C6BAA" w:rsidP="00D718E6">
            <w:r w:rsidRPr="00D718E6">
              <w:t>또한，정의선 현대차그룹 회장의 삼성전자 방문과 '차이나쇼크 2.0'에 대한 삼성의 대응은 삼성전자가 미래 모빌리티와 같은 신사업 분야에 서의 전략적 파트너십을 모색하고，변화하는 글로벌 시장 환경에 능동적으로 대처하려는 노력을 보여줍니다. 이는 삼성전자의 장기적인 성 장 동력 확보와 사업 모델 다변화 측면에서 긍정적인 신호로 해석될 수 있습니다.</w:t>
            </w:r>
          </w:p>
          <w:p w14:paraId="67DD3555" w14:textId="6AC0F2D3" w:rsidR="000C6BAA" w:rsidRPr="00D718E6" w:rsidRDefault="000C6BAA" w:rsidP="00D718E6">
            <w:r w:rsidRPr="00D718E6">
              <w:t>종합적으로 판단할 때, 삼성전자는 견고한 본원적 경쟁력과 압도적인 재무 안정성을 바탕으로，반도체 업황 회복과 AI 생태계 확장의 최대 수혜주로 부상하고 있습니다. 파운드리 부문의 도전 과제에도 불구하고，메모리 시장에서의 지배력 강화와 신사업 모색을 통해 지속적인 가 치 창출이 기대됩니다. VC 관점에서는 글로벌 기술 트렌드의 핵심에 위치하며 안정적인 현금 흐름을 창출하는 삼성전자에 대한 '강력 매수 (Strong Buy)' 의견을 제시하며，특히 파운드리 경쟁력 확보와 신사업 추진 성과를 중점적으로 모니터링할 필요가 있습니다.</w:t>
            </w:r>
          </w:p>
        </w:tc>
      </w:tr>
    </w:tbl>
    <w:p w14:paraId="77CCC60B" w14:textId="5F35E6BD" w:rsidR="000C6BAA" w:rsidRPr="00D718E6" w:rsidRDefault="000C6BAA" w:rsidP="00D718E6"/>
    <w:tbl>
      <w:tblPr>
        <w:tblStyle w:val="tabel"/>
        <w:tblW w:w="0" w:type="auto"/>
        <w:tblLook w:val="04A0" w:firstRow="1" w:lastRow="0" w:firstColumn="1" w:lastColumn="0" w:noHBand="0" w:noVBand="1"/>
      </w:tblPr>
      <w:tblGrid>
        <w:gridCol w:w="10271"/>
      </w:tblGrid>
      <w:tr w:rsidR="00DA7871" w14:paraId="16A41A80" w14:textId="77777777" w:rsidTr="00F84015">
        <w:tc>
          <w:tcPr>
            <w:tcW w:w="10271" w:type="dxa"/>
            <w:tcBorders>
              <w:bottom w:val="single" w:sz="18" w:space="0" w:color="7F7F7F" w:themeColor="text1" w:themeTint="80"/>
            </w:tcBorders>
          </w:tcPr>
          <w:p w14:paraId="5B779BE2" w14:textId="09337B83" w:rsidR="00DA7871" w:rsidRPr="001A5C0E" w:rsidRDefault="00DA7871" w:rsidP="00D718E6">
            <w:pPr>
              <w:pStyle w:val="1"/>
            </w:pPr>
            <w:r w:rsidRPr="001A5C0E">
              <w:t>재무 실적 및 지표 심층 분석</w:t>
            </w:r>
          </w:p>
        </w:tc>
      </w:tr>
      <w:tr w:rsidR="00DA7871" w14:paraId="0656E290" w14:textId="77777777" w:rsidTr="00F84015">
        <w:tc>
          <w:tcPr>
            <w:tcW w:w="10271" w:type="dxa"/>
            <w:tcBorders>
              <w:top w:val="single" w:sz="18" w:space="0" w:color="7F7F7F" w:themeColor="text1" w:themeTint="80"/>
              <w:bottom w:val="single" w:sz="18" w:space="0" w:color="D9D9D9" w:themeColor="background1" w:themeShade="D9"/>
            </w:tcBorders>
          </w:tcPr>
          <w:p w14:paraId="38C54A65" w14:textId="072DC656" w:rsidR="00DA7871" w:rsidRPr="00DA7871" w:rsidRDefault="00DA7871" w:rsidP="00D718E6">
            <w:pPr>
              <w:pStyle w:val="20"/>
            </w:pPr>
            <w:r w:rsidRPr="00DA7871">
              <w:t>[재무상태표 및 손익계산서 요약 (단위: 억/조)]</w:t>
            </w:r>
          </w:p>
          <w:tbl>
            <w:tblPr>
              <w:tblOverlap w:val="never"/>
              <w:tblW w:w="10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2440"/>
              <w:gridCol w:w="2505"/>
              <w:gridCol w:w="2436"/>
            </w:tblGrid>
            <w:tr w:rsidR="00D718E6" w:rsidRPr="00D718E6" w14:paraId="6C610955" w14:textId="77777777" w:rsidTr="00D718E6">
              <w:trPr>
                <w:trHeight w:hRule="exact" w:val="286"/>
                <w:jc w:val="center"/>
              </w:trPr>
              <w:tc>
                <w:tcPr>
                  <w:tcW w:w="2664" w:type="dxa"/>
                  <w:shd w:val="clear" w:color="auto" w:fill="E7E6E6" w:themeFill="background2"/>
                  <w:vAlign w:val="center"/>
                </w:tcPr>
                <w:p w14:paraId="03798B3A" w14:textId="77777777" w:rsidR="00DA7871" w:rsidRPr="00D718E6" w:rsidRDefault="00DA7871" w:rsidP="00D718E6">
                  <w:pPr>
                    <w:pStyle w:val="a9"/>
                  </w:pPr>
                  <w:r w:rsidRPr="00D718E6">
                    <w:t>구분</w:t>
                  </w:r>
                </w:p>
              </w:tc>
              <w:tc>
                <w:tcPr>
                  <w:tcW w:w="2440" w:type="dxa"/>
                  <w:shd w:val="clear" w:color="auto" w:fill="E7E6E6" w:themeFill="background2"/>
                  <w:vAlign w:val="center"/>
                </w:tcPr>
                <w:p w14:paraId="68DEF3CE" w14:textId="77777777" w:rsidR="00DA7871" w:rsidRPr="00D718E6" w:rsidRDefault="00DA7871" w:rsidP="00D718E6">
                  <w:pPr>
                    <w:pStyle w:val="a9"/>
                  </w:pPr>
                  <w:r w:rsidRPr="00D718E6">
                    <w:t>2023년</w:t>
                  </w:r>
                </w:p>
              </w:tc>
              <w:tc>
                <w:tcPr>
                  <w:tcW w:w="2505" w:type="dxa"/>
                  <w:shd w:val="clear" w:color="auto" w:fill="E7E6E6" w:themeFill="background2"/>
                  <w:vAlign w:val="center"/>
                </w:tcPr>
                <w:p w14:paraId="4C3C0778" w14:textId="77777777" w:rsidR="00DA7871" w:rsidRPr="00D718E6" w:rsidRDefault="00DA7871" w:rsidP="00D718E6">
                  <w:pPr>
                    <w:pStyle w:val="a9"/>
                  </w:pPr>
                  <w:r w:rsidRPr="00D718E6">
                    <w:t>2022년</w:t>
                  </w:r>
                </w:p>
              </w:tc>
              <w:tc>
                <w:tcPr>
                  <w:tcW w:w="2436" w:type="dxa"/>
                  <w:shd w:val="clear" w:color="auto" w:fill="E7E6E6" w:themeFill="background2"/>
                  <w:vAlign w:val="center"/>
                </w:tcPr>
                <w:p w14:paraId="35F75412" w14:textId="77777777" w:rsidR="00DA7871" w:rsidRPr="00D718E6" w:rsidRDefault="00DA7871" w:rsidP="00D718E6">
                  <w:pPr>
                    <w:pStyle w:val="a9"/>
                  </w:pPr>
                  <w:r w:rsidRPr="00D718E6">
                    <w:t>2021 년</w:t>
                  </w:r>
                </w:p>
              </w:tc>
            </w:tr>
            <w:tr w:rsidR="00D718E6" w:rsidRPr="00D718E6" w14:paraId="28A0C99A" w14:textId="77777777" w:rsidTr="00D718E6">
              <w:trPr>
                <w:trHeight w:val="20"/>
                <w:jc w:val="center"/>
              </w:trPr>
              <w:tc>
                <w:tcPr>
                  <w:tcW w:w="2664" w:type="dxa"/>
                  <w:shd w:val="clear" w:color="auto" w:fill="FFFFFF"/>
                  <w:vAlign w:val="center"/>
                </w:tcPr>
                <w:p w14:paraId="61AFF711" w14:textId="77777777" w:rsidR="00DA7871" w:rsidRPr="00D718E6" w:rsidRDefault="00DA7871" w:rsidP="00D718E6">
                  <w:pPr>
                    <w:pStyle w:val="a9"/>
                  </w:pPr>
                  <w:r w:rsidRPr="00D718E6">
                    <w:t>매출액</w:t>
                  </w:r>
                </w:p>
              </w:tc>
              <w:tc>
                <w:tcPr>
                  <w:tcW w:w="2440" w:type="dxa"/>
                  <w:shd w:val="clear" w:color="auto" w:fill="FFFFFF"/>
                  <w:vAlign w:val="center"/>
                </w:tcPr>
                <w:p w14:paraId="36A62450" w14:textId="77777777" w:rsidR="00DA7871" w:rsidRPr="00D718E6" w:rsidRDefault="00DA7871" w:rsidP="00D718E6">
                  <w:pPr>
                    <w:pStyle w:val="a9"/>
                  </w:pPr>
                  <w:r w:rsidRPr="00D718E6">
                    <w:t>320조</w:t>
                  </w:r>
                </w:p>
              </w:tc>
              <w:tc>
                <w:tcPr>
                  <w:tcW w:w="2505" w:type="dxa"/>
                  <w:shd w:val="clear" w:color="auto" w:fill="FFFFFF"/>
                  <w:vAlign w:val="center"/>
                </w:tcPr>
                <w:p w14:paraId="1ECBE270" w14:textId="77777777" w:rsidR="00DA7871" w:rsidRPr="00D718E6" w:rsidRDefault="00DA7871" w:rsidP="00D718E6">
                  <w:pPr>
                    <w:pStyle w:val="a9"/>
                  </w:pPr>
                  <w:r w:rsidRPr="00D718E6">
                    <w:t>310조</w:t>
                  </w:r>
                </w:p>
              </w:tc>
              <w:tc>
                <w:tcPr>
                  <w:tcW w:w="2436" w:type="dxa"/>
                  <w:shd w:val="clear" w:color="auto" w:fill="FFFFFF"/>
                  <w:vAlign w:val="center"/>
                </w:tcPr>
                <w:p w14:paraId="0EBAA035" w14:textId="77777777" w:rsidR="00DA7871" w:rsidRPr="00D718E6" w:rsidRDefault="00DA7871" w:rsidP="00D718E6">
                  <w:pPr>
                    <w:pStyle w:val="a9"/>
                  </w:pPr>
                  <w:r w:rsidRPr="00D718E6">
                    <w:t>300조</w:t>
                  </w:r>
                </w:p>
              </w:tc>
            </w:tr>
            <w:tr w:rsidR="00D718E6" w:rsidRPr="00D718E6" w14:paraId="1EBC670C" w14:textId="77777777" w:rsidTr="00D718E6">
              <w:trPr>
                <w:trHeight w:val="20"/>
                <w:jc w:val="center"/>
              </w:trPr>
              <w:tc>
                <w:tcPr>
                  <w:tcW w:w="2664" w:type="dxa"/>
                  <w:shd w:val="clear" w:color="auto" w:fill="FFFFFF"/>
                  <w:vAlign w:val="center"/>
                </w:tcPr>
                <w:p w14:paraId="3B62E333" w14:textId="77777777" w:rsidR="00DA7871" w:rsidRPr="00D718E6" w:rsidRDefault="00DA7871" w:rsidP="00D718E6">
                  <w:pPr>
                    <w:pStyle w:val="a9"/>
                  </w:pPr>
                  <w:r w:rsidRPr="00D718E6">
                    <w:t>영업이익</w:t>
                  </w:r>
                </w:p>
              </w:tc>
              <w:tc>
                <w:tcPr>
                  <w:tcW w:w="2440" w:type="dxa"/>
                  <w:shd w:val="clear" w:color="auto" w:fill="FFFFFF"/>
                  <w:vAlign w:val="center"/>
                </w:tcPr>
                <w:p w14:paraId="5BB2F597" w14:textId="77777777" w:rsidR="00DA7871" w:rsidRPr="00D718E6" w:rsidRDefault="00DA7871" w:rsidP="00D718E6">
                  <w:pPr>
                    <w:pStyle w:val="a9"/>
                  </w:pPr>
                  <w:r w:rsidRPr="00D718E6">
                    <w:t>48 조</w:t>
                  </w:r>
                </w:p>
              </w:tc>
              <w:tc>
                <w:tcPr>
                  <w:tcW w:w="2505" w:type="dxa"/>
                  <w:shd w:val="clear" w:color="auto" w:fill="FFFFFF"/>
                  <w:vAlign w:val="center"/>
                </w:tcPr>
                <w:p w14:paraId="7B84886E" w14:textId="77777777" w:rsidR="00DA7871" w:rsidRPr="00D718E6" w:rsidRDefault="00DA7871" w:rsidP="00D718E6">
                  <w:pPr>
                    <w:pStyle w:val="a9"/>
                  </w:pPr>
                  <w:r w:rsidRPr="00D718E6">
                    <w:t>46.5 조</w:t>
                  </w:r>
                </w:p>
              </w:tc>
              <w:tc>
                <w:tcPr>
                  <w:tcW w:w="2436" w:type="dxa"/>
                  <w:shd w:val="clear" w:color="auto" w:fill="FFFFFF"/>
                  <w:vAlign w:val="center"/>
                </w:tcPr>
                <w:p w14:paraId="2672D75A" w14:textId="77777777" w:rsidR="00DA7871" w:rsidRPr="00D718E6" w:rsidRDefault="00DA7871" w:rsidP="00D718E6">
                  <w:pPr>
                    <w:pStyle w:val="a9"/>
                  </w:pPr>
                  <w:r w:rsidRPr="00D718E6">
                    <w:t>45 조</w:t>
                  </w:r>
                </w:p>
              </w:tc>
            </w:tr>
            <w:tr w:rsidR="00D718E6" w:rsidRPr="00D718E6" w14:paraId="116315F0" w14:textId="77777777" w:rsidTr="00D718E6">
              <w:trPr>
                <w:trHeight w:val="20"/>
                <w:jc w:val="center"/>
              </w:trPr>
              <w:tc>
                <w:tcPr>
                  <w:tcW w:w="2664" w:type="dxa"/>
                  <w:shd w:val="clear" w:color="auto" w:fill="FFFFFF"/>
                  <w:vAlign w:val="center"/>
                </w:tcPr>
                <w:p w14:paraId="3CC9F88C" w14:textId="77777777" w:rsidR="00DA7871" w:rsidRPr="00D718E6" w:rsidRDefault="00DA7871" w:rsidP="00D718E6">
                  <w:pPr>
                    <w:pStyle w:val="a9"/>
                  </w:pPr>
                  <w:r w:rsidRPr="00D718E6">
                    <w:t>순이익</w:t>
                  </w:r>
                </w:p>
              </w:tc>
              <w:tc>
                <w:tcPr>
                  <w:tcW w:w="2440" w:type="dxa"/>
                  <w:shd w:val="clear" w:color="auto" w:fill="FFFFFF"/>
                  <w:vAlign w:val="center"/>
                </w:tcPr>
                <w:p w14:paraId="2B50EDC0" w14:textId="77777777" w:rsidR="00DA7871" w:rsidRPr="00D718E6" w:rsidRDefault="00DA7871" w:rsidP="00D718E6">
                  <w:pPr>
                    <w:pStyle w:val="a9"/>
                  </w:pPr>
                  <w:r w:rsidRPr="00D718E6">
                    <w:t>38.4 조</w:t>
                  </w:r>
                </w:p>
              </w:tc>
              <w:tc>
                <w:tcPr>
                  <w:tcW w:w="2505" w:type="dxa"/>
                  <w:shd w:val="clear" w:color="auto" w:fill="FFFFFF"/>
                  <w:vAlign w:val="center"/>
                </w:tcPr>
                <w:p w14:paraId="5ABD9EE3" w14:textId="77777777" w:rsidR="00DA7871" w:rsidRPr="00D718E6" w:rsidRDefault="00DA7871" w:rsidP="00D718E6">
                  <w:pPr>
                    <w:pStyle w:val="a9"/>
                  </w:pPr>
                  <w:r w:rsidRPr="00D718E6">
                    <w:t>37.2 조</w:t>
                  </w:r>
                </w:p>
              </w:tc>
              <w:tc>
                <w:tcPr>
                  <w:tcW w:w="2436" w:type="dxa"/>
                  <w:shd w:val="clear" w:color="auto" w:fill="FFFFFF"/>
                  <w:vAlign w:val="center"/>
                </w:tcPr>
                <w:p w14:paraId="378556E3" w14:textId="77777777" w:rsidR="00DA7871" w:rsidRPr="00D718E6" w:rsidRDefault="00DA7871" w:rsidP="00D718E6">
                  <w:pPr>
                    <w:pStyle w:val="a9"/>
                  </w:pPr>
                  <w:r w:rsidRPr="00D718E6">
                    <w:t>36 조</w:t>
                  </w:r>
                </w:p>
              </w:tc>
            </w:tr>
            <w:tr w:rsidR="00D718E6" w:rsidRPr="00D718E6" w14:paraId="3FF63A51" w14:textId="77777777" w:rsidTr="00D718E6">
              <w:trPr>
                <w:trHeight w:val="20"/>
                <w:jc w:val="center"/>
              </w:trPr>
              <w:tc>
                <w:tcPr>
                  <w:tcW w:w="2664" w:type="dxa"/>
                  <w:shd w:val="clear" w:color="auto" w:fill="FFFFFF"/>
                  <w:vAlign w:val="center"/>
                </w:tcPr>
                <w:p w14:paraId="214D5901" w14:textId="77777777" w:rsidR="00DA7871" w:rsidRPr="00D718E6" w:rsidRDefault="00DA7871" w:rsidP="00D718E6">
                  <w:pPr>
                    <w:pStyle w:val="a9"/>
                  </w:pPr>
                  <w:r w:rsidRPr="00D718E6">
                    <w:t>자산총계</w:t>
                  </w:r>
                </w:p>
              </w:tc>
              <w:tc>
                <w:tcPr>
                  <w:tcW w:w="2440" w:type="dxa"/>
                  <w:shd w:val="clear" w:color="auto" w:fill="FFFFFF"/>
                  <w:vAlign w:val="center"/>
                </w:tcPr>
                <w:p w14:paraId="2F5C3369" w14:textId="77777777" w:rsidR="00DA7871" w:rsidRPr="00D718E6" w:rsidRDefault="00DA7871" w:rsidP="00D718E6">
                  <w:pPr>
                    <w:pStyle w:val="a9"/>
                  </w:pPr>
                  <w:r w:rsidRPr="00D718E6">
                    <w:t>480조</w:t>
                  </w:r>
                </w:p>
              </w:tc>
              <w:tc>
                <w:tcPr>
                  <w:tcW w:w="2505" w:type="dxa"/>
                  <w:shd w:val="clear" w:color="auto" w:fill="FFFFFF"/>
                  <w:vAlign w:val="center"/>
                </w:tcPr>
                <w:p w14:paraId="7F2D17E3" w14:textId="77777777" w:rsidR="00DA7871" w:rsidRPr="00D718E6" w:rsidRDefault="00DA7871" w:rsidP="00D718E6">
                  <w:pPr>
                    <w:pStyle w:val="a9"/>
                  </w:pPr>
                  <w:r w:rsidRPr="00D718E6">
                    <w:t>465 조</w:t>
                  </w:r>
                </w:p>
              </w:tc>
              <w:tc>
                <w:tcPr>
                  <w:tcW w:w="2436" w:type="dxa"/>
                  <w:shd w:val="clear" w:color="auto" w:fill="FFFFFF"/>
                  <w:vAlign w:val="center"/>
                </w:tcPr>
                <w:p w14:paraId="7FFA4A02" w14:textId="77777777" w:rsidR="00DA7871" w:rsidRPr="00D718E6" w:rsidRDefault="00DA7871" w:rsidP="00D718E6">
                  <w:pPr>
                    <w:pStyle w:val="a9"/>
                  </w:pPr>
                  <w:r w:rsidRPr="00D718E6">
                    <w:t>450조</w:t>
                  </w:r>
                </w:p>
              </w:tc>
            </w:tr>
            <w:tr w:rsidR="00D718E6" w:rsidRPr="00D718E6" w14:paraId="35DBA05C" w14:textId="77777777" w:rsidTr="00D718E6">
              <w:trPr>
                <w:trHeight w:val="20"/>
                <w:jc w:val="center"/>
              </w:trPr>
              <w:tc>
                <w:tcPr>
                  <w:tcW w:w="2664" w:type="dxa"/>
                  <w:shd w:val="clear" w:color="auto" w:fill="FFFFFF"/>
                  <w:vAlign w:val="center"/>
                </w:tcPr>
                <w:p w14:paraId="64281E8C" w14:textId="77777777" w:rsidR="00DA7871" w:rsidRPr="00D718E6" w:rsidRDefault="00DA7871" w:rsidP="00D718E6">
                  <w:pPr>
                    <w:pStyle w:val="a9"/>
                  </w:pPr>
                  <w:r w:rsidRPr="00D718E6">
                    <w:t>부채총계</w:t>
                  </w:r>
                </w:p>
              </w:tc>
              <w:tc>
                <w:tcPr>
                  <w:tcW w:w="2440" w:type="dxa"/>
                  <w:shd w:val="clear" w:color="auto" w:fill="FFFFFF"/>
                  <w:vAlign w:val="center"/>
                </w:tcPr>
                <w:p w14:paraId="7228DAFD" w14:textId="77777777" w:rsidR="00DA7871" w:rsidRPr="00D718E6" w:rsidRDefault="00DA7871" w:rsidP="00D718E6">
                  <w:pPr>
                    <w:pStyle w:val="a9"/>
                  </w:pPr>
                  <w:r w:rsidRPr="00D718E6">
                    <w:t>144조</w:t>
                  </w:r>
                </w:p>
              </w:tc>
              <w:tc>
                <w:tcPr>
                  <w:tcW w:w="2505" w:type="dxa"/>
                  <w:shd w:val="clear" w:color="auto" w:fill="FFFFFF"/>
                  <w:vAlign w:val="center"/>
                </w:tcPr>
                <w:p w14:paraId="24661EF6" w14:textId="77777777" w:rsidR="00DA7871" w:rsidRPr="00D718E6" w:rsidRDefault="00DA7871" w:rsidP="00D718E6">
                  <w:pPr>
                    <w:pStyle w:val="a9"/>
                  </w:pPr>
                  <w:r w:rsidRPr="00D718E6">
                    <w:t>139.5 조</w:t>
                  </w:r>
                </w:p>
              </w:tc>
              <w:tc>
                <w:tcPr>
                  <w:tcW w:w="2436" w:type="dxa"/>
                  <w:shd w:val="clear" w:color="auto" w:fill="FFFFFF"/>
                  <w:vAlign w:val="center"/>
                </w:tcPr>
                <w:p w14:paraId="7CBE915D" w14:textId="77777777" w:rsidR="00DA7871" w:rsidRPr="00D718E6" w:rsidRDefault="00DA7871" w:rsidP="00D718E6">
                  <w:pPr>
                    <w:pStyle w:val="a9"/>
                  </w:pPr>
                  <w:r w:rsidRPr="00D718E6">
                    <w:t>135 조</w:t>
                  </w:r>
                </w:p>
              </w:tc>
            </w:tr>
            <w:tr w:rsidR="00D718E6" w:rsidRPr="000D748C" w14:paraId="2BE5DA05" w14:textId="77777777" w:rsidTr="00D718E6">
              <w:trPr>
                <w:trHeight w:val="20"/>
                <w:jc w:val="center"/>
              </w:trPr>
              <w:tc>
                <w:tcPr>
                  <w:tcW w:w="2664" w:type="dxa"/>
                  <w:shd w:val="clear" w:color="auto" w:fill="FFFFFF"/>
                  <w:vAlign w:val="center"/>
                </w:tcPr>
                <w:p w14:paraId="45A3C1C3" w14:textId="77777777" w:rsidR="00DA7871" w:rsidRPr="00D718E6" w:rsidRDefault="00DA7871" w:rsidP="00D718E6">
                  <w:pPr>
                    <w:pStyle w:val="a9"/>
                  </w:pPr>
                  <w:r w:rsidRPr="00D718E6">
                    <w:t>자본총계</w:t>
                  </w:r>
                </w:p>
              </w:tc>
              <w:tc>
                <w:tcPr>
                  <w:tcW w:w="2440" w:type="dxa"/>
                  <w:shd w:val="clear" w:color="auto" w:fill="FFFFFF"/>
                  <w:vAlign w:val="center"/>
                </w:tcPr>
                <w:p w14:paraId="364D3599" w14:textId="77777777" w:rsidR="00DA7871" w:rsidRPr="00D718E6" w:rsidRDefault="00DA7871" w:rsidP="00D718E6">
                  <w:pPr>
                    <w:pStyle w:val="a9"/>
                  </w:pPr>
                  <w:r w:rsidRPr="00D718E6">
                    <w:t>336조</w:t>
                  </w:r>
                </w:p>
              </w:tc>
              <w:tc>
                <w:tcPr>
                  <w:tcW w:w="2505" w:type="dxa"/>
                  <w:shd w:val="clear" w:color="auto" w:fill="FFFFFF"/>
                  <w:vAlign w:val="center"/>
                </w:tcPr>
                <w:p w14:paraId="4B0E0DAA" w14:textId="77777777" w:rsidR="00DA7871" w:rsidRPr="00D718E6" w:rsidRDefault="00DA7871" w:rsidP="00D718E6">
                  <w:pPr>
                    <w:pStyle w:val="a9"/>
                  </w:pPr>
                  <w:r w:rsidRPr="00D718E6">
                    <w:t>325.5조</w:t>
                  </w:r>
                </w:p>
              </w:tc>
              <w:tc>
                <w:tcPr>
                  <w:tcW w:w="2436" w:type="dxa"/>
                  <w:shd w:val="clear" w:color="auto" w:fill="FFFFFF"/>
                  <w:vAlign w:val="center"/>
                </w:tcPr>
                <w:p w14:paraId="752F1FDA" w14:textId="1E0BFB9D" w:rsidR="00B90153" w:rsidRPr="00D718E6" w:rsidRDefault="00DA7871" w:rsidP="00D718E6">
                  <w:pPr>
                    <w:pStyle w:val="a9"/>
                  </w:pPr>
                  <w:r w:rsidRPr="00D718E6">
                    <w:t>315 조</w:t>
                  </w:r>
                </w:p>
              </w:tc>
            </w:tr>
          </w:tbl>
          <w:p w14:paraId="1F431054" w14:textId="548D2EFC" w:rsidR="00B90153" w:rsidRPr="000D748C" w:rsidRDefault="00D718E6" w:rsidP="00D718E6">
            <w:pPr>
              <w:pStyle w:val="20"/>
            </w:pPr>
            <w:r>
              <w:rPr>
                <w:rFonts w:hint="eastAsia"/>
              </w:rPr>
              <w:t>[</w:t>
            </w:r>
            <w:r w:rsidR="00B90153" w:rsidRPr="000D748C">
              <w:t>주요 투자지표</w:t>
            </w:r>
            <w:r>
              <w:t>］</w:t>
            </w:r>
          </w:p>
          <w:tbl>
            <w:tblPr>
              <w:tblOverlap w:val="never"/>
              <w:tblW w:w="0" w:type="auto"/>
              <w:jc w:val="center"/>
              <w:tblCellMar>
                <w:left w:w="10" w:type="dxa"/>
                <w:right w:w="10" w:type="dxa"/>
              </w:tblCellMar>
              <w:tblLook w:val="04A0" w:firstRow="1" w:lastRow="0" w:firstColumn="1" w:lastColumn="0" w:noHBand="0" w:noVBand="1"/>
            </w:tblPr>
            <w:tblGrid>
              <w:gridCol w:w="3033"/>
              <w:gridCol w:w="2334"/>
              <w:gridCol w:w="2344"/>
              <w:gridCol w:w="2334"/>
            </w:tblGrid>
            <w:tr w:rsidR="00B90153" w:rsidRPr="000D748C" w14:paraId="23D931D7" w14:textId="77777777" w:rsidTr="00D718E6">
              <w:trPr>
                <w:trHeight w:val="20"/>
                <w:jc w:val="center"/>
              </w:trPr>
              <w:tc>
                <w:tcPr>
                  <w:tcW w:w="3086" w:type="dxa"/>
                  <w:tcBorders>
                    <w:top w:val="single" w:sz="4" w:space="0" w:color="auto"/>
                    <w:left w:val="single" w:sz="4" w:space="0" w:color="auto"/>
                  </w:tcBorders>
                  <w:shd w:val="clear" w:color="auto" w:fill="D9D9D9" w:themeFill="background1" w:themeFillShade="D9"/>
                  <w:vAlign w:val="center"/>
                </w:tcPr>
                <w:p w14:paraId="7757DDE2" w14:textId="77777777" w:rsidR="00B90153" w:rsidRPr="00D718E6" w:rsidRDefault="00B90153" w:rsidP="00D718E6">
                  <w:pPr>
                    <w:pStyle w:val="a9"/>
                  </w:pPr>
                  <w:r w:rsidRPr="00D718E6">
                    <w:t>지표</w:t>
                  </w:r>
                </w:p>
              </w:tc>
              <w:tc>
                <w:tcPr>
                  <w:tcW w:w="2376" w:type="dxa"/>
                  <w:tcBorders>
                    <w:top w:val="single" w:sz="4" w:space="0" w:color="auto"/>
                    <w:left w:val="single" w:sz="4" w:space="0" w:color="auto"/>
                  </w:tcBorders>
                  <w:shd w:val="clear" w:color="auto" w:fill="D9D9D9" w:themeFill="background1" w:themeFillShade="D9"/>
                  <w:vAlign w:val="center"/>
                </w:tcPr>
                <w:p w14:paraId="00E81DCB" w14:textId="77777777" w:rsidR="00B90153" w:rsidRPr="00D718E6" w:rsidRDefault="00B90153" w:rsidP="00D718E6">
                  <w:pPr>
                    <w:pStyle w:val="a9"/>
                  </w:pPr>
                  <w:r w:rsidRPr="00D718E6">
                    <w:t>2023년</w:t>
                  </w:r>
                </w:p>
              </w:tc>
              <w:tc>
                <w:tcPr>
                  <w:tcW w:w="2386" w:type="dxa"/>
                  <w:tcBorders>
                    <w:top w:val="single" w:sz="4" w:space="0" w:color="auto"/>
                    <w:left w:val="single" w:sz="4" w:space="0" w:color="auto"/>
                  </w:tcBorders>
                  <w:shd w:val="clear" w:color="auto" w:fill="D9D9D9" w:themeFill="background1" w:themeFillShade="D9"/>
                  <w:vAlign w:val="center"/>
                </w:tcPr>
                <w:p w14:paraId="63CB9D6E" w14:textId="77777777" w:rsidR="00B90153" w:rsidRPr="00D718E6" w:rsidRDefault="00B90153" w:rsidP="00D718E6">
                  <w:pPr>
                    <w:pStyle w:val="a9"/>
                  </w:pPr>
                  <w:r w:rsidRPr="00D718E6">
                    <w:t>2022년</w:t>
                  </w:r>
                </w:p>
              </w:tc>
              <w:tc>
                <w:tcPr>
                  <w:tcW w:w="2376" w:type="dxa"/>
                  <w:tcBorders>
                    <w:top w:val="single" w:sz="4" w:space="0" w:color="auto"/>
                    <w:left w:val="single" w:sz="4" w:space="0" w:color="auto"/>
                    <w:right w:val="single" w:sz="4" w:space="0" w:color="auto"/>
                  </w:tcBorders>
                  <w:shd w:val="clear" w:color="auto" w:fill="D9D9D9" w:themeFill="background1" w:themeFillShade="D9"/>
                  <w:vAlign w:val="center"/>
                </w:tcPr>
                <w:p w14:paraId="15637702" w14:textId="77777777" w:rsidR="00B90153" w:rsidRPr="00D718E6" w:rsidRDefault="00B90153" w:rsidP="00D718E6">
                  <w:pPr>
                    <w:pStyle w:val="a9"/>
                  </w:pPr>
                  <w:r w:rsidRPr="00D718E6">
                    <w:t>2021년</w:t>
                  </w:r>
                </w:p>
              </w:tc>
            </w:tr>
            <w:tr w:rsidR="00B90153" w:rsidRPr="000D748C" w14:paraId="2C5B48D7" w14:textId="77777777" w:rsidTr="00D718E6">
              <w:trPr>
                <w:trHeight w:val="20"/>
                <w:jc w:val="center"/>
              </w:trPr>
              <w:tc>
                <w:tcPr>
                  <w:tcW w:w="3086" w:type="dxa"/>
                  <w:tcBorders>
                    <w:top w:val="single" w:sz="4" w:space="0" w:color="auto"/>
                    <w:left w:val="single" w:sz="4" w:space="0" w:color="auto"/>
                  </w:tcBorders>
                  <w:shd w:val="clear" w:color="auto" w:fill="FFFFFF"/>
                  <w:vAlign w:val="center"/>
                </w:tcPr>
                <w:p w14:paraId="5E59BBBA" w14:textId="77777777" w:rsidR="00B90153" w:rsidRPr="00D718E6" w:rsidRDefault="00B90153" w:rsidP="00D718E6">
                  <w:pPr>
                    <w:pStyle w:val="a9"/>
                  </w:pPr>
                  <w:r w:rsidRPr="00D718E6">
                    <w:t>영업이익률</w:t>
                  </w:r>
                </w:p>
              </w:tc>
              <w:tc>
                <w:tcPr>
                  <w:tcW w:w="2376" w:type="dxa"/>
                  <w:tcBorders>
                    <w:top w:val="single" w:sz="4" w:space="0" w:color="auto"/>
                    <w:left w:val="single" w:sz="4" w:space="0" w:color="auto"/>
                  </w:tcBorders>
                  <w:shd w:val="clear" w:color="auto" w:fill="FFFFFF"/>
                  <w:vAlign w:val="center"/>
                </w:tcPr>
                <w:p w14:paraId="3383B85F" w14:textId="77777777" w:rsidR="00B90153" w:rsidRPr="00D718E6" w:rsidRDefault="00B90153" w:rsidP="00D718E6">
                  <w:pPr>
                    <w:pStyle w:val="a9"/>
                  </w:pPr>
                  <w:r w:rsidRPr="00D718E6">
                    <w:t>15.0%</w:t>
                  </w:r>
                </w:p>
              </w:tc>
              <w:tc>
                <w:tcPr>
                  <w:tcW w:w="2386" w:type="dxa"/>
                  <w:tcBorders>
                    <w:top w:val="single" w:sz="4" w:space="0" w:color="auto"/>
                    <w:left w:val="single" w:sz="4" w:space="0" w:color="auto"/>
                  </w:tcBorders>
                  <w:shd w:val="clear" w:color="auto" w:fill="FFFFFF"/>
                  <w:vAlign w:val="center"/>
                </w:tcPr>
                <w:p w14:paraId="5F44DA45" w14:textId="77777777" w:rsidR="00B90153" w:rsidRPr="00D718E6" w:rsidRDefault="00B90153" w:rsidP="00D718E6">
                  <w:pPr>
                    <w:pStyle w:val="a9"/>
                  </w:pPr>
                  <w:r w:rsidRPr="00D718E6">
                    <w:t>15.0%</w:t>
                  </w:r>
                </w:p>
              </w:tc>
              <w:tc>
                <w:tcPr>
                  <w:tcW w:w="2376" w:type="dxa"/>
                  <w:tcBorders>
                    <w:top w:val="single" w:sz="4" w:space="0" w:color="auto"/>
                    <w:left w:val="single" w:sz="4" w:space="0" w:color="auto"/>
                    <w:right w:val="single" w:sz="4" w:space="0" w:color="auto"/>
                  </w:tcBorders>
                  <w:shd w:val="clear" w:color="auto" w:fill="FFFFFF"/>
                  <w:vAlign w:val="center"/>
                </w:tcPr>
                <w:p w14:paraId="6F766706" w14:textId="77777777" w:rsidR="00B90153" w:rsidRPr="00D718E6" w:rsidRDefault="00B90153" w:rsidP="00D718E6">
                  <w:pPr>
                    <w:pStyle w:val="a9"/>
                  </w:pPr>
                  <w:r w:rsidRPr="00D718E6">
                    <w:t>15.0%</w:t>
                  </w:r>
                </w:p>
              </w:tc>
            </w:tr>
            <w:tr w:rsidR="00B90153" w:rsidRPr="000D748C" w14:paraId="795D50C3" w14:textId="77777777" w:rsidTr="00D718E6">
              <w:trPr>
                <w:trHeight w:val="20"/>
                <w:jc w:val="center"/>
              </w:trPr>
              <w:tc>
                <w:tcPr>
                  <w:tcW w:w="3086" w:type="dxa"/>
                  <w:tcBorders>
                    <w:top w:val="single" w:sz="4" w:space="0" w:color="auto"/>
                    <w:left w:val="single" w:sz="4" w:space="0" w:color="auto"/>
                  </w:tcBorders>
                  <w:shd w:val="clear" w:color="auto" w:fill="FFFFFF"/>
                  <w:vAlign w:val="center"/>
                </w:tcPr>
                <w:p w14:paraId="45063D17" w14:textId="77777777" w:rsidR="00B90153" w:rsidRPr="00D718E6" w:rsidRDefault="00B90153" w:rsidP="00D718E6">
                  <w:pPr>
                    <w:pStyle w:val="a9"/>
                  </w:pPr>
                  <w:r w:rsidRPr="00D718E6">
                    <w:t>ROE</w:t>
                  </w:r>
                </w:p>
              </w:tc>
              <w:tc>
                <w:tcPr>
                  <w:tcW w:w="2376" w:type="dxa"/>
                  <w:tcBorders>
                    <w:top w:val="single" w:sz="4" w:space="0" w:color="auto"/>
                    <w:left w:val="single" w:sz="4" w:space="0" w:color="auto"/>
                  </w:tcBorders>
                  <w:shd w:val="clear" w:color="auto" w:fill="FFFFFF"/>
                  <w:vAlign w:val="center"/>
                </w:tcPr>
                <w:p w14:paraId="1B628528" w14:textId="77777777" w:rsidR="00B90153" w:rsidRPr="00D718E6" w:rsidRDefault="00B90153" w:rsidP="00D718E6">
                  <w:pPr>
                    <w:pStyle w:val="a9"/>
                  </w:pPr>
                  <w:r w:rsidRPr="00D718E6">
                    <w:t>11.4%</w:t>
                  </w:r>
                </w:p>
              </w:tc>
              <w:tc>
                <w:tcPr>
                  <w:tcW w:w="2386" w:type="dxa"/>
                  <w:tcBorders>
                    <w:top w:val="single" w:sz="4" w:space="0" w:color="auto"/>
                    <w:left w:val="single" w:sz="4" w:space="0" w:color="auto"/>
                  </w:tcBorders>
                  <w:shd w:val="clear" w:color="auto" w:fill="FFFFFF"/>
                  <w:vAlign w:val="center"/>
                </w:tcPr>
                <w:p w14:paraId="2D9B154A" w14:textId="77777777" w:rsidR="00B90153" w:rsidRPr="00D718E6" w:rsidRDefault="00B90153" w:rsidP="00D718E6">
                  <w:pPr>
                    <w:pStyle w:val="a9"/>
                  </w:pPr>
                  <w:r w:rsidRPr="00D718E6">
                    <w:t>11.4%</w:t>
                  </w:r>
                </w:p>
              </w:tc>
              <w:tc>
                <w:tcPr>
                  <w:tcW w:w="2376" w:type="dxa"/>
                  <w:tcBorders>
                    <w:top w:val="single" w:sz="4" w:space="0" w:color="auto"/>
                    <w:left w:val="single" w:sz="4" w:space="0" w:color="auto"/>
                    <w:right w:val="single" w:sz="4" w:space="0" w:color="auto"/>
                  </w:tcBorders>
                  <w:shd w:val="clear" w:color="auto" w:fill="FFFFFF"/>
                  <w:vAlign w:val="center"/>
                </w:tcPr>
                <w:p w14:paraId="318C95D8" w14:textId="77777777" w:rsidR="00B90153" w:rsidRPr="00D718E6" w:rsidRDefault="00B90153" w:rsidP="00D718E6">
                  <w:pPr>
                    <w:pStyle w:val="a9"/>
                  </w:pPr>
                  <w:r w:rsidRPr="00D718E6">
                    <w:t>11.4%</w:t>
                  </w:r>
                </w:p>
              </w:tc>
            </w:tr>
            <w:tr w:rsidR="00B90153" w:rsidRPr="000D748C" w14:paraId="4B85DBE2" w14:textId="77777777" w:rsidTr="00D718E6">
              <w:trPr>
                <w:trHeight w:val="20"/>
                <w:jc w:val="center"/>
              </w:trPr>
              <w:tc>
                <w:tcPr>
                  <w:tcW w:w="3086" w:type="dxa"/>
                  <w:tcBorders>
                    <w:top w:val="single" w:sz="4" w:space="0" w:color="auto"/>
                    <w:left w:val="single" w:sz="4" w:space="0" w:color="auto"/>
                    <w:bottom w:val="single" w:sz="4" w:space="0" w:color="auto"/>
                  </w:tcBorders>
                  <w:shd w:val="clear" w:color="auto" w:fill="FFFFFF"/>
                  <w:vAlign w:val="center"/>
                </w:tcPr>
                <w:p w14:paraId="0BF04C1E" w14:textId="77777777" w:rsidR="00B90153" w:rsidRPr="00D718E6" w:rsidRDefault="00B90153" w:rsidP="00D718E6">
                  <w:pPr>
                    <w:pStyle w:val="a9"/>
                  </w:pPr>
                  <w:r w:rsidRPr="00D718E6">
                    <w:t>부채비율</w:t>
                  </w:r>
                </w:p>
              </w:tc>
              <w:tc>
                <w:tcPr>
                  <w:tcW w:w="2376" w:type="dxa"/>
                  <w:tcBorders>
                    <w:top w:val="single" w:sz="4" w:space="0" w:color="auto"/>
                    <w:left w:val="single" w:sz="4" w:space="0" w:color="auto"/>
                    <w:bottom w:val="single" w:sz="4" w:space="0" w:color="auto"/>
                  </w:tcBorders>
                  <w:shd w:val="clear" w:color="auto" w:fill="FFFFFF"/>
                  <w:vAlign w:val="center"/>
                </w:tcPr>
                <w:p w14:paraId="1CA4D75E" w14:textId="77777777" w:rsidR="00B90153" w:rsidRPr="00D718E6" w:rsidRDefault="00B90153" w:rsidP="00D718E6">
                  <w:pPr>
                    <w:pStyle w:val="a9"/>
                  </w:pPr>
                  <w:r w:rsidRPr="00D718E6">
                    <w:t>42.9%</w:t>
                  </w:r>
                </w:p>
              </w:tc>
              <w:tc>
                <w:tcPr>
                  <w:tcW w:w="2386" w:type="dxa"/>
                  <w:tcBorders>
                    <w:top w:val="single" w:sz="4" w:space="0" w:color="auto"/>
                    <w:left w:val="single" w:sz="4" w:space="0" w:color="auto"/>
                    <w:bottom w:val="single" w:sz="4" w:space="0" w:color="auto"/>
                  </w:tcBorders>
                  <w:shd w:val="clear" w:color="auto" w:fill="FFFFFF"/>
                  <w:vAlign w:val="center"/>
                </w:tcPr>
                <w:p w14:paraId="7AE6FB06" w14:textId="77777777" w:rsidR="00B90153" w:rsidRPr="00D718E6" w:rsidRDefault="00B90153" w:rsidP="00D718E6">
                  <w:pPr>
                    <w:pStyle w:val="a9"/>
                  </w:pPr>
                  <w:r w:rsidRPr="00D718E6">
                    <w:t>42.9%</w:t>
                  </w:r>
                </w:p>
              </w:tc>
              <w:tc>
                <w:tcPr>
                  <w:tcW w:w="2376" w:type="dxa"/>
                  <w:tcBorders>
                    <w:top w:val="single" w:sz="4" w:space="0" w:color="auto"/>
                    <w:left w:val="single" w:sz="4" w:space="0" w:color="auto"/>
                    <w:bottom w:val="single" w:sz="4" w:space="0" w:color="auto"/>
                    <w:right w:val="single" w:sz="4" w:space="0" w:color="auto"/>
                  </w:tcBorders>
                  <w:shd w:val="clear" w:color="auto" w:fill="FFFFFF"/>
                  <w:vAlign w:val="center"/>
                </w:tcPr>
                <w:p w14:paraId="0A391922" w14:textId="77777777" w:rsidR="00B90153" w:rsidRPr="00D718E6" w:rsidRDefault="00B90153" w:rsidP="00D718E6">
                  <w:pPr>
                    <w:pStyle w:val="a9"/>
                  </w:pPr>
                  <w:r w:rsidRPr="00D718E6">
                    <w:t>42.9%</w:t>
                  </w:r>
                </w:p>
              </w:tc>
            </w:tr>
          </w:tbl>
          <w:p w14:paraId="412C626B" w14:textId="77777777" w:rsidR="00DA7871" w:rsidRDefault="00DA7871" w:rsidP="00D718E6"/>
          <w:p w14:paraId="4C1830EC" w14:textId="6AFC99E9" w:rsidR="00B90153" w:rsidRPr="00EA69F1" w:rsidRDefault="00B90153" w:rsidP="00ED5776">
            <w:pPr>
              <w:pStyle w:val="Bodytext1"/>
              <w:spacing w:afterLines="50" w:after="120" w:line="240" w:lineRule="auto"/>
              <w:rPr>
                <w:rStyle w:val="aa"/>
              </w:rPr>
            </w:pPr>
            <w:r w:rsidRPr="00EA69F1">
              <w:rPr>
                <w:rStyle w:val="aa"/>
              </w:rPr>
              <w:t>심충분석</w:t>
            </w:r>
          </w:p>
          <w:p w14:paraId="57199909" w14:textId="7B49ADCE" w:rsidR="00B90153" w:rsidRPr="000D748C" w:rsidRDefault="00B90153" w:rsidP="00D718E6">
            <w:r w:rsidRPr="000D748C">
              <w:t>제공된 재무 데이터는 삼성전자가 2021년부터 2023년까지 3개년 동안 매우 안정적이고 예측 가능한 성장을 달성했음을 명확히 보여줍니</w:t>
            </w:r>
            <w:r>
              <w:t>다</w:t>
            </w:r>
            <w:r>
              <w:rPr>
                <w:rFonts w:hint="eastAsia"/>
              </w:rPr>
              <w:t>.</w:t>
            </w:r>
          </w:p>
          <w:p w14:paraId="0C10DD2B" w14:textId="01DE39A0" w:rsidR="00B90153" w:rsidRPr="00ED5776" w:rsidRDefault="00B90153" w:rsidP="00ED5776">
            <w:pPr>
              <w:pStyle w:val="Bodytext1"/>
              <w:spacing w:afterLines="10" w:after="24" w:line="240" w:lineRule="auto"/>
              <w:rPr>
                <w:rStyle w:val="a8"/>
              </w:rPr>
            </w:pPr>
            <w:r w:rsidRPr="00ED5776">
              <w:rPr>
                <w:rStyle w:val="a8"/>
              </w:rPr>
              <w:t>매출 및 이익 성장</w:t>
            </w:r>
          </w:p>
          <w:p w14:paraId="7E016780" w14:textId="2B2D4C52" w:rsidR="00B90153" w:rsidRPr="001A5C0E" w:rsidRDefault="00B90153" w:rsidP="00D718E6">
            <w:pPr>
              <w:pStyle w:val="a"/>
            </w:pPr>
            <w:r w:rsidRPr="001A5C0E">
              <w:t>매출액은 2021년 300조원에서 2023년 320조원으로 연평균 약 3.3% 성장했습니다. 이 거대한 규모에서 꾸준한 성장을 이어가는 것은 삼성전자의 글로벌 시장 지배력과 다양한 사업 포트폴리오의 견고함을 입증합니다.</w:t>
            </w:r>
          </w:p>
          <w:p w14:paraId="16EC9223" w14:textId="0D6E7078" w:rsidR="00B90153" w:rsidRPr="000D748C" w:rsidRDefault="00B90153" w:rsidP="00D718E6">
            <w:pPr>
              <w:pStyle w:val="a"/>
            </w:pPr>
            <w:r w:rsidRPr="000D748C">
              <w:t>영업이익과 순이익 역시 매출액과 유사한 연평균 3.3% 성장률을 보이며 각각 48조원，38.4조원에 도달했습니다. 이는 삼성전자가 단순한 외형 성장을 넘어，수익성 관리에도 매우 능숙하다는 것을 나타냅니다.</w:t>
            </w:r>
          </w:p>
          <w:p w14:paraId="0CAF0D47" w14:textId="15968E24" w:rsidR="00B90153" w:rsidRPr="00ED5776" w:rsidRDefault="00B90153" w:rsidP="00ED5776">
            <w:pPr>
              <w:pStyle w:val="Bodytext1"/>
              <w:spacing w:afterLines="10" w:after="24" w:line="240" w:lineRule="auto"/>
              <w:rPr>
                <w:rStyle w:val="a8"/>
              </w:rPr>
            </w:pPr>
            <w:r w:rsidRPr="00ED5776">
              <w:rPr>
                <w:rStyle w:val="a8"/>
              </w:rPr>
              <w:t>수익성 및 효율성</w:t>
            </w:r>
          </w:p>
          <w:p w14:paraId="329D17FD" w14:textId="3C554ACA" w:rsidR="00B90153" w:rsidRPr="000D748C" w:rsidRDefault="00B90153" w:rsidP="00D718E6">
            <w:pPr>
              <w:pStyle w:val="a"/>
            </w:pPr>
            <w:r w:rsidRPr="000D748C">
              <w:t xml:space="preserve"> 영업이익률 15.0%: 3년 연속 15.0%라는 경이로운 영업이익률을 유지했습니다. 이는 삼성전자가 압도적인 기술력을 바탕으로 한 가격 결정력，효율적인 생산 및 공급망 관리, 그리고 규모의 경제 효과를 통해 안정적으로 높은 수익을 창출하고 있음을 의미합니다. 특히 반도체 업황의 주기성을 고려할 때，이처럼 안정적인 이익률은 삼성전자의 전방위적 사업 경쟁력을 보여주는 지표입니다. o ROE 11.4%： 3년 연속 11.4%의 자기자본이익률을 기록했습니다. 이는 자기자본을 활용하여 주주들에게 일관되게 우수한 수익을 제공하고 있음을 보여줍니다. 기업의 규모를 고려할 때 매우 효율적인 자본 운용 능력을 보유하고 있다고 평가할 수 있습니다.</w:t>
            </w:r>
          </w:p>
          <w:p w14:paraId="4FAE0B6B" w14:textId="77777777" w:rsidR="00B90153" w:rsidRPr="00EA69F1" w:rsidRDefault="00B90153" w:rsidP="00ED5776">
            <w:pPr>
              <w:pStyle w:val="Bodytext1"/>
              <w:spacing w:after="0" w:line="240" w:lineRule="auto"/>
              <w:rPr>
                <w:rStyle w:val="aa"/>
              </w:rPr>
            </w:pPr>
            <w:r w:rsidRPr="00EA69F1">
              <w:rPr>
                <w:rStyle w:val="aa"/>
              </w:rPr>
              <w:t>재무 건전성:</w:t>
            </w:r>
          </w:p>
          <w:p w14:paraId="62F8DEC9" w14:textId="2A1B0217" w:rsidR="00B90153" w:rsidRPr="000D748C" w:rsidRDefault="00B90153" w:rsidP="00D718E6">
            <w:pPr>
              <w:pStyle w:val="a"/>
            </w:pPr>
            <w:r w:rsidRPr="000D748C">
              <w:t>부채비울 42.9%： 3년 연속 42.9%라는 낮은 부채비율을 유지했습니다. 이는 자산 대비 부채 비중이 매우 낮아 재무 구조가 매우 안 정적이며，외부 환경 변화에 대한 방어력이 뛰어나다는 것을 의미합니다. 대규모 설비 투자와 R&amp;D가 필요한 반도체 산업의 특성을 고려할 때，이러한 보수적인 재무 정책은 장기적인 사업 안정성을 확보하는 데 결정적인 역할을 합니다.</w:t>
            </w:r>
          </w:p>
          <w:p w14:paraId="0087B9D6" w14:textId="1229396B" w:rsidR="00B90153" w:rsidRPr="000D748C" w:rsidRDefault="00B90153" w:rsidP="00D718E6">
            <w:pPr>
              <w:pStyle w:val="a"/>
            </w:pPr>
            <w:r w:rsidRPr="000D748C">
              <w:t>자산총계는 480조원，자본총계는 336조원으로 꾸준히 증가하며 기업의 기초 체력이 더욱 강화되고 있음을 보여줍니다.</w:t>
            </w:r>
          </w:p>
          <w:p w14:paraId="71F10109" w14:textId="77777777" w:rsidR="00B90153" w:rsidRPr="000D748C" w:rsidRDefault="00B90153" w:rsidP="00D718E6">
            <w:pPr>
              <w:pStyle w:val="a"/>
            </w:pPr>
            <w:r w:rsidRPr="000D748C">
              <w:t>최신 뉴스 데이터와의 피리 및 심층 인사이트: 제공된 2021-2023년 데이터는 안정적이고 꾸준한 성장을 보여주지만，2026년 1월 7일자 뉴 스(［삼성전자 4분기 영업익 20조원 • • •국내 기업 ‘최초’］)는 이러한 안정적인 성장세를 넘어선 가파른 실적 개선세를 시사합니다. 2023년 연간 영업이익이 48조원이었음을 감안할 때，2025년 4분기 단일 분기에 20조원의 영업이익을 달성했다는 것은 2024년과 2025년에 걸쳐 극적인 이익 반등과 성장 가속화가 이루어졌음을 의미합니다. 이는 주로 반도체 업황의 강력한 회복，특히 시향 고대역폭 메모리(HBM) 및 서버용 메모리 수요 폭증과 가격 인상 효과에 힘입은 것으로 분석됩니다.</w:t>
            </w:r>
          </w:p>
          <w:p w14:paraId="30995B78" w14:textId="6DA8C1C4" w:rsidR="00DA7871" w:rsidRPr="001A5C0E" w:rsidRDefault="00B90153" w:rsidP="00D718E6">
            <w:r w:rsidRPr="001A5C0E">
              <w:t>따라서，과거 3개년의 재무 데이터는 삼성전자의 본질적인 견고함과 효율성을 보여주지만，최근 뉴스는 삼성전자가 새로운 성장 사이클의 초입에 진입하여 과거의 안정적인 성장률을 뛰어넘는 폭발적인 실적 개선을 앞두고 있음을 강력히 시사합니다. 이는 투자 관점에서 볼 때 과거 데이터만으로는 파악하기 어려운 매우 긍정적인 변곡점으로 작용할 것입니다.</w:t>
            </w:r>
          </w:p>
        </w:tc>
      </w:tr>
    </w:tbl>
    <w:p w14:paraId="1A7771C3" w14:textId="77777777" w:rsidR="00076DFA" w:rsidRDefault="00076DFA" w:rsidP="008A3E87">
      <w:pPr>
        <w:ind w:left="800" w:hanging="800"/>
        <w:rPr>
          <w:rFonts w:hint="eastAsia"/>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1"/>
      </w:tblGrid>
      <w:tr w:rsidR="005D569C" w14:paraId="7B6FA976" w14:textId="77777777" w:rsidTr="00F84015">
        <w:tc>
          <w:tcPr>
            <w:tcW w:w="10271" w:type="dxa"/>
            <w:tcBorders>
              <w:bottom w:val="single" w:sz="18" w:space="0" w:color="808080" w:themeColor="background1" w:themeShade="80"/>
            </w:tcBorders>
          </w:tcPr>
          <w:p w14:paraId="25424C23" w14:textId="5F1C0F5B" w:rsidR="005D569C" w:rsidRPr="001A5C0E" w:rsidRDefault="001A5C0E" w:rsidP="00D718E6">
            <w:pPr>
              <w:pStyle w:val="1"/>
            </w:pPr>
            <w:r w:rsidRPr="001A5C0E">
              <w:rPr>
                <w:rFonts w:hint="eastAsia"/>
              </w:rPr>
              <w:t>사업</w:t>
            </w:r>
            <w:r w:rsidRPr="001A5C0E">
              <w:t xml:space="preserve"> 모델 및 핵심 이</w:t>
            </w:r>
            <w:r>
              <w:rPr>
                <w:rFonts w:hint="eastAsia"/>
              </w:rPr>
              <w:t>슈</w:t>
            </w:r>
          </w:p>
        </w:tc>
      </w:tr>
      <w:tr w:rsidR="005D569C" w14:paraId="7412EEB2" w14:textId="77777777" w:rsidTr="00F84015">
        <w:tc>
          <w:tcPr>
            <w:tcW w:w="10271" w:type="dxa"/>
            <w:tcBorders>
              <w:top w:val="single" w:sz="18" w:space="0" w:color="808080" w:themeColor="background1" w:themeShade="80"/>
              <w:bottom w:val="single" w:sz="18" w:space="0" w:color="D9D9D9" w:themeColor="background1" w:themeShade="D9"/>
            </w:tcBorders>
          </w:tcPr>
          <w:p w14:paraId="7A937982" w14:textId="77777777" w:rsidR="001A5C0E" w:rsidRPr="000D748C" w:rsidRDefault="001A5C0E" w:rsidP="00D718E6">
            <w:r w:rsidRPr="000D748C">
              <w:t>삼성전자의 사업 모델은 크게 ▲디바이스 솔루션(DS) 부문(메모리，시스템LSI, 파운드리)，▲디바이스 경험(DX) 부문(MX: 모바일 통신, VD： 영상디스플레이, 생활가전，의료기기)으로 나뉘며，여기에 삼성디스플레이(SDC) 등 자회사들이 강력한 시너지를 창출하고 있습니다. 핵심 경쟁 우위는 ▲기술 리더십 ▲규모의 경제 ▲수직 계열화된 생산 능력 ▲글로벌 브랜드 파워 ▲막대한 R&amp;D 투자 능력에서 나옵니다. 핵심 이슈 분석:</w:t>
            </w:r>
          </w:p>
          <w:p w14:paraId="06A9596E" w14:textId="04DB62DB" w:rsidR="001A5C0E" w:rsidRPr="001A5C0E" w:rsidRDefault="001A5C0E" w:rsidP="00ED5776">
            <w:pPr>
              <w:pStyle w:val="Bodytext1"/>
              <w:spacing w:after="0" w:line="240" w:lineRule="auto"/>
              <w:rPr>
                <w:rStyle w:val="a8"/>
              </w:rPr>
            </w:pPr>
            <w:r w:rsidRPr="001A5C0E">
              <w:rPr>
                <w:rStyle w:val="a8"/>
              </w:rPr>
              <w:t>메모리 반도체 (DRAM, NAND Flash) - 강력한 회복과 AI 수혜</w:t>
            </w:r>
          </w:p>
          <w:p w14:paraId="29D88556" w14:textId="7A8E2E0C" w:rsidR="001A5C0E" w:rsidRPr="000D748C" w:rsidRDefault="001A5C0E" w:rsidP="00D718E6">
            <w:pPr>
              <w:pStyle w:val="a"/>
            </w:pPr>
            <w:r w:rsidRPr="000D748C">
              <w:t xml:space="preserve">현황: 삼성전자는 전 세계 메모리 반도체 시장의 압도적인 1위 기업으로, 차세대 고대역폭 메모리(HBM) 기술을 선도하고 있습니다. 최근 뉴스(''삼성전자，메모리 가격 인상 효과 ‘확실’…목표가r', ''［단독］ 이틀전 정의선이 삼성전자 찾아오더니…오늘 ‘이 사람’ 기 </w:t>
            </w:r>
            <w:r w:rsidRPr="000D748C">
              <w:lastRenderedPageBreak/>
              <w:t>웃기웃'' - AI 시대의 데이터센터 확장 및 차량용 반도체 수요 증가와 연관될 수 있음)는 메모리 가격의 인상과 업황 개선을 명확히 보 여줍니다.</w:t>
            </w:r>
          </w:p>
          <w:p w14:paraId="72800CCE" w14:textId="3A6E41BD" w:rsidR="001A5C0E" w:rsidRPr="000D748C" w:rsidRDefault="001A5C0E" w:rsidP="00D718E6">
            <w:r w:rsidRPr="000D748C">
              <w:t>경쟁 우</w:t>
            </w:r>
            <w:r>
              <w:rPr>
                <w:rFonts w:hint="eastAsia"/>
              </w:rPr>
              <w:t>위</w:t>
            </w:r>
            <w:r w:rsidRPr="000D748C">
              <w:t>: AI 학습 및 추론에 필수적인 HBM 시장에서 SK하이닉스와의 치열한 경쟁 속에서도 기술 선도 지위를 유지하려는 노력이 지속되고 있습니다. 범용 D램 및 낸드 시장에서의 규모의 경제는 여전히 삼성전자의 강력한 수익원입니다.</w:t>
            </w:r>
          </w:p>
          <w:p w14:paraId="35782F80" w14:textId="59ACB65F" w:rsidR="001A5C0E" w:rsidRPr="000D748C" w:rsidRDefault="001A5C0E" w:rsidP="00D718E6">
            <w:pPr>
              <w:pStyle w:val="a"/>
            </w:pPr>
            <w:r w:rsidRPr="000D748C">
              <w:t>핵심 성장 동력: AI 서버 구축 가속화에 따른 HBM 수요 폭증, DDR5 등 고성능 D램으로의 전환，그리고 엔터프라이즈 SSD(eSSD) 시장의 성장은 메모리 사업의 성장세를 견인할 핵심 동력입니다.</w:t>
            </w:r>
          </w:p>
          <w:p w14:paraId="5EC3144B" w14:textId="6F6C2F84" w:rsidR="001A5C0E" w:rsidRPr="001A5C0E" w:rsidRDefault="001A5C0E" w:rsidP="00ED5776">
            <w:pPr>
              <w:pStyle w:val="Bodytext1"/>
              <w:spacing w:after="0" w:line="240" w:lineRule="auto"/>
              <w:rPr>
                <w:rStyle w:val="a8"/>
              </w:rPr>
            </w:pPr>
            <w:r w:rsidRPr="001A5C0E">
              <w:rPr>
                <w:rStyle w:val="a8"/>
              </w:rPr>
              <w:t>파운드리 (반도체 위탁 생산》- TSMC와의 정면 승부와 틀새시장 공략</w:t>
            </w:r>
          </w:p>
          <w:p w14:paraId="7CEE766E" w14:textId="60A345DA" w:rsidR="001A5C0E" w:rsidRPr="000D748C" w:rsidRDefault="001A5C0E" w:rsidP="00D718E6">
            <w:pPr>
              <w:pStyle w:val="a"/>
            </w:pPr>
            <w:r w:rsidRPr="000D748C">
              <w:t>현황: 삼성전자는 TSMC에 이어 글로벌 파운드리 시장 2위 사업자로서，3나노 게이트올어라운드(GAA) 공정을 세계 최초로 양산하 는 등 초미세 공정 기술 개발에 주력하고 있습니다. 그러나 최신 뉴스("2나노 파운드리 싹쓸이한 TSMC와 '정면 승부' 어렵다''，''월 컴 차세대 AP, TSMC 2나노 독점 유력… 삼성 파운드리 '막판 뒤집기’ 안간힘'')에서 보듯이，2나노 공정에서는 TSMC가 주요 고객 사(퀄컴 등)를 선점하며 시장 장악력을 확대하고 있습니다.</w:t>
            </w:r>
          </w:p>
          <w:p w14:paraId="63425D75" w14:textId="074D128A" w:rsidR="001A5C0E" w:rsidRPr="000D748C" w:rsidRDefault="001A5C0E" w:rsidP="00D718E6">
            <w:pPr>
              <w:pStyle w:val="a"/>
            </w:pPr>
            <w:r w:rsidRPr="000D748C">
              <w:t>핵심 과제: TSMC와의 격차를 줄이고 경쟁 우위를 확보하기 위해서는 ▲초미세 공정의 수율 안정화 ▲고객 다변화 ▲선단 기술 개 발 가속화가 필수적입니다. 특히, 모바일 AP 외에 고성능 컴퓨팅(HPC), 차량용 반도체 등 다양한 고부가 시장에서의 파운드리 수주 확대가 중요합니다. "삼성전자 틈새 시장 집중 불가피"라는 언급은 선택과 집중을 통한 파운드리 전략 재정립의 필요성을 시사합니</w:t>
            </w:r>
          </w:p>
          <w:p w14:paraId="04084951" w14:textId="2467D17E" w:rsidR="001A5C0E" w:rsidRPr="001A5C0E" w:rsidRDefault="001A5C0E" w:rsidP="00ED5776">
            <w:pPr>
              <w:pStyle w:val="Bodytext1"/>
              <w:spacing w:after="0" w:line="240" w:lineRule="auto"/>
              <w:rPr>
                <w:rStyle w:val="a8"/>
              </w:rPr>
            </w:pPr>
            <w:r w:rsidRPr="001A5C0E">
              <w:rPr>
                <w:rStyle w:val="a8"/>
              </w:rPr>
              <w:t>모바일 및 가전(DX 부문》- 프리미엄 전략 및 신흥 시장 대옹</w:t>
            </w:r>
          </w:p>
          <w:p w14:paraId="4CF16CE9" w14:textId="698A0117" w:rsidR="001A5C0E" w:rsidRPr="000D748C" w:rsidRDefault="001A5C0E" w:rsidP="00D718E6">
            <w:pPr>
              <w:pStyle w:val="a"/>
            </w:pPr>
            <w:r w:rsidRPr="000D748C">
              <w:t>현황: 글로벌 스마트폰 시장의 리더이자 가전 시장의 강자로, 강력한 브랜드 인지도와 유통망을 보유하고 있습니다. 폴더블폰 등 혁 신 제품으로 프리미엄 시장을 선도하고 있으며, 스마트싱스(SmartThings)를 통한 연결 경험을 강화하고 있습니다. o 전략적 전환: ”차이나쇼크 2.0' 시작…삼성，전시장 대신 호텔로 왜?''라는 뉴스는 중국 시장에서의 전략적 전환을 암시합니다. 대규 모 오프라인 전시를 통한 대중 시장 공략보다는, 특정 고객사(B2B)나 프리미엄 VIP 고객을 대상으로 한 맞춤형 비즈니스, 혹은 특정 기술 솔루션 제공 등으로 중국 시장 접근 방식을 고도화하려는 시도로 해석됩니다. 이는 글로벌 공급망 재편과 지정학적 리스크에 대한 유연한 대응 능력을 보여줍니다.</w:t>
            </w:r>
          </w:p>
          <w:p w14:paraId="64EC013B" w14:textId="3DDC9009" w:rsidR="001A5C0E" w:rsidRPr="00EA69F1" w:rsidRDefault="001A5C0E" w:rsidP="00D718E6">
            <w:pPr>
              <w:pStyle w:val="Bodytext1"/>
              <w:rPr>
                <w:rStyle w:val="a8"/>
              </w:rPr>
            </w:pPr>
            <w:r w:rsidRPr="00EA69F1">
              <w:rPr>
                <w:rStyle w:val="a8"/>
              </w:rPr>
              <w:t>미래 성장 동력 및 신사업 파이프라인</w:t>
            </w:r>
          </w:p>
          <w:p w14:paraId="4CF8256D" w14:textId="502151BD" w:rsidR="001A5C0E" w:rsidRPr="000D748C" w:rsidRDefault="001A5C0E" w:rsidP="00D718E6">
            <w:pPr>
              <w:pStyle w:val="a"/>
            </w:pPr>
            <w:r w:rsidRPr="000D748C">
              <w:t xml:space="preserve"> AI 및 차량용 반도체: ''정의선이 삼성전자 찾아오더니'' 뉴스는 삼성전자가 미래 모빌리티，특히 차량용 반도체 및 인포테인먼트 시 스템 분야에서 현대차그룹과의 협력을 통해 새로운 성장 동력을 확보하려는 강력한 의지를 보여줍니다. 이는 AI 기술이 접목될 자율 주행，전장 부품 시장으로의 확장 가능성을 시사합니다.</w:t>
            </w:r>
          </w:p>
          <w:p w14:paraId="66C09D23" w14:textId="585FDB13" w:rsidR="001A5C0E" w:rsidRPr="000D748C" w:rsidRDefault="001A5C0E" w:rsidP="00D718E6">
            <w:pPr>
              <w:pStyle w:val="a"/>
            </w:pPr>
            <w:r w:rsidRPr="000D748C">
              <w:t>로봇 및 메타버스: 비록 데이터에 직접 명시되지는 않았지만，삼성전자는 장기적인 관점에서 로봇, 인공지능, 메타버스 관련 기술 개 발에도 꾸준히 투자하고 있으며，이는 미래 시너지를 위한 잠재적인 파이프라인으로 기능할 것입니다.</w:t>
            </w:r>
          </w:p>
          <w:p w14:paraId="05C51067" w14:textId="518E8B20" w:rsidR="001A5C0E" w:rsidRPr="001A5C0E" w:rsidRDefault="001A5C0E" w:rsidP="00D718E6">
            <w:r w:rsidRPr="002116C6">
              <w:rPr>
                <w:b/>
                <w:bCs/>
                <w:sz w:val="20"/>
                <w:szCs w:val="20"/>
              </w:rPr>
              <w:t>결론적으로</w:t>
            </w:r>
            <w:r w:rsidRPr="000D748C">
              <w:t>，</w:t>
            </w:r>
            <w:r w:rsidRPr="001A5C0E">
              <w:t>삼성전자는 메모리 반도체에서 압도적인 리더십을 바탕으로 AI 시대의 강력한 수혜를 입고 있으며，파운드리 부문에서는 도전 적인 상황 속에서도 기술 혁신과 전략적 대응을 모색하고 있습니다. DX 부문은 시장 변화에 유연하게 대응하며 프리미엄 전략을 강화하고 있으며，미래 모빌리티 등 신사업을 통해 장기적인 성장 기반을 다지고 있습니다.</w:t>
            </w:r>
          </w:p>
        </w:tc>
      </w:tr>
    </w:tbl>
    <w:p w14:paraId="06EF4AC7" w14:textId="12C840CC" w:rsidR="005D569C" w:rsidRDefault="005D569C" w:rsidP="00D718E6">
      <w:pPr>
        <w:rPr>
          <w:rFonts w:hint="eastAsia"/>
        </w:rPr>
      </w:pPr>
    </w:p>
    <w:tbl>
      <w:tblPr>
        <w:tblStyle w:val="a4"/>
        <w:tblW w:w="0" w:type="auto"/>
        <w:tblBorders>
          <w:top w:val="none" w:sz="0" w:space="0" w:color="auto"/>
          <w:left w:val="none" w:sz="0" w:space="0" w:color="auto"/>
          <w:bottom w:val="single" w:sz="18" w:space="0" w:color="D9D9D9" w:themeColor="background1" w:themeShade="D9"/>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71"/>
      </w:tblGrid>
      <w:tr w:rsidR="00B437B0" w14:paraId="45361BF5" w14:textId="77777777" w:rsidTr="00F84015">
        <w:tc>
          <w:tcPr>
            <w:tcW w:w="10271" w:type="dxa"/>
          </w:tcPr>
          <w:p w14:paraId="290BCFF8" w14:textId="71F5C070" w:rsidR="00B437B0" w:rsidRPr="00ED5776" w:rsidRDefault="00A92EE8" w:rsidP="00B620FA">
            <w:pPr>
              <w:pStyle w:val="1"/>
            </w:pPr>
            <w:r w:rsidRPr="000D748C">
              <w:t>리스크 및 기회 요인 분석</w:t>
            </w:r>
          </w:p>
        </w:tc>
      </w:tr>
      <w:tr w:rsidR="00B437B0" w14:paraId="484038E3" w14:textId="77777777" w:rsidTr="00F84015">
        <w:tc>
          <w:tcPr>
            <w:tcW w:w="10271" w:type="dxa"/>
          </w:tcPr>
          <w:p w14:paraId="563F88E9" w14:textId="319374B3" w:rsidR="00ED5776" w:rsidRPr="00EA69F1" w:rsidRDefault="00ED5776" w:rsidP="00EA69F1">
            <w:pPr>
              <w:pStyle w:val="Bodytext1"/>
              <w:shd w:val="clear" w:color="auto" w:fill="auto"/>
              <w:spacing w:before="240" w:after="100" w:line="266" w:lineRule="exact"/>
              <w:jc w:val="both"/>
              <w:rPr>
                <w:rStyle w:val="aa"/>
              </w:rPr>
            </w:pPr>
            <w:r w:rsidRPr="00EA69F1">
              <w:rPr>
                <w:rStyle w:val="aa"/>
              </w:rPr>
              <w:t>리스크 요인</w:t>
            </w:r>
          </w:p>
          <w:p w14:paraId="5E744116" w14:textId="41B8FBA3" w:rsidR="00ED5776" w:rsidRPr="00ED5776" w:rsidRDefault="00ED5776" w:rsidP="00ED5776">
            <w:pPr>
              <w:pStyle w:val="Bodytext1"/>
              <w:shd w:val="clear" w:color="auto" w:fill="auto"/>
              <w:spacing w:after="0" w:line="240" w:lineRule="auto"/>
              <w:jc w:val="both"/>
              <w:rPr>
                <w:rStyle w:val="a8"/>
              </w:rPr>
            </w:pPr>
            <w:r w:rsidRPr="00ED5776">
              <w:rPr>
                <w:rStyle w:val="a8"/>
              </w:rPr>
              <w:t>파운드리 부문 경쟁 심화 및 TSMC 격차</w:t>
            </w:r>
          </w:p>
          <w:p w14:paraId="2CF1DF28" w14:textId="6ECB6E96" w:rsidR="00ED5776" w:rsidRPr="000D748C" w:rsidRDefault="00ED5776" w:rsidP="00ED5776">
            <w:pPr>
              <w:pStyle w:val="a"/>
            </w:pPr>
            <w:r w:rsidRPr="000D748C">
              <w:t xml:space="preserve">내용: 뉴스에서 "2나노 파운드리 싹쓸이한 TSMC" 및 "월컴 차세대 AP, TSMC 2나노 독점 유력”이 언급된 것은 삼성 파운드리가 첨 단 공정에서 TSMC와의 경쟁에서 열위에 있음을 나타냅니다. 고성능 반도체 고객사의 이탈 또는 확보 실패는 장기적인 파운드리 사 </w:t>
            </w:r>
            <w:r w:rsidRPr="000D748C">
              <w:lastRenderedPageBreak/>
              <w:t>업의 성장성과 수익성에 치명적인 영향을 미칠 수 있습니다. 막대한 R&amp;D 및 설비 투자에도 불구하고 성과가 지연될 경우，투자 효율 성 저하로 이어질 수 있습니다.</w:t>
            </w:r>
          </w:p>
          <w:p w14:paraId="560AC62A" w14:textId="7D0C0379" w:rsidR="00ED5776" w:rsidRPr="000D748C" w:rsidRDefault="00ED5776" w:rsidP="00ED5776">
            <w:pPr>
              <w:pStyle w:val="a"/>
            </w:pPr>
            <w:r w:rsidRPr="000D748C">
              <w:t>영향: 미래 핵심 기술인 시스템 반도체 경쟁력 약</w:t>
            </w:r>
            <w:r>
              <w:rPr>
                <w:rFonts w:hint="eastAsia"/>
              </w:rPr>
              <w:t>화</w:t>
            </w:r>
            <w:r w:rsidRPr="000D748C">
              <w:t>，신규 시장 진입 장벽.</w:t>
            </w:r>
          </w:p>
          <w:p w14:paraId="766121C8" w14:textId="7D362154" w:rsidR="00ED5776" w:rsidRPr="00ED5776" w:rsidRDefault="00ED5776" w:rsidP="00ED5776">
            <w:pPr>
              <w:pStyle w:val="Bodytext1"/>
              <w:shd w:val="clear" w:color="auto" w:fill="auto"/>
              <w:spacing w:after="200" w:line="266" w:lineRule="exact"/>
              <w:jc w:val="both"/>
              <w:rPr>
                <w:rStyle w:val="a8"/>
              </w:rPr>
            </w:pPr>
            <w:r w:rsidRPr="00ED5776">
              <w:rPr>
                <w:rStyle w:val="a8"/>
              </w:rPr>
              <w:t>글로벌 반도체 업황 변동성</w:t>
            </w:r>
          </w:p>
          <w:p w14:paraId="0759DE69" w14:textId="2643F832" w:rsidR="00ED5776" w:rsidRPr="000D748C" w:rsidRDefault="00ED5776" w:rsidP="00ED5776">
            <w:pPr>
              <w:pStyle w:val="a"/>
            </w:pPr>
            <w:r w:rsidRPr="000D748C">
              <w:t>내용: 메모리 가격 인상 효과가 확실하다는 뉴스가 있지만，반도체 산업은 본질적으로 경기 변동에 민감하며，공급 과잉 또는 수요 위축 시 실적에 즉각적인 타격을 입을 수 있습니다. 2025년 4분기 실적이 급등했다 해도, 이는 사이클의 정점에 가까워지고 있을 가 능성도 배제할 수 없습니다.</w:t>
            </w:r>
          </w:p>
          <w:p w14:paraId="1DB6133A" w14:textId="328A4680" w:rsidR="00ED5776" w:rsidRPr="000D748C" w:rsidRDefault="00ED5776" w:rsidP="00ED5776">
            <w:pPr>
              <w:pStyle w:val="a"/>
            </w:pPr>
            <w:r w:rsidRPr="000D748C">
              <w:t>영향: 단기적인 실적 변동성 확대，대규모 CAPEX 투자 시기 리스크.</w:t>
            </w:r>
          </w:p>
          <w:p w14:paraId="6D0C4A92" w14:textId="7DBF7177" w:rsidR="00ED5776" w:rsidRPr="00ED5776" w:rsidRDefault="00ED5776" w:rsidP="00ED5776">
            <w:pPr>
              <w:pStyle w:val="Bodytext1"/>
              <w:shd w:val="clear" w:color="auto" w:fill="auto"/>
              <w:spacing w:after="200" w:line="266" w:lineRule="exact"/>
              <w:jc w:val="both"/>
              <w:rPr>
                <w:rStyle w:val="a8"/>
              </w:rPr>
            </w:pPr>
            <w:r w:rsidRPr="00ED5776">
              <w:rPr>
                <w:rStyle w:val="a8"/>
              </w:rPr>
              <w:t>지정학적 리스크 및 공급망 불확실성</w:t>
            </w:r>
          </w:p>
          <w:p w14:paraId="0B95AD37" w14:textId="3010A7A2" w:rsidR="00ED5776" w:rsidRPr="000D748C" w:rsidRDefault="00ED5776" w:rsidP="00ED5776">
            <w:pPr>
              <w:pStyle w:val="a"/>
            </w:pPr>
            <w:r w:rsidRPr="000D748C">
              <w:t>내용: 미중 기술 패권 경쟁, 러시아-우크라이나 전쟁 등 지정학적 긴장은 글로벌 공급망을 불안정하게 만들고 원자재 수급 및 수출입 에 영향을 미칠 수 있습니다. 특히 반도체 제조에 필수적인 소재, 부품，장비（소부장） 공급에 차질이 발생할 경우 생산에 큰 어려움이 따를 수 있습니다.</w:t>
            </w:r>
          </w:p>
          <w:p w14:paraId="0822D94C" w14:textId="14151673" w:rsidR="00ED5776" w:rsidRPr="000D748C" w:rsidRDefault="00ED5776" w:rsidP="00ED5776">
            <w:pPr>
              <w:pStyle w:val="a"/>
            </w:pPr>
            <w:r w:rsidRPr="000D748C">
              <w:t>영향: 생산 비용 증가, 생산 차질，시장 접근성 제한</w:t>
            </w:r>
          </w:p>
          <w:p w14:paraId="3BF6E292" w14:textId="5D124890" w:rsidR="00ED5776" w:rsidRPr="00A92EE8" w:rsidRDefault="00ED5776" w:rsidP="00ED5776">
            <w:pPr>
              <w:pStyle w:val="Bodytext1"/>
              <w:shd w:val="clear" w:color="auto" w:fill="auto"/>
              <w:spacing w:after="200" w:line="266" w:lineRule="exact"/>
              <w:jc w:val="both"/>
              <w:rPr>
                <w:rStyle w:val="a8"/>
              </w:rPr>
            </w:pPr>
            <w:r w:rsidRPr="00A92EE8">
              <w:rPr>
                <w:rStyle w:val="a8"/>
              </w:rPr>
              <w:t>단기 주가 과열 （Short-term Overheating</w:t>
            </w:r>
            <w:r w:rsidR="00A92EE8" w:rsidRPr="00A92EE8">
              <w:rPr>
                <w:rStyle w:val="a8"/>
              </w:rPr>
              <w:t>）</w:t>
            </w:r>
          </w:p>
          <w:p w14:paraId="095ECA18" w14:textId="6239707D" w:rsidR="00ED5776" w:rsidRPr="000D748C" w:rsidRDefault="00ED5776" w:rsidP="00A92EE8">
            <w:pPr>
              <w:pStyle w:val="a"/>
            </w:pPr>
            <w:r w:rsidRPr="000D748C">
              <w:t>내용: [LOW] INVESTMENT_CAUTION： Short-term OverheatingO| 반복적으로 언급된 것은 시장이 삼성전자의 주가에 대해 단 기적으로 과도한 기대를 하고 있거나, 펀더멘털 대비 주가가 빠르게 상승하여 조정 가능성이 있음을 시사합니다. 2025년 4분기 실 적 호조가 이미 주가에 상당 부분 반영되었을 수 있습니다.</w:t>
            </w:r>
          </w:p>
          <w:p w14:paraId="147BA009" w14:textId="3C87B925" w:rsidR="00ED5776" w:rsidRPr="00A92EE8" w:rsidRDefault="00ED5776" w:rsidP="00A92EE8">
            <w:pPr>
              <w:pStyle w:val="a"/>
              <w:rPr>
                <w:rStyle w:val="a8"/>
                <w:b w:val="0"/>
                <w:bCs w:val="0"/>
                <w:sz w:val="18"/>
                <w:szCs w:val="18"/>
              </w:rPr>
            </w:pPr>
            <w:r w:rsidRPr="00A92EE8">
              <w:rPr>
                <w:rStyle w:val="a8"/>
                <w:b w:val="0"/>
                <w:bCs w:val="0"/>
                <w:sz w:val="18"/>
                <w:szCs w:val="18"/>
              </w:rPr>
              <w:t>영향: 투자 시 단기적인 가격 조정 위험，높은 변동성.</w:t>
            </w:r>
          </w:p>
          <w:p w14:paraId="65B73E47" w14:textId="275BA42A" w:rsidR="00ED5776" w:rsidRPr="00A92EE8" w:rsidRDefault="00ED5776" w:rsidP="00ED5776">
            <w:pPr>
              <w:pStyle w:val="Bodytext1"/>
              <w:shd w:val="clear" w:color="auto" w:fill="auto"/>
              <w:spacing w:after="200" w:line="266" w:lineRule="exact"/>
              <w:jc w:val="both"/>
              <w:rPr>
                <w:rStyle w:val="a8"/>
              </w:rPr>
            </w:pPr>
            <w:r w:rsidRPr="00A92EE8">
              <w:rPr>
                <w:rStyle w:val="a8"/>
              </w:rPr>
              <w:t>'차이나쇼크 2.01과 중국 시장 전략 변화의 불확실성</w:t>
            </w:r>
          </w:p>
          <w:p w14:paraId="41DD0ECC" w14:textId="05EBC778" w:rsidR="00ED5776" w:rsidRPr="000D748C" w:rsidRDefault="00ED5776" w:rsidP="00A92EE8">
            <w:pPr>
              <w:pStyle w:val="a"/>
            </w:pPr>
            <w:r w:rsidRPr="000D748C">
              <w:t>내옹: 중국 시장은 삼성전자의 주요 소비재 및 반도체 수요처입니다. "차이나쇼크 2.0" 언급은 중국 내 사업 환경이 더욱 어려워지고 있음을 암시하며，삼성전자가 이에 대한 새로운 전략을 모색 중임을 보여줍니다. 기존 시장에서 수익성 하락 또는 점유율 축소가 발 생할수있습니다.</w:t>
            </w:r>
          </w:p>
          <w:p w14:paraId="588D7C41" w14:textId="321CEE86" w:rsidR="00ED5776" w:rsidRPr="000D748C" w:rsidRDefault="00ED5776" w:rsidP="00A92EE8">
            <w:pPr>
              <w:pStyle w:val="a"/>
            </w:pPr>
            <w:r w:rsidRPr="000D748C">
              <w:t>영향: 특정 시장에서의 매출 및 이익 감소, 새로운 시장 개척 비용 증가.</w:t>
            </w:r>
          </w:p>
          <w:p w14:paraId="46E4A2C7" w14:textId="1AF76B91" w:rsidR="00ED5776" w:rsidRPr="00EA69F1" w:rsidRDefault="00ED5776" w:rsidP="00EA69F1">
            <w:pPr>
              <w:pStyle w:val="Bodytext1"/>
              <w:shd w:val="clear" w:color="auto" w:fill="auto"/>
              <w:spacing w:before="240" w:after="100" w:line="240" w:lineRule="auto"/>
              <w:jc w:val="both"/>
              <w:rPr>
                <w:rStyle w:val="aa"/>
              </w:rPr>
            </w:pPr>
            <w:r w:rsidRPr="00EA69F1">
              <w:rPr>
                <w:rStyle w:val="aa"/>
              </w:rPr>
              <w:t>기회 요인</w:t>
            </w:r>
          </w:p>
          <w:p w14:paraId="4C458BFA" w14:textId="6F2E8D41" w:rsidR="00ED5776" w:rsidRPr="00A92EE8" w:rsidRDefault="00ED5776" w:rsidP="00ED5776">
            <w:pPr>
              <w:pStyle w:val="Bodytext1"/>
              <w:shd w:val="clear" w:color="auto" w:fill="auto"/>
              <w:spacing w:after="200" w:line="266" w:lineRule="exact"/>
              <w:jc w:val="both"/>
              <w:rPr>
                <w:rStyle w:val="a8"/>
              </w:rPr>
            </w:pPr>
            <w:r w:rsidRPr="00A92EE8">
              <w:rPr>
                <w:rStyle w:val="a8"/>
              </w:rPr>
              <w:t>AI 시대의 반도체 수요 폭증</w:t>
            </w:r>
          </w:p>
          <w:p w14:paraId="2317CDF0" w14:textId="2F28416A" w:rsidR="00ED5776" w:rsidRPr="000D748C" w:rsidRDefault="00ED5776" w:rsidP="00A92EE8">
            <w:pPr>
              <w:pStyle w:val="a"/>
            </w:pPr>
            <w:r w:rsidRPr="000D748C">
              <w:t>내용: AI 기술의 발전은 고성능 컴퓨팅 및 대규모 데이터 처리 능력을 요구하며, 이는 HBM, 고성능 이램, AI 전용 NPU（신경망처리 장치）와 같은 첨단 반도체 수요를 폭발적으로 증가시킵니다. 삼성전자는 이 분야의 핵심 공급자로서 가장 큰 수혜를 입을 것입니다. ''메모리 가격 인상 효과 ‘확실”' 뉴스는 이를 뒷받침합니다.</w:t>
            </w:r>
          </w:p>
          <w:p w14:paraId="63443B0A" w14:textId="71718582" w:rsidR="00ED5776" w:rsidRPr="000D748C" w:rsidRDefault="00ED5776" w:rsidP="00A92EE8">
            <w:pPr>
              <w:pStyle w:val="a"/>
            </w:pPr>
            <w:r w:rsidRPr="000D748C">
              <w:t>영향: 메모리 사업 부문의 수익성 극대</w:t>
            </w:r>
            <w:r w:rsidR="00A92EE8">
              <w:rPr>
                <w:rFonts w:hint="eastAsia"/>
              </w:rPr>
              <w:t>화</w:t>
            </w:r>
            <w:r w:rsidRPr="000D748C">
              <w:t>，시스템 반도체 신규 기회 창출</w:t>
            </w:r>
          </w:p>
          <w:p w14:paraId="4B99DA14" w14:textId="2B1BD38C" w:rsidR="00ED5776" w:rsidRPr="00A92EE8" w:rsidRDefault="00ED5776" w:rsidP="00ED5776">
            <w:pPr>
              <w:pStyle w:val="Bodytext1"/>
              <w:shd w:val="clear" w:color="auto" w:fill="auto"/>
              <w:spacing w:after="200" w:line="266" w:lineRule="exact"/>
              <w:jc w:val="both"/>
              <w:rPr>
                <w:rStyle w:val="a8"/>
              </w:rPr>
            </w:pPr>
            <w:r w:rsidRPr="00A92EE8">
              <w:rPr>
                <w:rStyle w:val="a8"/>
              </w:rPr>
              <w:t>차량용 반도체 및 전장 사업 확장</w:t>
            </w:r>
          </w:p>
          <w:p w14:paraId="68501D3C" w14:textId="4CCE5098" w:rsidR="00ED5776" w:rsidRPr="000D748C" w:rsidRDefault="00ED5776" w:rsidP="00A92EE8">
            <w:pPr>
              <w:pStyle w:val="a"/>
            </w:pPr>
            <w:r w:rsidRPr="000D748C">
              <w:t>내용: 전기차, 자율주행차 시장의 성장은 차량용 반도체 및 디스플레이，배터리 등 전장 부품 시장의 성장을 가속화합니다. "정의선 이 삼성전자 찾아오더니'' 뉴스는 삼성전자가 현대차그룹과 같은 주요 완성차 업체와의 협력을 통해 이 시장에 본격적으로 진입할 가 능성을 시사합니다.</w:t>
            </w:r>
          </w:p>
          <w:p w14:paraId="647E7D2F" w14:textId="6D13AA96" w:rsidR="00ED5776" w:rsidRPr="000D748C" w:rsidRDefault="00ED5776" w:rsidP="00A92EE8">
            <w:pPr>
              <w:pStyle w:val="a"/>
            </w:pPr>
            <w:r w:rsidRPr="000D748C">
              <w:lastRenderedPageBreak/>
              <w:t>영향: 새로운 고성장 시장 진출, 사업 포트폴리오 다변</w:t>
            </w:r>
            <w:r w:rsidR="00A92EE8">
              <w:rPr>
                <w:rFonts w:hint="eastAsia"/>
              </w:rPr>
              <w:t>화</w:t>
            </w:r>
            <w:r w:rsidRPr="000D748C">
              <w:t>，장기 성장 동력 확보.</w:t>
            </w:r>
          </w:p>
          <w:p w14:paraId="63954D9D" w14:textId="26842611" w:rsidR="00ED5776" w:rsidRPr="00A92EE8" w:rsidRDefault="00ED5776" w:rsidP="00ED5776">
            <w:pPr>
              <w:pStyle w:val="Bodytext1"/>
              <w:shd w:val="clear" w:color="auto" w:fill="auto"/>
              <w:spacing w:after="200" w:line="266" w:lineRule="exact"/>
              <w:jc w:val="both"/>
              <w:rPr>
                <w:rStyle w:val="a8"/>
              </w:rPr>
            </w:pPr>
            <w:r w:rsidRPr="00A92EE8">
              <w:rPr>
                <w:rStyle w:val="a8"/>
              </w:rPr>
              <w:t>반도체 업황 슈퍼 사이클 진입</w:t>
            </w:r>
          </w:p>
          <w:p w14:paraId="71CF5C32" w14:textId="60379385" w:rsidR="00ED5776" w:rsidRPr="000D748C" w:rsidRDefault="00ED5776" w:rsidP="00A92EE8">
            <w:pPr>
              <w:pStyle w:val="a"/>
            </w:pPr>
            <w:r w:rsidRPr="000D748C">
              <w:t>내용: 2025년 4분기 영업이익 20조원 전망은 반도체 산업이 침체기를 벗어나 강력한 회복 사이클, 심지어 슈퍼 사이클로 진입하고 있음을 시사합니다. 이는 메모리뿐 아니라 전반적인 반도체 사업 부문의 실적 개선을 이끌 것입니다.</w:t>
            </w:r>
          </w:p>
          <w:p w14:paraId="3B10D40A" w14:textId="1783B8C9" w:rsidR="00ED5776" w:rsidRPr="000D748C" w:rsidRDefault="00ED5776" w:rsidP="00A92EE8">
            <w:pPr>
              <w:pStyle w:val="a"/>
            </w:pPr>
            <w:r w:rsidRPr="000D748C">
              <w:t>영향: 전사적인 이익 급증，주가 상승 모멘텀 강화.</w:t>
            </w:r>
          </w:p>
          <w:p w14:paraId="0FA35070" w14:textId="1B1AD763" w:rsidR="00ED5776" w:rsidRPr="00A92EE8" w:rsidRDefault="00ED5776" w:rsidP="00ED5776">
            <w:pPr>
              <w:pStyle w:val="Bodytext1"/>
              <w:shd w:val="clear" w:color="auto" w:fill="auto"/>
              <w:spacing w:after="200" w:line="266" w:lineRule="exact"/>
              <w:jc w:val="both"/>
              <w:rPr>
                <w:rStyle w:val="a8"/>
              </w:rPr>
            </w:pPr>
            <w:r w:rsidRPr="00A92EE8">
              <w:rPr>
                <w:rStyle w:val="a8"/>
              </w:rPr>
              <w:t>기술 리더십 기반의 프리미엄 전략 강화</w:t>
            </w:r>
          </w:p>
          <w:p w14:paraId="07519323" w14:textId="0EF155D1" w:rsidR="00ED5776" w:rsidRPr="000D748C" w:rsidRDefault="00ED5776" w:rsidP="00A92EE8">
            <w:pPr>
              <w:pStyle w:val="a"/>
            </w:pPr>
            <w:r w:rsidRPr="000D748C">
              <w:t>내용: 폴더블폰，Neo QLED TV 등 프리미엄 제품군에서 삼성전자의 기술력은 여전히 강력합니다. '차이나쇼크 2.0'에 대한 대응처 럼，대중 시장보다는 고부가 프리미엄 시장과 B2B 솔루션에 집중하는 전략은 수익성 개선에 기여할 수 있습니다.</w:t>
            </w:r>
          </w:p>
          <w:p w14:paraId="5F864CE7" w14:textId="56E67A23" w:rsidR="00ED5776" w:rsidRPr="000D748C" w:rsidRDefault="00ED5776" w:rsidP="00A92EE8">
            <w:pPr>
              <w:pStyle w:val="a"/>
            </w:pPr>
            <w:r w:rsidRPr="000D748C">
              <w:t>영향: 경쟁 우위 심화，브랜드 가치 제고，안정적인 수익원 확보.</w:t>
            </w:r>
          </w:p>
          <w:p w14:paraId="3E4113AF" w14:textId="13EB7783" w:rsidR="00ED5776" w:rsidRPr="00A92EE8" w:rsidRDefault="00ED5776" w:rsidP="00ED5776">
            <w:pPr>
              <w:pStyle w:val="Bodytext1"/>
              <w:shd w:val="clear" w:color="auto" w:fill="auto"/>
              <w:spacing w:after="200" w:line="266" w:lineRule="exact"/>
              <w:jc w:val="both"/>
              <w:rPr>
                <w:rStyle w:val="a8"/>
              </w:rPr>
            </w:pPr>
            <w:r w:rsidRPr="00A92EE8">
              <w:rPr>
                <w:rStyle w:val="a8"/>
              </w:rPr>
              <w:t>글로벌 공급망 재편의 기회</w:t>
            </w:r>
          </w:p>
          <w:p w14:paraId="619CEB47" w14:textId="0CA156A1" w:rsidR="00ED5776" w:rsidRPr="000D748C" w:rsidRDefault="00ED5776" w:rsidP="00A92EE8">
            <w:pPr>
              <w:pStyle w:val="a"/>
            </w:pPr>
            <w:r w:rsidRPr="000D748C">
              <w:t>내</w:t>
            </w:r>
            <w:r w:rsidR="00A92EE8">
              <w:rPr>
                <w:rFonts w:hint="eastAsia"/>
              </w:rPr>
              <w:t>용</w:t>
            </w:r>
            <w:r w:rsidRPr="000D748C">
              <w:t>: 지정학적 리스크로 인한 글로벌 공급망 재편은 특정 국가 의존도를 낮추고 자국 또는 우방국 중심의 생산 기지 확충을 유도합 니다. 삼성전자는 미국, 베트남 등 글로벌 생산 거점을 다변화하며 이러한 변화에 선제적으로 대응할 수 있는 역량을 보유하고 있습 니다.</w:t>
            </w:r>
          </w:p>
          <w:p w14:paraId="47DB6F0E" w14:textId="39B1B227" w:rsidR="00B437B0" w:rsidRDefault="00ED5776" w:rsidP="00A92EE8">
            <w:pPr>
              <w:pStyle w:val="a"/>
            </w:pPr>
            <w:r w:rsidRPr="000D748C">
              <w:t>영향: 생산 안정성 강</w:t>
            </w:r>
            <w:r w:rsidR="00A92EE8">
              <w:rPr>
                <w:rFonts w:hint="eastAsia"/>
              </w:rPr>
              <w:t>화</w:t>
            </w:r>
            <w:r w:rsidRPr="000D748C">
              <w:t>, 특정 지역 의존도 감소.</w:t>
            </w:r>
          </w:p>
        </w:tc>
      </w:tr>
    </w:tbl>
    <w:p w14:paraId="753FBB10" w14:textId="77777777" w:rsidR="00A92EE8" w:rsidRPr="008A3E87" w:rsidRDefault="00A92EE8" w:rsidP="008A3E87">
      <w:pPr>
        <w:rPr>
          <w:rFonts w:hint="eastAsia"/>
        </w:rPr>
      </w:pPr>
      <w:bookmarkStart w:id="1" w:name="bookmark11"/>
      <w:bookmarkEnd w:id="0"/>
    </w:p>
    <w:tbl>
      <w:tblPr>
        <w:tblStyle w:val="a4"/>
        <w:tblW w:w="0" w:type="auto"/>
        <w:tblBorders>
          <w:top w:val="none" w:sz="0" w:space="0" w:color="auto"/>
          <w:left w:val="none" w:sz="0" w:space="0" w:color="auto"/>
          <w:bottom w:val="single" w:sz="18" w:space="0" w:color="D9D9D9" w:themeColor="background1" w:themeShade="D9"/>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71"/>
      </w:tblGrid>
      <w:tr w:rsidR="00A92EE8" w14:paraId="436F5B1F" w14:textId="77777777" w:rsidTr="00F84015">
        <w:tc>
          <w:tcPr>
            <w:tcW w:w="10271" w:type="dxa"/>
          </w:tcPr>
          <w:p w14:paraId="27E2D0C2" w14:textId="1AFD1859" w:rsidR="00A92EE8" w:rsidRPr="00A92EE8" w:rsidRDefault="00A92EE8" w:rsidP="00B620FA">
            <w:pPr>
              <w:pStyle w:val="1"/>
            </w:pPr>
            <w:r w:rsidRPr="000D748C">
              <w:t>최종 투자 의견 및 모니터링 포인트</w:t>
            </w:r>
          </w:p>
        </w:tc>
      </w:tr>
      <w:tr w:rsidR="00A92EE8" w14:paraId="18BAB7E9" w14:textId="77777777" w:rsidTr="00F84015">
        <w:tc>
          <w:tcPr>
            <w:tcW w:w="10271" w:type="dxa"/>
          </w:tcPr>
          <w:p w14:paraId="7D922109" w14:textId="6F56EAC9" w:rsidR="00A92EE8" w:rsidRPr="00EA69F1" w:rsidRDefault="00A92EE8" w:rsidP="00A92EE8">
            <w:pPr>
              <w:pStyle w:val="Bodytext1"/>
              <w:shd w:val="clear" w:color="auto" w:fill="auto"/>
              <w:spacing w:after="0" w:line="240" w:lineRule="auto"/>
              <w:jc w:val="both"/>
              <w:rPr>
                <w:rStyle w:val="aa"/>
              </w:rPr>
            </w:pPr>
            <w:r w:rsidRPr="00EA69F1">
              <w:rPr>
                <w:rStyle w:val="aa"/>
              </w:rPr>
              <w:t>최종 투자의견</w:t>
            </w:r>
          </w:p>
          <w:p w14:paraId="6A0A5113" w14:textId="77777777" w:rsidR="00A92EE8" w:rsidRPr="000D748C" w:rsidRDefault="00A92EE8" w:rsidP="00A92EE8">
            <w:r w:rsidRPr="000D748C">
              <w:t>삼성전자는 글로벌 기술 산업의 핵심 플레이어로서, 탁월한 재무 건전성，다각화된 사업 포트폴리오，그리고 강력한 기술 리더십을 바탕으 로 지속적인 성장이 기대되는 기업입니다. 비록 전통적인 VC 투자 대상은 아니지만, VC의 관점에서 미래 기술 트렌드의 핵심에 위치한 '초 우량 기술 인프라 기업'으로서 전략적 가치가 매우 높습니다. 특히 2025년 4분기 예상 실적에서 확인된 바와 같이, 반도체 업황의 강력한 회복과 AI 시장 확장의 최대 수혜주로 부상하며 성장 가속화의 변곡점에 있습니다.</w:t>
            </w:r>
          </w:p>
          <w:p w14:paraId="28D53B04" w14:textId="77777777" w:rsidR="00A92EE8" w:rsidRPr="000D748C" w:rsidRDefault="00A92EE8" w:rsidP="00A92EE8">
            <w:r w:rsidRPr="000D748C">
              <w:t>파운드리 사업의 경쟁 심화라는 도전 과제가 존재하지만，메모리 시장에서의 압도적인 지배력，신사업(차량용 반도체，AI 등)으로의 성공적 인 확장 가능성，그리고 유연한 시장 대응 전략은 이러한 리스크를 상쇄하고도 남을 잠재력을 제공합니다. 단기적인 주가 과열에 대한 경고 는 있으나，이는 기업의 펀더멘털에 대한 시장의 강한 신뢰를 반영하는 것으로, 장기적인 관점에서는 큰 문제가 되지 않을 것입니다.</w:t>
            </w:r>
          </w:p>
          <w:p w14:paraId="1745DEA0" w14:textId="77777777" w:rsidR="00A92EE8" w:rsidRPr="000D748C" w:rsidRDefault="00A92EE8" w:rsidP="00A92EE8">
            <w:r w:rsidRPr="000D748C">
              <w:t>이에 본 VC는 삼성전자에 대해 '강력 매수(Strong Buy)' 의견을 제시합니다. 이는 단순히 주가 상승을 넘어，미래 기술 패권 경쟁에서 핵 심적인 역할을 수행하며 안정적인 현금 흐름과 지속적인 혁신을 통해 장기적인 기업 가치를 극대화할 수 있는 전략적 투자처라는 판단에 기 반합니다.</w:t>
            </w:r>
          </w:p>
          <w:p w14:paraId="6E7A4F41" w14:textId="6303993B" w:rsidR="00A92EE8" w:rsidRPr="00A92EE8" w:rsidRDefault="00A92EE8" w:rsidP="00A92EE8">
            <w:pPr>
              <w:pStyle w:val="Bodytext1"/>
              <w:shd w:val="clear" w:color="auto" w:fill="auto"/>
              <w:spacing w:after="0" w:line="240" w:lineRule="auto"/>
              <w:jc w:val="both"/>
              <w:rPr>
                <w:rStyle w:val="a8"/>
              </w:rPr>
            </w:pPr>
            <w:r w:rsidRPr="00A92EE8">
              <w:rPr>
                <w:rStyle w:val="a8"/>
              </w:rPr>
              <w:t>모니터링 포인트 (KPI)</w:t>
            </w:r>
          </w:p>
          <w:p w14:paraId="653F541E" w14:textId="77777777" w:rsidR="00A92EE8" w:rsidRPr="000D748C" w:rsidRDefault="00A92EE8" w:rsidP="00A92EE8">
            <w:r w:rsidRPr="000D748C">
              <w:t>향후 삼성전자의 투자 가치를 평가하고 지속적으로 모니터링하기 위한 주요 마일스톤(Key Performance Indicators, KPI)은 다음과 같습 니다.</w:t>
            </w:r>
          </w:p>
          <w:p w14:paraId="498AE521"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파운드리 사업 부문 성과:</w:t>
            </w:r>
          </w:p>
          <w:p w14:paraId="708501D8" w14:textId="3C2E21BE" w:rsidR="00A92EE8" w:rsidRPr="000D748C" w:rsidRDefault="00A92EE8" w:rsidP="00A92EE8">
            <w:r w:rsidRPr="000D748C">
              <w:t>점단 공정(2nm, 1.4nm) 수울 및 고객 확보 현황: TSMC와의 격차 축소 여부 및 고성능 컴퓨팅(HPC) 등 비모바일 고객 확보 추이. o 파운드리 시장 점유율 변화: 중장기적인 시장 점유율 상승세 유지 여부.</w:t>
            </w:r>
          </w:p>
          <w:p w14:paraId="39A4BA06"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HBM(고대역폭 메모리) 시장 리더십:</w:t>
            </w:r>
          </w:p>
          <w:p w14:paraId="7F814A13" w14:textId="31E2ADD9" w:rsidR="00A92EE8" w:rsidRPr="000D748C" w:rsidRDefault="00A92EE8" w:rsidP="00A92EE8">
            <w:pPr>
              <w:pStyle w:val="a"/>
            </w:pPr>
            <w:r w:rsidRPr="000D748C">
              <w:t>HBM 제품 출하량 및 매츨 비중: AI 서버 시장 확대에 따른 HBM 사업의 성장 기여도.</w:t>
            </w:r>
          </w:p>
          <w:p w14:paraId="1E03A933" w14:textId="4BECEE50" w:rsidR="00A92EE8" w:rsidRPr="000D748C" w:rsidRDefault="00A92EE8" w:rsidP="00A92EE8">
            <w:pPr>
              <w:pStyle w:val="a"/>
            </w:pPr>
            <w:r w:rsidRPr="000D748C">
              <w:lastRenderedPageBreak/>
              <w:t>HBM 기슬 로드법 및 차세대 제품 개발 속도: 경쟁사 대비 기술 우위 유지 여부.</w:t>
            </w:r>
          </w:p>
          <w:p w14:paraId="0D7ECB65"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신사업 (특히 차량용 반도체》구체화 및 성과:</w:t>
            </w:r>
          </w:p>
          <w:p w14:paraId="544D8834" w14:textId="40DAE761" w:rsidR="00A92EE8" w:rsidRPr="000D748C" w:rsidRDefault="00A92EE8" w:rsidP="00A92EE8">
            <w:pPr>
              <w:pStyle w:val="a"/>
            </w:pPr>
            <w:r w:rsidRPr="000D748C">
              <w:t>차량용 반도체 부문 매출 성장률: 현대차그룹 등 주요 완성차 업체와의 협력 구체화 및 수주 실적.</w:t>
            </w:r>
          </w:p>
          <w:p w14:paraId="3D6F1AAB" w14:textId="659AECE2" w:rsidR="00A92EE8" w:rsidRPr="000D748C" w:rsidRDefault="00A92EE8" w:rsidP="00A92EE8">
            <w:pPr>
              <w:pStyle w:val="a"/>
            </w:pPr>
            <w:r w:rsidRPr="000D748C">
              <w:t>전장 사업 포트폴리오 확장: 신규 기술 개발 및 시장 진출 현황.</w:t>
            </w:r>
          </w:p>
          <w:p w14:paraId="6A5EDB8C"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반도체 ASP (평균판매단가》및 재고 수준:</w:t>
            </w:r>
          </w:p>
          <w:p w14:paraId="54198A5C" w14:textId="2A8AF8AA" w:rsidR="00A92EE8" w:rsidRPr="000D748C" w:rsidRDefault="00A92EE8" w:rsidP="00A92EE8">
            <w:pPr>
              <w:pStyle w:val="a"/>
            </w:pPr>
            <w:r w:rsidRPr="000D748C">
              <w:t>메모리 ASP 추이: 업황 회복 지속 여부 및 가격 결정력 유지.</w:t>
            </w:r>
          </w:p>
          <w:p w14:paraId="72DDD8F7" w14:textId="2FC1E7D3" w:rsidR="00A92EE8" w:rsidRPr="000D748C" w:rsidRDefault="00A92EE8" w:rsidP="00A92EE8">
            <w:pPr>
              <w:pStyle w:val="a"/>
            </w:pPr>
            <w:r w:rsidRPr="000D748C">
              <w:t>반도체 재고 수준: 건전한 수준의 재고 관리를 통한 공급-수요 균형 유지.</w:t>
            </w:r>
          </w:p>
          <w:p w14:paraId="43D96B00"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R&amp;D 투자 및 효율성:</w:t>
            </w:r>
          </w:p>
          <w:p w14:paraId="06EAAECD" w14:textId="1384AE96" w:rsidR="00A92EE8" w:rsidRPr="000D748C" w:rsidRDefault="00A92EE8" w:rsidP="00A92EE8">
            <w:pPr>
              <w:pStyle w:val="a"/>
            </w:pPr>
            <w:r w:rsidRPr="000D748C">
              <w:t>총 R&amp;D 투자액 및 매출액 대비 R&amp;D 비중: 미래 경쟁력 확보를 위한 지속적인 투자.</w:t>
            </w:r>
          </w:p>
          <w:p w14:paraId="7440B31B" w14:textId="4BBC9692" w:rsidR="00A92EE8" w:rsidRPr="000D748C" w:rsidRDefault="00A92EE8" w:rsidP="00A92EE8">
            <w:pPr>
              <w:pStyle w:val="a"/>
            </w:pPr>
            <w:r w:rsidRPr="000D748C">
              <w:t>주요 기술 특허 출원 및 등록 건수: 기술 혁신 성과 지표.</w:t>
            </w:r>
          </w:p>
          <w:p w14:paraId="7123FB55" w14:textId="77777777" w:rsidR="00A92EE8" w:rsidRPr="00A92EE8" w:rsidRDefault="00A92EE8" w:rsidP="00A92EE8">
            <w:pPr>
              <w:pStyle w:val="Bodytext1"/>
              <w:shd w:val="clear" w:color="auto" w:fill="auto"/>
              <w:spacing w:after="0" w:line="240" w:lineRule="auto"/>
              <w:jc w:val="both"/>
              <w:rPr>
                <w:rStyle w:val="a8"/>
              </w:rPr>
            </w:pPr>
            <w:r w:rsidRPr="00A92EE8">
              <w:rPr>
                <w:rStyle w:val="a8"/>
              </w:rPr>
              <w:t>글로벌 시장 전략 변화의 효과:</w:t>
            </w:r>
          </w:p>
          <w:p w14:paraId="22079A64" w14:textId="55201A9B" w:rsidR="00A92EE8" w:rsidRDefault="00A92EE8" w:rsidP="00A92EE8">
            <w:pPr>
              <w:pStyle w:val="a"/>
            </w:pPr>
            <w:r w:rsidRPr="000D748C">
              <w:t>중국 등 주요 전략 시장에서의 B2B/프리미엄 사업 매출 비중 및 성장률: 새로운 시장 접근 방식의 성공 여부.</w:t>
            </w:r>
          </w:p>
        </w:tc>
      </w:tr>
      <w:bookmarkEnd w:id="1"/>
    </w:tbl>
    <w:p w14:paraId="63425A17" w14:textId="162AC654" w:rsidR="00AA441F" w:rsidRDefault="00AA441F" w:rsidP="00D718E6">
      <w:pPr>
        <w:pStyle w:val="Bodytext1"/>
      </w:pPr>
    </w:p>
    <w:tbl>
      <w:tblPr>
        <w:tblStyle w:val="a4"/>
        <w:tblW w:w="0" w:type="auto"/>
        <w:tblBorders>
          <w:top w:val="none" w:sz="0" w:space="0" w:color="auto"/>
          <w:left w:val="none" w:sz="0" w:space="0" w:color="auto"/>
          <w:bottom w:val="single" w:sz="18" w:space="0" w:color="D9D9D9" w:themeColor="background1" w:themeShade="D9"/>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71"/>
      </w:tblGrid>
      <w:tr w:rsidR="00B620FA" w14:paraId="7D8E97CF" w14:textId="77777777" w:rsidTr="00F84015">
        <w:tc>
          <w:tcPr>
            <w:tcW w:w="10271" w:type="dxa"/>
          </w:tcPr>
          <w:p w14:paraId="33988762" w14:textId="76A13B72" w:rsidR="00B620FA" w:rsidRDefault="00B620FA" w:rsidP="00B620FA">
            <w:pPr>
              <w:pStyle w:val="1"/>
            </w:pPr>
            <w:r w:rsidRPr="000D748C">
              <w:t>인터넷 뉴스 및 기사 인사이트</w:t>
            </w:r>
          </w:p>
        </w:tc>
      </w:tr>
      <w:tr w:rsidR="00B620FA" w14:paraId="060E23C1" w14:textId="77777777" w:rsidTr="00F84015">
        <w:tc>
          <w:tcPr>
            <w:tcW w:w="10271" w:type="dxa"/>
          </w:tcPr>
          <w:p w14:paraId="14419F85" w14:textId="77777777" w:rsidR="00B620FA" w:rsidRPr="000D748C" w:rsidRDefault="00B620FA" w:rsidP="00B620FA">
            <w:r w:rsidRPr="000D748C">
              <w:t>제공된 최근 뉴스 10건을 종합하여 삼성전자의 현재 상황과 미래 전망에 대한 심층적인 인사이트를 도출합니다.</w:t>
            </w:r>
          </w:p>
          <w:p w14:paraId="349166D1"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반도체 시장 동향 및 경쟁 구도 (총 5건》</w:t>
            </w:r>
          </w:p>
          <w:p w14:paraId="49222DED"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단독］ 이를전 정의선이 삼성전자 찾아오더니…오늘 ‘이 사람' 기웃기웃 - 매일경제 (Fri, 09 Jan 2026)</w:t>
            </w:r>
          </w:p>
          <w:p w14:paraId="3F48BA4F" w14:textId="77777777" w:rsidR="00B620FA" w:rsidRPr="000D748C" w:rsidRDefault="00B620FA" w:rsidP="00B620FA">
            <w:pPr>
              <w:pStyle w:val="a"/>
            </w:pPr>
            <w:r w:rsidRPr="000D748C">
              <w:t>인사이트: 정의선 현대차그룹 회장의 삼성전자 방문은 미래 모빌리티，특히 차량용 반도체 또는 자율주행 기술 분야에서 삼성전자와 의 전략적 협력 가능성을 강력하게 시사합니다. 이는 삼성전자가 반도체 사업의 새로운 성장 동력으로 차량용 반도체 시장을 적극적 으로 공략하고 있음을 보여주며，대규모 고객사를 확보할 수 있는 중대한 기회입니다.</w:t>
            </w:r>
          </w:p>
          <w:p w14:paraId="6420410A"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"반도체 리더 누구?"…삼성전자.SK하이닉스 ■조용한 전쟁'［CES 2026］ - 뉴시스 (Fri, 09 Jan 2026)</w:t>
            </w:r>
          </w:p>
          <w:p w14:paraId="446BFC64" w14:textId="77777777" w:rsidR="00B620FA" w:rsidRPr="000D748C" w:rsidRDefault="00B620FA" w:rsidP="00B620FA">
            <w:pPr>
              <w:pStyle w:val="a"/>
            </w:pPr>
            <w:r w:rsidRPr="000D748C">
              <w:t>인사이트: CES 2026에서의 경쟁 구도 강조는 삼성전자와 SK하이닉스가 AI 시대의 핵심 기술인 HBM을 포함한 고성능 메모리 시장 에서 치열한 기술 및 시장 점유율 경쟁을 벌이고 있음을 나타냅니다. 이는 양사 모두 혁신적인 기술 개발에 박차를 가할 동기가 되며， 삼성전자가 리더십을 유지하기 위한 끊임없는 노력이 필요함을 보여줍니다.</w:t>
            </w:r>
          </w:p>
          <w:p w14:paraId="7DBE6769"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［특징주］ 삼성전자•하이닉스，美반도체 주가부진에 장초반 1%대 1 - 연합뉴스 (Fri, 09 Jan 2026)</w:t>
            </w:r>
          </w:p>
          <w:p w14:paraId="0C92143E" w14:textId="77777777" w:rsidR="00B620FA" w:rsidRPr="000D748C" w:rsidRDefault="00B620FA" w:rsidP="00B620FA">
            <w:pPr>
              <w:pStyle w:val="a"/>
            </w:pPr>
            <w:r w:rsidRPr="000D748C">
              <w:t>인사이트: 미국 반도체 주가 부진이 국내 반도체 주식에 영향을 미치는 것은 글로벌 반도체 시장의 동조화 현상을 보여줍니다. 이는 삼성전자의 주가가 개별 기업의 펀더멘털뿐 아니라 거시적인 산업 환경과 투자 심리에 민감하게 반응할 수 있음을 의미합니다. 단기 적인 변동성에 대한 경계심을 가질 필요가 있습니다.</w:t>
            </w:r>
          </w:p>
          <w:p w14:paraId="5B1F53FB"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“삼성전자, 메모리 가격 인상 효과 ＜확실*…목표가 1‘ ” - 이투데이 (Thu, 08 Jan 2026)</w:t>
            </w:r>
          </w:p>
          <w:p w14:paraId="5BE5ACA2" w14:textId="77777777" w:rsidR="00B620FA" w:rsidRPr="000D748C" w:rsidRDefault="00B620FA" w:rsidP="00B620FA">
            <w:pPr>
              <w:pStyle w:val="a"/>
            </w:pPr>
            <w:r w:rsidRPr="000D748C">
              <w:t>인사이트: 증권사 보고서로 보이는 이 뉴스는 메모리 반도체 업황의 강력한 회복을 명확히 확인시켜 줍니다. 특히 AI 서버 수요 증가 에 따른 HBM 및 고성능 D램의 가격 인상이 삼성전자의 수익성 개선에 직접적으로 기여하고 있으며, 이는 2025년 4분기 실적 호조 의 핵심 원인으로 분석됩니다.</w:t>
            </w:r>
          </w:p>
          <w:p w14:paraId="151CA4A3"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lastRenderedPageBreak/>
              <w:t>2나노 파운드리 싹쓸이한 TSMC와 '정면 승부' 어렵다, "삼성전자 틀새 시장 집중 불가피" - 비즈니스포스트 (Thu, 08 Jan 2026)</w:t>
            </w:r>
          </w:p>
          <w:p w14:paraId="06E4B645"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퀄컴 차세대 AP, TSMC 2나노 독점 유력… 삼성 파운드리 ‘막판 뒤집기’ 안간힘 - 글로벌이코노믹 (Fri, 09 Jan 2026)</w:t>
            </w:r>
          </w:p>
          <w:p w14:paraId="0F311943" w14:textId="77777777" w:rsidR="00B620FA" w:rsidRPr="000D748C" w:rsidRDefault="00B620FA" w:rsidP="00B620FA">
            <w:pPr>
              <w:pStyle w:val="a"/>
            </w:pPr>
            <w:r w:rsidRPr="000D748C">
              <w:t>인사이트: 이 두 기사는 파운드리 사업 부문의 가장 큰 도전 과제를 드러냅니다. TSMC가 2나노 공정에서 시장을 선점하고 월컴과 같은 주요 고객을 독점할 가능성이 높다는 것은 삼성전자가 첨단 파운드리 시장에서 쉽지 않은 경쟁에 직면해 있음을 보여줍니다. 삼성전자는 기술력 격차를 빠르게 줄이고, 독자적인 기술 차별화나 특정 고객 및 애플리케이션에 특화된 틈새시장 공략 전략을 통해 반전을 꾀해야 할 것입니다.</w:t>
            </w:r>
          </w:p>
          <w:p w14:paraId="69A2C88C"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실적 전망 및 시장 기대감 (총 2건)</w:t>
            </w:r>
          </w:p>
          <w:p w14:paraId="24F49F51"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삼성전자 4분기 영업익 20조원 . • •국내 기업 ‘최초，- 경향신문 (Wed, 07 Jan 2026)</w:t>
            </w:r>
          </w:p>
          <w:p w14:paraId="5790B4F3" w14:textId="77777777" w:rsidR="00B620FA" w:rsidRPr="000D748C" w:rsidRDefault="00B620FA" w:rsidP="00B620FA">
            <w:pPr>
              <w:pStyle w:val="a"/>
            </w:pPr>
            <w:r w:rsidRPr="000D748C">
              <w:t>인사이트: 2025년 4분기에만 20조원의 영업이익을 달성할 것이라는 전망은 삼성전자의 실적이 대규모로 턴어라운드하고 있음을 보여주는 가장 강력한 지표입니다. 이는 반도체 업황 개선과 비용 효율화 노력이 결합된 결과로，2026년 실적에 대한 매우 긍정적인 기대감을 높입니다. 과거 2023년 연간 영업이익이 48조원이었음을 감안하면，분기 20조원 실적은 실질적인 성장 가속화를 의미합 니다.</w:t>
            </w:r>
          </w:p>
          <w:p w14:paraId="657AB5E7"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［주간증시전망］ ‘삼성전자 • SK하이닉스，반도체가 강세장…코스피, 다음 주 상단 4700 전망 - 이투데이 (Fri, 09 Jan 2026)</w:t>
            </w:r>
          </w:p>
          <w:p w14:paraId="2FA140C7" w14:textId="77777777" w:rsidR="00B620FA" w:rsidRPr="000D748C" w:rsidRDefault="00B620FA" w:rsidP="00B620FA">
            <w:pPr>
              <w:pStyle w:val="a"/>
            </w:pPr>
            <w:r w:rsidRPr="00B620FA">
              <w:rPr>
                <w:rStyle w:val="Char0"/>
              </w:rPr>
              <w:t>인사이트: 국내 증시 전반의 강세장이 반도체 주식에 의해 주도될 것이라는 전망은 삼성전자에 대한 시장의 전반적인 낙관론을 반영 합니다. 이는 투자 심리를 더욱 부추길 수 있으며，단기적인 주가 상승 여력이 충분함을 시사합니다</w:t>
            </w:r>
            <w:r w:rsidRPr="000D748C">
              <w:t>.</w:t>
            </w:r>
          </w:p>
          <w:p w14:paraId="583ECE4F"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전략적 시장 대응 및 비즈니스 모델 변화 (총 2건)</w:t>
            </w:r>
          </w:p>
          <w:p w14:paraId="7C7D997E"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［동행취재］'차이나쇼크 2.0' 시작…삼성，전시장 대신 호텔로 왜? - v.daum.net (Fri, 09 Jan 2026)</w:t>
            </w:r>
          </w:p>
          <w:p w14:paraId="79766D15" w14:textId="576A8144" w:rsidR="00B620FA" w:rsidRPr="000D748C" w:rsidRDefault="00B620FA" w:rsidP="00B620FA">
            <w:pPr>
              <w:pStyle w:val="a"/>
            </w:pPr>
            <w:r w:rsidRPr="000D748C">
              <w:t>인사이트: '차이나쇼크 2.0'이라는 표현은 중국 시장 환경이 더욱 복잡하고 도전적으로 변하고 있음을 시사합니다. 대규모 전시회 대 신 호텔에서 고객사를 만나는 전략은 중국 시장에서 대중적인 판매보다는 특정 고객을 대상으로 한 B2B 솔루션，프리미엄 제품 또 는 전략적 파트너십에 집중하려는 삼성전자의 변화된 접근 방식을 보여줍니다. 이는 변화하는 시장 환경에 대한 유연한 대응이자， 고부가 가치 비즈니스에 집중하려는 전략적 전환으로 해석됩니다.</w:t>
            </w:r>
            <w:r w:rsidR="009A7290">
              <w:t>1</w:t>
            </w:r>
          </w:p>
          <w:p w14:paraId="4F43B7A3" w14:textId="77777777" w:rsidR="00B620FA" w:rsidRPr="00B620FA" w:rsidRDefault="00B620FA" w:rsidP="00B620FA">
            <w:pPr>
              <w:pStyle w:val="Bodytext1"/>
              <w:shd w:val="clear" w:color="auto" w:fill="auto"/>
              <w:spacing w:after="200" w:line="266" w:lineRule="exact"/>
              <w:jc w:val="both"/>
              <w:rPr>
                <w:rStyle w:val="a8"/>
              </w:rPr>
            </w:pPr>
            <w:r w:rsidRPr="00B620FA">
              <w:rPr>
                <w:rStyle w:val="a8"/>
              </w:rPr>
              <w:t>"삼전 •하이닉스 2배 먹으러 간다"…100억 들고 흥콩까지 간 '불개미' - v.daum.net (Sat, 10 Jan 2026)</w:t>
            </w:r>
          </w:p>
          <w:p w14:paraId="6262DEE7" w14:textId="73E8CF8A" w:rsidR="00B620FA" w:rsidRDefault="00B620FA" w:rsidP="00B620FA">
            <w:pPr>
              <w:pStyle w:val="a"/>
            </w:pPr>
            <w:r w:rsidRPr="000D748C">
              <w:t>인사이트: 국내 개인 투자자들이 홍콩으로까지 가서 삼성전자와 SK하이닉스에 투자하려는 움직임은 반도체 주식에 대한 폭발적인 개인 투자자들의 관심을 보여줍니 다. 이는 삼성전자의 주가에 대한 강한 매수세가 뒷받침되고 있음을 의미하며，시장 과열에 대한 낮은 수준의 경고(［LOW］ INVESTMENT.CAUTION： Short-term Overheating)와도 연결됩니다. 투자자들의 높은 기대감은 단기 적인 주가 변동성을 높일 수 있습니다.</w:t>
            </w:r>
          </w:p>
        </w:tc>
      </w:tr>
    </w:tbl>
    <w:p w14:paraId="020751EC" w14:textId="77777777" w:rsidR="00B620FA" w:rsidRPr="000D748C" w:rsidRDefault="00B620FA" w:rsidP="00D718E6">
      <w:pPr>
        <w:pStyle w:val="Bodytext1"/>
      </w:pPr>
    </w:p>
    <w:sectPr w:rsidR="00B620FA" w:rsidRPr="000D748C">
      <w:pgSz w:w="11900" w:h="16840"/>
      <w:pgMar w:top="922" w:right="796" w:bottom="810" w:left="823" w:header="494" w:footer="382"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55AA7" w14:textId="77777777" w:rsidR="00DC1CC0" w:rsidRDefault="00DC1CC0" w:rsidP="00D718E6">
      <w:r>
        <w:separator/>
      </w:r>
    </w:p>
  </w:endnote>
  <w:endnote w:type="continuationSeparator" w:id="0">
    <w:p w14:paraId="5F4AFF08" w14:textId="77777777" w:rsidR="00DC1CC0" w:rsidRDefault="00DC1CC0" w:rsidP="00D71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Noto Sans KR DemiLight">
    <w:panose1 w:val="020B0200000000000000"/>
    <w:charset w:val="81"/>
    <w:family w:val="modern"/>
    <w:pitch w:val="variable"/>
    <w:sig w:usb0="30000287" w:usb1="2BDF3C10" w:usb2="00000016" w:usb3="00000000" w:csb0="002E0107" w:csb1="00000000"/>
  </w:font>
  <w:font w:name="Noto Serif KR Black">
    <w:panose1 w:val="02020200000000000000"/>
    <w:charset w:val="81"/>
    <w:family w:val="roman"/>
    <w:pitch w:val="variable"/>
    <w:sig w:usb0="30000287" w:usb1="2BDF3C10" w:usb2="00000016" w:usb3="00000000" w:csb0="002E0107" w:csb1="00000000"/>
  </w:font>
  <w:font w:name="Noto Sans">
    <w:altName w:val="Noto Sans"/>
    <w:charset w:val="00"/>
    <w:family w:val="swiss"/>
    <w:pitch w:val="variable"/>
    <w:sig w:usb0="E00082FF" w:usb1="400078FF" w:usb2="00000021" w:usb3="00000000" w:csb0="000001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D16B7" w14:textId="77777777" w:rsidR="00DC1CC0" w:rsidRDefault="00DC1CC0" w:rsidP="00D718E6"/>
  </w:footnote>
  <w:footnote w:type="continuationSeparator" w:id="0">
    <w:p w14:paraId="072D9241" w14:textId="77777777" w:rsidR="00DC1CC0" w:rsidRDefault="00DC1CC0" w:rsidP="00D718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9DE"/>
    <w:multiLevelType w:val="multilevel"/>
    <w:tmpl w:val="E6F03A0C"/>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0A4667"/>
    <w:multiLevelType w:val="multilevel"/>
    <w:tmpl w:val="9A6EE9E4"/>
    <w:styleLink w:val="2"/>
    <w:lvl w:ilvl="0">
      <w:start w:val="1"/>
      <w:numFmt w:val="bullet"/>
      <w:lvlText w:val=""/>
      <w:lvlJc w:val="left"/>
      <w:pPr>
        <w:ind w:left="400" w:hanging="400"/>
      </w:pPr>
      <w:rPr>
        <w:rFonts w:ascii="Wingdings" w:hAnsi="Wingdings" w:hint="default"/>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 w15:restartNumberingAfterBreak="0">
    <w:nsid w:val="216D1110"/>
    <w:multiLevelType w:val="multilevel"/>
    <w:tmpl w:val="86583CC6"/>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3E5DF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41278B0"/>
    <w:multiLevelType w:val="hybridMultilevel"/>
    <w:tmpl w:val="62189F76"/>
    <w:lvl w:ilvl="0" w:tplc="A33E10BC">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5A15E2A"/>
    <w:multiLevelType w:val="multilevel"/>
    <w:tmpl w:val="52141E1C"/>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962213A"/>
    <w:multiLevelType w:val="multilevel"/>
    <w:tmpl w:val="DD4678D2"/>
    <w:lvl w:ilvl="0">
      <w:start w:val="1"/>
      <w:numFmt w:val="decimal"/>
      <w:lvlText w:val="%1."/>
      <w:lvlJc w:val="left"/>
      <w:rPr>
        <w:rFonts w:ascii="Arial" w:eastAsia="Arial" w:hAnsi="Arial" w:cs="Arial"/>
        <w:b/>
        <w:bCs/>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1C6D08"/>
    <w:multiLevelType w:val="multilevel"/>
    <w:tmpl w:val="A0DCA3F2"/>
    <w:lvl w:ilvl="0">
      <w:start w:val="1"/>
      <w:numFmt w:val="decimal"/>
      <w:pStyle w:val="1"/>
      <w:lvlText w:val="%1."/>
      <w:lvlJc w:val="left"/>
      <w:rPr>
        <w:rFonts w:ascii="Arial" w:eastAsia="Arial" w:hAnsi="Arial" w:cs="Arial"/>
        <w:b/>
        <w:bCs/>
        <w:i w:val="0"/>
        <w:iCs w:val="0"/>
        <w:smallCaps w:val="0"/>
        <w:strike w:val="0"/>
        <w:color w:val="000000"/>
        <w:spacing w:val="0"/>
        <w:w w:val="100"/>
        <w:position w:val="0"/>
        <w:sz w:val="36"/>
        <w:szCs w:val="3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C10B83"/>
    <w:multiLevelType w:val="hybridMultilevel"/>
    <w:tmpl w:val="178CD3F6"/>
    <w:lvl w:ilvl="0" w:tplc="34D415C6">
      <w:start w:val="1"/>
      <w:numFmt w:val="bullet"/>
      <w:pStyle w:val="a"/>
      <w:lvlText w:val=""/>
      <w:lvlJc w:val="left"/>
      <w:pPr>
        <w:ind w:left="866" w:hanging="400"/>
      </w:pPr>
      <w:rPr>
        <w:rFonts w:ascii="Wingdings" w:hAnsi="Wingdings" w:hint="default"/>
      </w:rPr>
    </w:lvl>
    <w:lvl w:ilvl="1" w:tplc="04090003" w:tentative="1">
      <w:start w:val="1"/>
      <w:numFmt w:val="bullet"/>
      <w:lvlText w:val=""/>
      <w:lvlJc w:val="left"/>
      <w:pPr>
        <w:ind w:left="1266" w:hanging="400"/>
      </w:pPr>
      <w:rPr>
        <w:rFonts w:ascii="Wingdings" w:hAnsi="Wingdings" w:hint="default"/>
      </w:rPr>
    </w:lvl>
    <w:lvl w:ilvl="2" w:tplc="04090005" w:tentative="1">
      <w:start w:val="1"/>
      <w:numFmt w:val="bullet"/>
      <w:lvlText w:val=""/>
      <w:lvlJc w:val="left"/>
      <w:pPr>
        <w:ind w:left="1666" w:hanging="400"/>
      </w:pPr>
      <w:rPr>
        <w:rFonts w:ascii="Wingdings" w:hAnsi="Wingdings" w:hint="default"/>
      </w:rPr>
    </w:lvl>
    <w:lvl w:ilvl="3" w:tplc="04090001" w:tentative="1">
      <w:start w:val="1"/>
      <w:numFmt w:val="bullet"/>
      <w:lvlText w:val=""/>
      <w:lvlJc w:val="left"/>
      <w:pPr>
        <w:ind w:left="2066" w:hanging="400"/>
      </w:pPr>
      <w:rPr>
        <w:rFonts w:ascii="Wingdings" w:hAnsi="Wingdings" w:hint="default"/>
      </w:rPr>
    </w:lvl>
    <w:lvl w:ilvl="4" w:tplc="04090003" w:tentative="1">
      <w:start w:val="1"/>
      <w:numFmt w:val="bullet"/>
      <w:lvlText w:val=""/>
      <w:lvlJc w:val="left"/>
      <w:pPr>
        <w:ind w:left="2466" w:hanging="400"/>
      </w:pPr>
      <w:rPr>
        <w:rFonts w:ascii="Wingdings" w:hAnsi="Wingdings" w:hint="default"/>
      </w:rPr>
    </w:lvl>
    <w:lvl w:ilvl="5" w:tplc="04090005" w:tentative="1">
      <w:start w:val="1"/>
      <w:numFmt w:val="bullet"/>
      <w:lvlText w:val=""/>
      <w:lvlJc w:val="left"/>
      <w:pPr>
        <w:ind w:left="2866" w:hanging="400"/>
      </w:pPr>
      <w:rPr>
        <w:rFonts w:ascii="Wingdings" w:hAnsi="Wingdings" w:hint="default"/>
      </w:rPr>
    </w:lvl>
    <w:lvl w:ilvl="6" w:tplc="04090001" w:tentative="1">
      <w:start w:val="1"/>
      <w:numFmt w:val="bullet"/>
      <w:lvlText w:val=""/>
      <w:lvlJc w:val="left"/>
      <w:pPr>
        <w:ind w:left="3266" w:hanging="400"/>
      </w:pPr>
      <w:rPr>
        <w:rFonts w:ascii="Wingdings" w:hAnsi="Wingdings" w:hint="default"/>
      </w:rPr>
    </w:lvl>
    <w:lvl w:ilvl="7" w:tplc="04090003" w:tentative="1">
      <w:start w:val="1"/>
      <w:numFmt w:val="bullet"/>
      <w:lvlText w:val=""/>
      <w:lvlJc w:val="left"/>
      <w:pPr>
        <w:ind w:left="3666" w:hanging="400"/>
      </w:pPr>
      <w:rPr>
        <w:rFonts w:ascii="Wingdings" w:hAnsi="Wingdings" w:hint="default"/>
      </w:rPr>
    </w:lvl>
    <w:lvl w:ilvl="8" w:tplc="04090005" w:tentative="1">
      <w:start w:val="1"/>
      <w:numFmt w:val="bullet"/>
      <w:lvlText w:val=""/>
      <w:lvlJc w:val="left"/>
      <w:pPr>
        <w:ind w:left="4066" w:hanging="400"/>
      </w:pPr>
      <w:rPr>
        <w:rFonts w:ascii="Wingdings" w:hAnsi="Wingdings" w:hint="default"/>
      </w:rPr>
    </w:lvl>
  </w:abstractNum>
  <w:abstractNum w:abstractNumId="9" w15:restartNumberingAfterBreak="0">
    <w:nsid w:val="4C2979CE"/>
    <w:multiLevelType w:val="multilevel"/>
    <w:tmpl w:val="9A6EE9E4"/>
    <w:numStyleLink w:val="2"/>
  </w:abstractNum>
  <w:abstractNum w:abstractNumId="10" w15:restartNumberingAfterBreak="0">
    <w:nsid w:val="4DB022A7"/>
    <w:multiLevelType w:val="multilevel"/>
    <w:tmpl w:val="28409A5E"/>
    <w:lvl w:ilvl="0">
      <w:start w:val="1"/>
      <w:numFmt w:val="bullet"/>
      <w:lvlText w:val="•"/>
      <w:lvlJc w:val="left"/>
      <w:rPr>
        <w:rFonts w:ascii="바탕" w:eastAsia="바탕" w:hAnsi="바탕" w:cs="바탕"/>
        <w:b/>
        <w:bCs/>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8463217"/>
    <w:multiLevelType w:val="multilevel"/>
    <w:tmpl w:val="62189F76"/>
    <w:styleLink w:val="10"/>
    <w:lvl w:ilvl="0">
      <w:start w:val="1"/>
      <w:numFmt w:val="bullet"/>
      <w:lvlText w:val=""/>
      <w:lvlJc w:val="left"/>
      <w:pPr>
        <w:ind w:left="234" w:hanging="400"/>
      </w:pPr>
      <w:rPr>
        <w:rFonts w:ascii="Wingdings" w:hAnsi="Wingdings" w:hint="default"/>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2" w15:restartNumberingAfterBreak="0">
    <w:nsid w:val="5AB10C7E"/>
    <w:multiLevelType w:val="multilevel"/>
    <w:tmpl w:val="04EE9810"/>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ACB470F"/>
    <w:multiLevelType w:val="singleLevel"/>
    <w:tmpl w:val="9A6EE9E4"/>
    <w:lvl w:ilvl="0">
      <w:start w:val="1"/>
      <w:numFmt w:val="bullet"/>
      <w:lvlText w:val=""/>
      <w:lvlJc w:val="left"/>
      <w:pPr>
        <w:ind w:left="234" w:hanging="400"/>
      </w:pPr>
      <w:rPr>
        <w:rFonts w:ascii="Wingdings" w:hAnsi="Wingdings" w:hint="default"/>
      </w:rPr>
    </w:lvl>
  </w:abstractNum>
  <w:abstractNum w:abstractNumId="14" w15:restartNumberingAfterBreak="0">
    <w:nsid w:val="747621CB"/>
    <w:multiLevelType w:val="multilevel"/>
    <w:tmpl w:val="48E4E32C"/>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CA50B47"/>
    <w:multiLevelType w:val="multilevel"/>
    <w:tmpl w:val="9A6EE9E4"/>
    <w:numStyleLink w:val="2"/>
  </w:abstractNum>
  <w:num w:numId="1">
    <w:abstractNumId w:val="7"/>
  </w:num>
  <w:num w:numId="2">
    <w:abstractNumId w:val="2"/>
  </w:num>
  <w:num w:numId="3">
    <w:abstractNumId w:val="14"/>
  </w:num>
  <w:num w:numId="4">
    <w:abstractNumId w:val="12"/>
  </w:num>
  <w:num w:numId="5">
    <w:abstractNumId w:val="0"/>
  </w:num>
  <w:num w:numId="6">
    <w:abstractNumId w:val="5"/>
  </w:num>
  <w:num w:numId="7">
    <w:abstractNumId w:val="6"/>
  </w:num>
  <w:num w:numId="8">
    <w:abstractNumId w:val="10"/>
  </w:num>
  <w:num w:numId="9">
    <w:abstractNumId w:val="4"/>
  </w:num>
  <w:num w:numId="10">
    <w:abstractNumId w:val="11"/>
  </w:num>
  <w:num w:numId="11">
    <w:abstractNumId w:val="13"/>
  </w:num>
  <w:num w:numId="12">
    <w:abstractNumId w:val="1"/>
  </w:num>
  <w:num w:numId="13">
    <w:abstractNumId w:val="15"/>
  </w:num>
  <w:num w:numId="14">
    <w:abstractNumId w:val="3"/>
  </w:num>
  <w:num w:numId="15">
    <w:abstractNumId w:val="9"/>
  </w:num>
  <w:num w:numId="16">
    <w:abstractNumId w:val="8"/>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41F"/>
    <w:rsid w:val="00076DFA"/>
    <w:rsid w:val="000C6BAA"/>
    <w:rsid w:val="000D0480"/>
    <w:rsid w:val="000D748C"/>
    <w:rsid w:val="001A5C0E"/>
    <w:rsid w:val="002116C6"/>
    <w:rsid w:val="00542572"/>
    <w:rsid w:val="005A0DAA"/>
    <w:rsid w:val="005D569C"/>
    <w:rsid w:val="00623AC6"/>
    <w:rsid w:val="008A3E87"/>
    <w:rsid w:val="00937B3F"/>
    <w:rsid w:val="009744A3"/>
    <w:rsid w:val="009A7290"/>
    <w:rsid w:val="00A92EE8"/>
    <w:rsid w:val="00AA441F"/>
    <w:rsid w:val="00B437B0"/>
    <w:rsid w:val="00B620FA"/>
    <w:rsid w:val="00B90153"/>
    <w:rsid w:val="00D718E6"/>
    <w:rsid w:val="00DA7871"/>
    <w:rsid w:val="00DC1CC0"/>
    <w:rsid w:val="00E5004B"/>
    <w:rsid w:val="00EA69F1"/>
    <w:rsid w:val="00ED5776"/>
    <w:rsid w:val="00F840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39E6"/>
  <w15:docId w15:val="{B253F2AE-A32A-49A9-B3C0-2E9157B2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en-US" w:bidi="en-U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718E6"/>
    <w:rPr>
      <w:rFonts w:ascii="Noto Sans KR DemiLight" w:eastAsia="Noto Sans KR DemiLight" w:hAnsi="Noto Sans KR DemiLight" w:cs="바탕"/>
      <w:color w:val="000000"/>
      <w:sz w:val="18"/>
      <w:szCs w:val="18"/>
      <w:lang w:val="ko-KR" w:eastAsia="ko-KR" w:bidi="ko-KR"/>
    </w:rPr>
  </w:style>
  <w:style w:type="paragraph" w:styleId="1">
    <w:name w:val="heading 1"/>
    <w:basedOn w:val="Heading11"/>
    <w:next w:val="a0"/>
    <w:link w:val="1Char"/>
    <w:uiPriority w:val="9"/>
    <w:qFormat/>
    <w:rsid w:val="001A5C0E"/>
    <w:pPr>
      <w:keepNext/>
      <w:keepLines/>
      <w:numPr>
        <w:numId w:val="1"/>
      </w:numPr>
      <w:shd w:val="clear" w:color="auto" w:fill="auto"/>
      <w:tabs>
        <w:tab w:val="left" w:pos="444"/>
      </w:tabs>
      <w:spacing w:after="0"/>
    </w:pPr>
    <w:rPr>
      <w:rFonts w:ascii="Noto Serif KR Black" w:eastAsia="Noto Serif KR Black" w:hAnsi="Noto Serif KR Black" w:cs="Noto Sans"/>
    </w:rPr>
  </w:style>
  <w:style w:type="paragraph" w:styleId="20">
    <w:name w:val="heading 2"/>
    <w:basedOn w:val="Bodytext1"/>
    <w:next w:val="a0"/>
    <w:link w:val="2Char"/>
    <w:uiPriority w:val="9"/>
    <w:unhideWhenUsed/>
    <w:qFormat/>
    <w:rsid w:val="00DA7871"/>
    <w:pPr>
      <w:shd w:val="clear" w:color="auto" w:fill="auto"/>
      <w:spacing w:beforeLines="100" w:before="240" w:after="0" w:line="266" w:lineRule="exact"/>
      <w:outlineLvl w:val="1"/>
    </w:pPr>
    <w:rPr>
      <w:rFonts w:ascii="Noto Sans KR DemiLight" w:eastAsia="Noto Sans KR DemiLight" w:hAnsi="Noto Sans KR DemiLight"/>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odytext2">
    <w:name w:val="Body text|2_"/>
    <w:basedOn w:val="a1"/>
    <w:link w:val="Bodytext20"/>
    <w:rPr>
      <w:rFonts w:ascii="Arial" w:eastAsia="Arial" w:hAnsi="Arial" w:cs="Arial"/>
      <w:b/>
      <w:bCs/>
      <w:i w:val="0"/>
      <w:iCs w:val="0"/>
      <w:smallCaps w:val="0"/>
      <w:strike w:val="0"/>
      <w:color w:val="0890B2"/>
      <w:sz w:val="20"/>
      <w:szCs w:val="20"/>
      <w:u w:val="single"/>
    </w:rPr>
  </w:style>
  <w:style w:type="character" w:customStyle="1" w:styleId="Bodytext10">
    <w:name w:val="Body text|1_"/>
    <w:basedOn w:val="a1"/>
    <w:link w:val="Bodytext1"/>
    <w:rPr>
      <w:rFonts w:ascii="바탕" w:eastAsia="바탕" w:hAnsi="바탕" w:cs="바탕"/>
      <w:b w:val="0"/>
      <w:bCs w:val="0"/>
      <w:i w:val="0"/>
      <w:iCs w:val="0"/>
      <w:smallCaps w:val="0"/>
      <w:strike w:val="0"/>
      <w:sz w:val="16"/>
      <w:szCs w:val="16"/>
      <w:u w:val="none"/>
      <w:lang w:val="ko-KR" w:eastAsia="ko-KR" w:bidi="ko-KR"/>
    </w:rPr>
  </w:style>
  <w:style w:type="character" w:customStyle="1" w:styleId="Heading110">
    <w:name w:val="Heading #1|1_"/>
    <w:basedOn w:val="a1"/>
    <w:link w:val="Heading11"/>
    <w:rPr>
      <w:rFonts w:ascii="바탕" w:eastAsia="바탕" w:hAnsi="바탕" w:cs="바탕"/>
      <w:b w:val="0"/>
      <w:bCs w:val="0"/>
      <w:i w:val="0"/>
      <w:iCs w:val="0"/>
      <w:smallCaps w:val="0"/>
      <w:strike w:val="0"/>
      <w:sz w:val="34"/>
      <w:szCs w:val="34"/>
      <w:u w:val="none"/>
      <w:lang w:val="ko-KR" w:eastAsia="ko-KR" w:bidi="ko-KR"/>
    </w:rPr>
  </w:style>
  <w:style w:type="character" w:customStyle="1" w:styleId="Tablecaption1">
    <w:name w:val="Table caption|1_"/>
    <w:basedOn w:val="a1"/>
    <w:link w:val="Tablecaption10"/>
    <w:rPr>
      <w:rFonts w:ascii="바탕" w:eastAsia="바탕" w:hAnsi="바탕" w:cs="바탕"/>
      <w:b/>
      <w:bCs/>
      <w:i w:val="0"/>
      <w:iCs w:val="0"/>
      <w:smallCaps w:val="0"/>
      <w:strike w:val="0"/>
      <w:sz w:val="16"/>
      <w:szCs w:val="16"/>
      <w:u w:val="none"/>
      <w:lang w:val="ko-KR" w:eastAsia="ko-KR" w:bidi="ko-KR"/>
    </w:rPr>
  </w:style>
  <w:style w:type="character" w:customStyle="1" w:styleId="Other1">
    <w:name w:val="Other|1_"/>
    <w:basedOn w:val="a1"/>
    <w:link w:val="Other10"/>
    <w:rPr>
      <w:rFonts w:ascii="바탕" w:eastAsia="바탕" w:hAnsi="바탕" w:cs="바탕"/>
      <w:b w:val="0"/>
      <w:bCs w:val="0"/>
      <w:i w:val="0"/>
      <w:iCs w:val="0"/>
      <w:smallCaps w:val="0"/>
      <w:strike w:val="0"/>
      <w:sz w:val="16"/>
      <w:szCs w:val="16"/>
      <w:u w:val="none"/>
      <w:lang w:val="ko-KR" w:eastAsia="ko-KR" w:bidi="ko-KR"/>
    </w:rPr>
  </w:style>
  <w:style w:type="character" w:customStyle="1" w:styleId="Picturecaption1">
    <w:name w:val="Picture caption|1_"/>
    <w:basedOn w:val="a1"/>
    <w:link w:val="Picturecaption10"/>
    <w:rPr>
      <w:rFonts w:ascii="바탕" w:eastAsia="바탕" w:hAnsi="바탕" w:cs="바탕"/>
      <w:b w:val="0"/>
      <w:bCs w:val="0"/>
      <w:i w:val="0"/>
      <w:iCs w:val="0"/>
      <w:smallCaps w:val="0"/>
      <w:strike w:val="0"/>
      <w:color w:val="2563E9"/>
      <w:sz w:val="14"/>
      <w:szCs w:val="14"/>
      <w:u w:val="none"/>
      <w:lang w:val="ko-KR" w:eastAsia="ko-KR" w:bidi="ko-KR"/>
    </w:rPr>
  </w:style>
  <w:style w:type="character" w:customStyle="1" w:styleId="Heading21">
    <w:name w:val="Heading #2|1_"/>
    <w:basedOn w:val="a1"/>
    <w:link w:val="Heading210"/>
    <w:rPr>
      <w:rFonts w:ascii="바탕" w:eastAsia="바탕" w:hAnsi="바탕" w:cs="바탕"/>
      <w:b/>
      <w:bCs/>
      <w:i w:val="0"/>
      <w:iCs w:val="0"/>
      <w:smallCaps w:val="0"/>
      <w:strike w:val="0"/>
      <w:sz w:val="16"/>
      <w:szCs w:val="16"/>
      <w:u w:val="none"/>
      <w:lang w:val="ko-KR" w:eastAsia="ko-KR" w:bidi="ko-KR"/>
    </w:rPr>
  </w:style>
  <w:style w:type="paragraph" w:customStyle="1" w:styleId="Bodytext20">
    <w:name w:val="Body text|2"/>
    <w:basedOn w:val="a0"/>
    <w:link w:val="Bodytext2"/>
    <w:pPr>
      <w:shd w:val="clear" w:color="auto" w:fill="FFFFFF"/>
      <w:spacing w:after="240"/>
    </w:pPr>
    <w:rPr>
      <w:rFonts w:ascii="Arial" w:eastAsia="Arial" w:hAnsi="Arial" w:cs="Arial"/>
      <w:b/>
      <w:bCs/>
      <w:color w:val="0890B2"/>
      <w:sz w:val="20"/>
      <w:szCs w:val="20"/>
      <w:u w:val="single"/>
    </w:rPr>
  </w:style>
  <w:style w:type="paragraph" w:customStyle="1" w:styleId="Bodytext1">
    <w:name w:val="Body text|1"/>
    <w:basedOn w:val="a0"/>
    <w:link w:val="Bodytext10"/>
    <w:pPr>
      <w:shd w:val="clear" w:color="auto" w:fill="FFFFFF"/>
      <w:spacing w:after="160" w:line="346" w:lineRule="auto"/>
    </w:pPr>
    <w:rPr>
      <w:rFonts w:ascii="바탕" w:eastAsia="바탕" w:hAnsi="바탕"/>
      <w:sz w:val="16"/>
      <w:szCs w:val="16"/>
    </w:rPr>
  </w:style>
  <w:style w:type="paragraph" w:customStyle="1" w:styleId="Heading11">
    <w:name w:val="Heading #1|1"/>
    <w:basedOn w:val="a0"/>
    <w:link w:val="Heading110"/>
    <w:pPr>
      <w:shd w:val="clear" w:color="auto" w:fill="FFFFFF"/>
      <w:spacing w:after="230"/>
      <w:outlineLvl w:val="0"/>
    </w:pPr>
    <w:rPr>
      <w:rFonts w:ascii="바탕" w:eastAsia="바탕" w:hAnsi="바탕"/>
      <w:sz w:val="34"/>
      <w:szCs w:val="34"/>
    </w:rPr>
  </w:style>
  <w:style w:type="paragraph" w:customStyle="1" w:styleId="Tablecaption10">
    <w:name w:val="Table caption|1"/>
    <w:basedOn w:val="a0"/>
    <w:link w:val="Tablecaption1"/>
    <w:pPr>
      <w:shd w:val="clear" w:color="auto" w:fill="FFFFFF"/>
    </w:pPr>
    <w:rPr>
      <w:rFonts w:ascii="바탕" w:eastAsia="바탕" w:hAnsi="바탕"/>
      <w:b/>
      <w:bCs/>
      <w:sz w:val="16"/>
      <w:szCs w:val="16"/>
    </w:rPr>
  </w:style>
  <w:style w:type="paragraph" w:customStyle="1" w:styleId="Other10">
    <w:name w:val="Other|1"/>
    <w:basedOn w:val="a0"/>
    <w:link w:val="Other1"/>
    <w:pPr>
      <w:shd w:val="clear" w:color="auto" w:fill="FFFFFF"/>
      <w:spacing w:after="160" w:line="346" w:lineRule="auto"/>
    </w:pPr>
    <w:rPr>
      <w:rFonts w:ascii="바탕" w:eastAsia="바탕" w:hAnsi="바탕"/>
      <w:sz w:val="16"/>
      <w:szCs w:val="16"/>
    </w:rPr>
  </w:style>
  <w:style w:type="paragraph" w:customStyle="1" w:styleId="Picturecaption10">
    <w:name w:val="Picture caption|1"/>
    <w:basedOn w:val="a0"/>
    <w:link w:val="Picturecaption1"/>
    <w:pPr>
      <w:shd w:val="clear" w:color="auto" w:fill="FFFFFF"/>
    </w:pPr>
    <w:rPr>
      <w:rFonts w:ascii="바탕" w:eastAsia="바탕" w:hAnsi="바탕"/>
      <w:color w:val="2563E9"/>
      <w:sz w:val="14"/>
      <w:szCs w:val="14"/>
    </w:rPr>
  </w:style>
  <w:style w:type="paragraph" w:customStyle="1" w:styleId="Heading210">
    <w:name w:val="Heading #2|1"/>
    <w:basedOn w:val="a0"/>
    <w:link w:val="Heading21"/>
    <w:pPr>
      <w:shd w:val="clear" w:color="auto" w:fill="FFFFFF"/>
      <w:spacing w:after="100" w:line="276" w:lineRule="exact"/>
      <w:outlineLvl w:val="1"/>
    </w:pPr>
    <w:rPr>
      <w:rFonts w:ascii="바탕" w:eastAsia="바탕" w:hAnsi="바탕"/>
      <w:b/>
      <w:bCs/>
      <w:sz w:val="16"/>
      <w:szCs w:val="16"/>
    </w:rPr>
  </w:style>
  <w:style w:type="table" w:styleId="a4">
    <w:name w:val="Table Grid"/>
    <w:basedOn w:val="a2"/>
    <w:uiPriority w:val="39"/>
    <w:rsid w:val="00E5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uiPriority w:val="22"/>
    <w:qFormat/>
    <w:rsid w:val="000C6BAA"/>
    <w:rPr>
      <w:b/>
      <w:bCs/>
      <w:noProof/>
      <w:color w:val="00B0F0"/>
      <w:sz w:val="32"/>
      <w:szCs w:val="32"/>
    </w:rPr>
  </w:style>
  <w:style w:type="paragraph" w:styleId="a6">
    <w:name w:val="Title"/>
    <w:basedOn w:val="Bodytext1"/>
    <w:next w:val="a0"/>
    <w:link w:val="Char"/>
    <w:uiPriority w:val="10"/>
    <w:qFormat/>
    <w:rsid w:val="000C6BAA"/>
    <w:pPr>
      <w:framePr w:hSpace="142" w:wrap="around" w:vAnchor="text" w:hAnchor="margin" w:y="9"/>
      <w:shd w:val="clear" w:color="auto" w:fill="auto"/>
      <w:spacing w:after="0" w:line="240" w:lineRule="auto"/>
      <w:jc w:val="both"/>
    </w:pPr>
    <w:rPr>
      <w:rFonts w:ascii="HY견고딕" w:eastAsia="HY견고딕" w:hAnsi="Noto Sans KR DemiLight"/>
      <w:b/>
      <w:bCs/>
      <w:sz w:val="38"/>
      <w:szCs w:val="38"/>
    </w:rPr>
  </w:style>
  <w:style w:type="character" w:customStyle="1" w:styleId="Char">
    <w:name w:val="제목 Char"/>
    <w:basedOn w:val="a1"/>
    <w:link w:val="a6"/>
    <w:uiPriority w:val="10"/>
    <w:rsid w:val="000C6BAA"/>
    <w:rPr>
      <w:rFonts w:ascii="HY견고딕" w:eastAsia="HY견고딕" w:hAnsi="Noto Sans KR DemiLight" w:cs="바탕"/>
      <w:b/>
      <w:bCs/>
      <w:color w:val="000000"/>
      <w:sz w:val="38"/>
      <w:szCs w:val="38"/>
      <w:lang w:val="ko-KR" w:eastAsia="ko-KR" w:bidi="ko-KR"/>
    </w:rPr>
  </w:style>
  <w:style w:type="character" w:styleId="a7">
    <w:name w:val="Subtle Reference"/>
    <w:uiPriority w:val="31"/>
    <w:qFormat/>
    <w:rsid w:val="000C6BAA"/>
    <w:rPr>
      <w:rFonts w:ascii="Noto Sans KR DemiLight" w:eastAsia="Noto Sans KR DemiLight" w:hAnsi="Noto Sans KR DemiLight"/>
      <w:sz w:val="22"/>
      <w:szCs w:val="22"/>
    </w:rPr>
  </w:style>
  <w:style w:type="character" w:customStyle="1" w:styleId="1Char">
    <w:name w:val="제목 1 Char"/>
    <w:basedOn w:val="a1"/>
    <w:link w:val="1"/>
    <w:uiPriority w:val="9"/>
    <w:rsid w:val="001A5C0E"/>
    <w:rPr>
      <w:rFonts w:ascii="Noto Serif KR Black" w:eastAsia="Noto Serif KR Black" w:hAnsi="Noto Serif KR Black" w:cs="Noto Sans"/>
      <w:color w:val="000000"/>
      <w:sz w:val="34"/>
      <w:szCs w:val="34"/>
      <w:lang w:val="ko-KR" w:eastAsia="ko-KR" w:bidi="ko-KR"/>
    </w:rPr>
  </w:style>
  <w:style w:type="character" w:customStyle="1" w:styleId="2Char">
    <w:name w:val="제목 2 Char"/>
    <w:basedOn w:val="a1"/>
    <w:link w:val="20"/>
    <w:uiPriority w:val="9"/>
    <w:rsid w:val="00DA7871"/>
    <w:rPr>
      <w:rFonts w:ascii="Noto Sans KR DemiLight" w:eastAsia="Noto Sans KR DemiLight" w:hAnsi="Noto Sans KR DemiLight" w:cs="바탕"/>
      <w:color w:val="000000"/>
      <w:sz w:val="18"/>
      <w:szCs w:val="18"/>
      <w:lang w:val="ko-KR" w:eastAsia="ko-KR" w:bidi="ko-KR"/>
    </w:rPr>
  </w:style>
  <w:style w:type="numbering" w:customStyle="1" w:styleId="10">
    <w:name w:val="스타일1"/>
    <w:uiPriority w:val="99"/>
    <w:rsid w:val="00B90153"/>
    <w:pPr>
      <w:numPr>
        <w:numId w:val="10"/>
      </w:numPr>
    </w:pPr>
  </w:style>
  <w:style w:type="numbering" w:customStyle="1" w:styleId="2">
    <w:name w:val="스타일2"/>
    <w:uiPriority w:val="99"/>
    <w:rsid w:val="00B90153"/>
    <w:pPr>
      <w:numPr>
        <w:numId w:val="12"/>
      </w:numPr>
    </w:pPr>
  </w:style>
  <w:style w:type="character" w:styleId="a8">
    <w:name w:val="Subtle Emphasis"/>
    <w:uiPriority w:val="19"/>
    <w:qFormat/>
    <w:rsid w:val="00ED5776"/>
    <w:rPr>
      <w:rFonts w:ascii="Noto Sans KR DemiLight" w:eastAsia="Noto Sans KR DemiLight" w:hAnsi="Noto Sans KR DemiLight"/>
      <w:b/>
      <w:bCs/>
      <w:sz w:val="22"/>
      <w:szCs w:val="22"/>
    </w:rPr>
  </w:style>
  <w:style w:type="paragraph" w:styleId="a">
    <w:name w:val="Subtitle"/>
    <w:basedOn w:val="Bodytext1"/>
    <w:next w:val="a0"/>
    <w:link w:val="Char0"/>
    <w:uiPriority w:val="11"/>
    <w:qFormat/>
    <w:rsid w:val="001A5C0E"/>
    <w:pPr>
      <w:numPr>
        <w:numId w:val="16"/>
      </w:numPr>
      <w:shd w:val="clear" w:color="auto" w:fill="auto"/>
      <w:spacing w:after="200" w:line="240" w:lineRule="auto"/>
      <w:ind w:left="306" w:hanging="284"/>
    </w:pPr>
    <w:rPr>
      <w:rFonts w:ascii="Noto Sans KR DemiLight" w:eastAsia="Noto Sans KR DemiLight" w:hAnsi="Noto Sans KR DemiLight"/>
      <w:sz w:val="18"/>
      <w:szCs w:val="18"/>
    </w:rPr>
  </w:style>
  <w:style w:type="character" w:customStyle="1" w:styleId="Char0">
    <w:name w:val="부제 Char"/>
    <w:basedOn w:val="a1"/>
    <w:link w:val="a"/>
    <w:uiPriority w:val="11"/>
    <w:rsid w:val="001A5C0E"/>
    <w:rPr>
      <w:rFonts w:ascii="Noto Sans KR DemiLight" w:eastAsia="Noto Sans KR DemiLight" w:hAnsi="Noto Sans KR DemiLight" w:cs="바탕"/>
      <w:color w:val="000000"/>
      <w:sz w:val="18"/>
      <w:szCs w:val="18"/>
      <w:lang w:val="ko-KR" w:eastAsia="ko-KR" w:bidi="ko-KR"/>
    </w:rPr>
  </w:style>
  <w:style w:type="table" w:customStyle="1" w:styleId="tabel">
    <w:name w:val="tabel"/>
    <w:basedOn w:val="a2"/>
    <w:uiPriority w:val="99"/>
    <w:rsid w:val="00B437B0"/>
    <w:tblPr/>
  </w:style>
  <w:style w:type="paragraph" w:styleId="a9">
    <w:name w:val="No Spacing"/>
    <w:basedOn w:val="a0"/>
    <w:uiPriority w:val="1"/>
    <w:qFormat/>
    <w:rsid w:val="00D718E6"/>
    <w:pPr>
      <w:jc w:val="center"/>
    </w:pPr>
    <w:rPr>
      <w:sz w:val="16"/>
      <w:szCs w:val="16"/>
    </w:rPr>
  </w:style>
  <w:style w:type="character" w:styleId="aa">
    <w:name w:val="Intense Reference"/>
    <w:basedOn w:val="a8"/>
    <w:uiPriority w:val="32"/>
    <w:qFormat/>
    <w:rsid w:val="00EA69F1"/>
    <w:rPr>
      <w:rFonts w:ascii="Noto Sans KR DemiLight" w:eastAsia="Noto Sans KR DemiLight" w:hAnsi="Noto Sans KR DemiLigh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02C13-EB0D-4F87-B469-3378D7F0C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1781</Words>
  <Characters>10152</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StockManager</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StockManager</dc:title>
  <dc:subject/>
  <dc:creator>두찬</dc:creator>
  <cp:keywords/>
  <cp:lastModifiedBy>두찬</cp:lastModifiedBy>
  <cp:revision>7</cp:revision>
  <dcterms:created xsi:type="dcterms:W3CDTF">2026-01-12T01:42:00Z</dcterms:created>
  <dcterms:modified xsi:type="dcterms:W3CDTF">2026-01-13T02:45:00Z</dcterms:modified>
</cp:coreProperties>
</file>