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7ED6"/>
          <w:sz w:val="72"/>
        </w:rPr>
        <w:t>Agentic Design System</w:t>
      </w:r>
    </w:p>
    <w:p>
      <w:pPr>
        <w:jc w:val="center"/>
      </w:pPr>
      <w:r>
        <w:rPr>
          <w:color w:val="868E96"/>
          <w:sz w:val="36"/>
        </w:rPr>
        <w:t>Architecture &amp; Governance Framework</w:t>
      </w:r>
    </w:p>
    <w:p/>
    <w:p>
      <w:pPr>
        <w:jc w:val="center"/>
      </w:pPr>
      <w:r>
        <w:rPr>
          <w:color w:val="ADB5BD"/>
          <w:sz w:val="22"/>
        </w:rPr>
        <w:t>Version 1.0  |  February 2026  |  Stack-Agnostic  |  Human-in-the-Loop Governance</w:t>
      </w:r>
    </w:p>
    <w:p>
      <w:r>
        <w:br w:type="page"/>
      </w:r>
    </w:p>
    <w:p>
      <w:pPr>
        <w:pStyle w:val="Heading1"/>
      </w:pPr>
      <w:r>
        <w:t>Table of Contents</w:t>
      </w:r>
    </w:p>
    <w:p>
      <w:pPr>
        <w:ind w:left="0"/>
      </w:pPr>
      <w:r>
        <w:rPr>
          <w:b/>
          <w:sz w:val="22"/>
        </w:rPr>
        <w:t>1  Executive Summary</w:t>
      </w:r>
    </w:p>
    <w:p>
      <w:pPr>
        <w:ind w:left="0"/>
      </w:pPr>
      <w:r>
        <w:rPr>
          <w:b/>
          <w:sz w:val="22"/>
        </w:rPr>
        <w:t>2  Design Philosophy: Emergent Functional Design</w:t>
      </w:r>
    </w:p>
    <w:p>
      <w:pPr>
        <w:ind w:left="720"/>
      </w:pPr>
      <w:r>
        <w:rPr>
          <w:sz w:val="20"/>
        </w:rPr>
        <w:t>2.1  Jobs to Be Done for Design Systems</w:t>
      </w:r>
    </w:p>
    <w:p>
      <w:pPr>
        <w:ind w:left="720"/>
      </w:pPr>
      <w:r>
        <w:rPr>
          <w:sz w:val="20"/>
        </w:rPr>
        <w:t>2.2  The Three Dimensions: Function, Affordance, Emotion</w:t>
      </w:r>
    </w:p>
    <w:p>
      <w:pPr>
        <w:ind w:left="720"/>
      </w:pPr>
      <w:r>
        <w:rPr>
          <w:sz w:val="20"/>
        </w:rPr>
        <w:t>2.3  Emergent Discovery: Build to Learn</w:t>
      </w:r>
    </w:p>
    <w:p>
      <w:pPr>
        <w:ind w:left="720"/>
      </w:pPr>
      <w:r>
        <w:rPr>
          <w:sz w:val="20"/>
        </w:rPr>
        <w:t>2.4  Anti-Patterns</w:t>
      </w:r>
    </w:p>
    <w:p>
      <w:pPr>
        <w:ind w:left="0"/>
      </w:pPr>
      <w:r>
        <w:rPr>
          <w:b/>
          <w:sz w:val="22"/>
        </w:rPr>
        <w:t>3  The Molt Pit: Evolutionary Governance</w:t>
      </w:r>
    </w:p>
    <w:p>
      <w:pPr>
        <w:ind w:left="720"/>
      </w:pPr>
      <w:r>
        <w:rPr>
          <w:sz w:val="20"/>
        </w:rPr>
        <w:t>3.1  Agent H-Index &amp; The Convergence Problem</w:t>
      </w:r>
    </w:p>
    <w:p>
      <w:pPr>
        <w:ind w:left="720"/>
      </w:pPr>
      <w:r>
        <w:rPr>
          <w:sz w:val="20"/>
        </w:rPr>
        <w:t>3.2  Stratospheres: Nursery, Workshop, Arena, Archive</w:t>
      </w:r>
    </w:p>
    <w:p>
      <w:pPr>
        <w:ind w:left="720"/>
      </w:pPr>
      <w:r>
        <w:rPr>
          <w:sz w:val="20"/>
        </w:rPr>
        <w:t>3.3  Inter-Agent Dynamics: Builder/Optimizer Cycle</w:t>
      </w:r>
    </w:p>
    <w:p>
      <w:pPr>
        <w:ind w:left="720"/>
      </w:pPr>
      <w:r>
        <w:rPr>
          <w:sz w:val="20"/>
        </w:rPr>
        <w:t>3.4  Human as Ecosystem Gardener</w:t>
      </w:r>
    </w:p>
    <w:p>
      <w:pPr>
        <w:ind w:left="0"/>
      </w:pPr>
      <w:r>
        <w:rPr>
          <w:b/>
          <w:sz w:val="22"/>
        </w:rPr>
        <w:t>4  System Architecture Overview</w:t>
      </w:r>
    </w:p>
    <w:p>
      <w:pPr>
        <w:ind w:left="0"/>
      </w:pPr>
      <w:r>
        <w:rPr>
          <w:b/>
          <w:sz w:val="22"/>
        </w:rPr>
        <w:t>5  Design Token System</w:t>
      </w:r>
    </w:p>
    <w:p>
      <w:pPr>
        <w:ind w:left="720"/>
      </w:pPr>
      <w:r>
        <w:rPr>
          <w:sz w:val="20"/>
        </w:rPr>
        <w:t>5.1  Token Hierarchy</w:t>
      </w:r>
    </w:p>
    <w:p>
      <w:pPr>
        <w:ind w:left="720"/>
      </w:pPr>
      <w:r>
        <w:rPr>
          <w:sz w:val="20"/>
        </w:rPr>
        <w:t>5.2  Token Categories</w:t>
      </w:r>
    </w:p>
    <w:p>
      <w:pPr>
        <w:ind w:left="720"/>
      </w:pPr>
      <w:r>
        <w:rPr>
          <w:sz w:val="20"/>
        </w:rPr>
        <w:t>5.3  Token Resolution Engine</w:t>
      </w:r>
    </w:p>
    <w:p>
      <w:pPr>
        <w:ind w:left="0"/>
      </w:pPr>
      <w:r>
        <w:rPr>
          <w:b/>
          <w:sz w:val="22"/>
        </w:rPr>
        <w:t>6  Component Framework</w:t>
      </w:r>
    </w:p>
    <w:p>
      <w:pPr>
        <w:ind w:left="720"/>
      </w:pPr>
      <w:r>
        <w:rPr>
          <w:sz w:val="20"/>
        </w:rPr>
        <w:t>6.1  Component Taxonomy</w:t>
      </w:r>
    </w:p>
    <w:p>
      <w:pPr>
        <w:ind w:left="720"/>
      </w:pPr>
      <w:r>
        <w:rPr>
          <w:sz w:val="20"/>
        </w:rPr>
        <w:t>6.2  Maturity Model</w:t>
      </w:r>
    </w:p>
    <w:p>
      <w:pPr>
        <w:ind w:left="720"/>
      </w:pPr>
      <w:r>
        <w:rPr>
          <w:sz w:val="20"/>
        </w:rPr>
        <w:t>6.3  Component Specification Template</w:t>
      </w:r>
    </w:p>
    <w:p>
      <w:pPr>
        <w:ind w:left="0"/>
      </w:pPr>
      <w:r>
        <w:rPr>
          <w:b/>
          <w:sz w:val="22"/>
        </w:rPr>
        <w:t>7  Governance Model</w:t>
      </w:r>
    </w:p>
    <w:p>
      <w:pPr>
        <w:ind w:left="720"/>
      </w:pPr>
      <w:r>
        <w:rPr>
          <w:sz w:val="20"/>
        </w:rPr>
        <w:t>7.1  Agent Roles</w:t>
      </w:r>
    </w:p>
    <w:p>
      <w:pPr>
        <w:ind w:left="720"/>
      </w:pPr>
      <w:r>
        <w:rPr>
          <w:sz w:val="20"/>
        </w:rPr>
        <w:t>7.2  RACI Matrix</w:t>
      </w:r>
    </w:p>
    <w:p>
      <w:pPr>
        <w:ind w:left="720"/>
      </w:pPr>
      <w:r>
        <w:rPr>
          <w:sz w:val="20"/>
        </w:rPr>
        <w:t>7.3  Decision Protocols</w:t>
      </w:r>
    </w:p>
    <w:p>
      <w:pPr>
        <w:ind w:left="720"/>
      </w:pPr>
      <w:r>
        <w:rPr>
          <w:sz w:val="20"/>
        </w:rPr>
        <w:t>7.4  Escalation Paths</w:t>
      </w:r>
    </w:p>
    <w:p>
      <w:pPr>
        <w:ind w:left="0"/>
      </w:pPr>
      <w:r>
        <w:rPr>
          <w:b/>
          <w:sz w:val="22"/>
        </w:rPr>
        <w:t>8  Human-in-the-Loop Framework</w:t>
      </w:r>
    </w:p>
    <w:p>
      <w:pPr>
        <w:ind w:left="720"/>
      </w:pPr>
      <w:r>
        <w:rPr>
          <w:sz w:val="20"/>
        </w:rPr>
        <w:t>8.1  Governance Gates</w:t>
      </w:r>
    </w:p>
    <w:p>
      <w:pPr>
        <w:ind w:left="720"/>
      </w:pPr>
      <w:r>
        <w:rPr>
          <w:sz w:val="20"/>
        </w:rPr>
        <w:t>8.2  Component Lifecycle Workflow</w:t>
      </w:r>
    </w:p>
    <w:p>
      <w:pPr>
        <w:ind w:left="720"/>
      </w:pPr>
      <w:r>
        <w:rPr>
          <w:sz w:val="20"/>
        </w:rPr>
        <w:t>8.3  Voting &amp; Veto Protocols</w:t>
      </w:r>
    </w:p>
    <w:p>
      <w:pPr>
        <w:ind w:left="0"/>
      </w:pPr>
      <w:r>
        <w:rPr>
          <w:b/>
          <w:sz w:val="22"/>
        </w:rPr>
        <w:t>9  Implementation Roadmap</w:t>
      </w:r>
    </w:p>
    <w:p>
      <w:r>
        <w:br w:type="page"/>
      </w:r>
    </w:p>
    <w:p>
      <w:pPr>
        <w:pStyle w:val="Heading1"/>
      </w:pPr>
      <w:r>
        <w:t>1. Executive Summary</w:t>
      </w:r>
    </w:p>
    <w:p>
      <w:r>
        <w:t>The Agentic Design System is a stack-agnostic UI component design system governed by role-based human agents. Unlike traditional design systems that rely on informal conventions or single-owner models, this system introduces structured governance with defined roles, clear authority boundaries, and human-in-the-loop gates at every critical decision point.</w:t>
      </w:r>
    </w:p>
    <w:p>
      <w:r>
        <w:t>The system is built on three pillars:</w:t>
      </w:r>
    </w:p>
    <w:p>
      <w:pPr>
        <w:pStyle w:val="ListBullet"/>
      </w:pPr>
      <w:r>
        <w:t>Design Tokens: A three-tier token architecture (Primitive, Semantic, Component) using the W3C Design Token Community Group (DTCG) format, ensuring platform independence and tool interoperability.</w:t>
      </w:r>
    </w:p>
    <w:p>
      <w:pPr>
        <w:pStyle w:val="ListBullet"/>
      </w:pPr>
      <w:r>
        <w:t>Component Framework: A categorized taxonomy of UI components (Primitives, Composites, Patterns) with a four-stage maturity model (Draft, Candidate, Stable, Deprecated) that governs progression from proposal to production.</w:t>
      </w:r>
    </w:p>
    <w:p>
      <w:pPr>
        <w:pStyle w:val="ListBullet"/>
      </w:pPr>
      <w:r>
        <w:t>Agent Governance: Six defined human roles — Design System Lead, Token Steward, Accessibility Guardian, Pattern Librarian, Component Architect, and Product Liaison — each with explicit decision authority, veto powers, and accountability metrics.</w:t>
      </w:r>
    </w:p>
    <w:p>
      <w:r>
        <w:t>The human-in-the-loop philosophy ensures that no automated process can bypass human judgment at critical gates. Every promotion, deprecation, and breaking change requires explicit human sign-off from the appropriate agents.</w:t>
      </w:r>
    </w:p>
    <w:p>
      <w:r>
        <w:br w:type="page"/>
      </w:r>
    </w:p>
    <w:p>
      <w:pPr>
        <w:pStyle w:val="Heading1"/>
      </w:pPr>
      <w:r>
        <w:t>2. Design Philosophy: Emergent Functional Design</w:t>
      </w:r>
    </w:p>
    <w:p>
      <w:r>
        <w:t>Design systems come out of a need for repeatable solutions. They don't spring fully formed from a specification document — they emerge from the lived reality of building products. We cannot know what specific components the system needs until we start building with it. This is not a limitation to be overcome. It is the fundamental insight that shapes every structural decision in the Agentic Design System.</w:t>
      </w:r>
    </w:p>
    <w:p>
      <w:r>
        <w:t>This philosophy is grounded in the Jobs to Be Done (JTBD) framework, adapted for the unique nature of design systems as products that serve other products.</w:t>
      </w:r>
    </w:p>
    <w:p>
      <w:pPr>
        <w:pStyle w:val="Heading2"/>
      </w:pPr>
      <w:r>
        <w:t>2.1 Jobs to Be Done for Design Systems</w:t>
      </w:r>
    </w:p>
    <w:p>
      <w:r>
        <w:t>When a designer or developer reaches for a design system, they are hiring it to do a job: enable them to build consistent, high-quality interfaces repeatably and efficiently, without reinventing solutions for problems the system has already solved. The JTBD framework asks us to look at this job across multiple dimensions — and for design systems, the traditional functional/emotional split reveals something unexpected.</w:t>
      </w:r>
    </w:p>
    <w:p>
      <w:pPr>
        <w:pStyle w:val="Heading2"/>
      </w:pPr>
      <w:r>
        <w:t>2.2 The Three Dimensions: Function, Affordance, Emotion</w:t>
      </w:r>
    </w:p>
    <w:p>
      <w:r>
        <w:t>Traditional JTBD identifies functional and emotional dimensions. For design systems, we identify a critical third dimension — consistency as affordance — that bridges the two and is arguably the unique reason design systems exist at all.</w:t>
      </w:r>
    </w:p>
    <w:p>
      <w:r>
        <w:rPr>
          <w:b/>
        </w:rPr>
        <w:t>Dimension 1: Functional (Primary)</w:t>
      </w:r>
    </w:p>
    <w:p>
      <w:r>
        <w:t>The functional job is the non-negotiable foundation. It answers: "Does this component do what I need it to do?" A Button submits a form. An Input captures text. A Dialog traps focus. If a component doesn't do its job correctly, nothing else matters. In the entire history of design systems, no system has ever failed because it didn't pull on heartstrings — but plenty have failed because components didn't work. Function first, always.</w:t>
      </w:r>
    </w:p>
    <w:p>
      <w:r>
        <w:rPr>
          <w:b/>
        </w:rPr>
        <w:t>Dimension 2: Consistency as Affordance (The Bridge)</w:t>
      </w:r>
    </w:p>
    <w:p>
      <w:r>
        <w:t>This is the insight that elevates a component library into a design system. There is a dimension that isn't purely functional (it doesn't add new capabilities) and isn't purely emotional (it isn't about how the developer feels) — it's about pattern recognition and affordance. When a user looks at a button, they know it's a button. Without reading a label or a tooltip, they know they can tap it and it's going to give them something. This "I know what this is and what it does at a glance" quality is the unique value of systematic design.</w:t>
      </w:r>
    </w:p>
    <w:p>
      <w:r>
        <w:t>Consistency manifests in three ways: interaction affordance (elements visually communicate their purpose), pattern continuity (behaviors learned in one context transfer to others — the user moves from point A to point B using the same mental model), and brand coherence (components feel like they belong to the same family). Without this dimension, you have a collection of parts. With it, you have a language.</w:t>
      </w:r>
    </w:p>
    <w:p>
      <w:r>
        <w:rPr>
          <w:b/>
        </w:rPr>
        <w:t>Dimension 3: Emotional (Supporting)</w:t>
      </w:r>
    </w:p>
    <w:p>
      <w:r>
        <w:t>The emotional dimension is real but subordinate. It surfaces primarily as trust and confidence — developers trusting that a component handles edge cases, designers feeling the system respects their craft, teams experiencing the relief of shipping faster because the hard problems are solved. Emotional resonance is earned through functional excellence. It is not designed for directly — it is a consequence of doing the other two dimensions well.</w:t>
      </w:r>
    </w:p>
    <w:p>
      <w:r>
        <w:t>When these dimensions conflict, the priority order is clear: Function first, then Consistency, then Emotion. A component that works correctly but looks rough is still useful. A beautiful component that doesn't handle keyboard navigation is a liability.</w:t>
      </w:r>
    </w:p>
    <w:p>
      <w:pPr>
        <w:pStyle w:val="Heading2"/>
      </w:pPr>
      <w:r>
        <w:t>2.3 Emergent Discovery: Build to Learn</w:t>
      </w:r>
    </w:p>
    <w:p>
      <w:r>
        <w:t>Because we cannot predict what the system needs until we use it, the architecture must support emergent discovery — the principle that the system discovers its own shape through use.</w:t>
      </w:r>
    </w:p>
    <w:p>
      <w:pPr>
        <w:pStyle w:val="ListBullet"/>
      </w:pPr>
      <w:r>
        <w:t>Build to Discover: Don't try to predict every component upfront. Start with a minimal token system and a few core primitives. Let product teams build with them. The gaps they encounter are the system's roadmap. The Draft → Candidate → Stable lifecycle exists specifically to support this — Drafts are hypotheses, Candidates are experiments, Stable components are proven solutions.</w:t>
      </w:r>
    </w:p>
    <w:p>
      <w:pPr>
        <w:pStyle w:val="ListBullet"/>
      </w:pPr>
      <w:r>
        <w:t>Repeatability Drives Inclusion: A pattern earns its place in the system by proving it's needed more than once. If a solution is used by one team in one context, it's a product decision. If it's needed by two or more teams, it's a system candidate. The validation phase requiring 2+ product team integrations directly enforces this.</w:t>
      </w:r>
    </w:p>
    <w:p>
      <w:pPr>
        <w:pStyle w:val="ListBullet"/>
      </w:pPr>
      <w:r>
        <w:t>Specifics Emerge from Generals: The system starts with general building blocks (Button, Input) and evolves toward specific compositions (FilterBar, UserProfileCard) as needs are validated. The three-tier taxonomy (Primitives → Composites → Patterns) reflects exactly this progression.</w:t>
      </w:r>
    </w:p>
    <w:p>
      <w:pPr>
        <w:pStyle w:val="ListBullet"/>
      </w:pPr>
      <w:r>
        <w:t>Modular by Necessity: Because the system must absorb new patterns and retire old ones, every component must be composable with others, replaceable without cascading breakage, and independently governed. The Component Architect's role exists to enforce this.</w:t>
      </w:r>
    </w:p>
    <w:p>
      <w:pPr>
        <w:pStyle w:val="Heading2"/>
      </w:pPr>
      <w:r>
        <w:t>2.4 Anti-Patterns</w:t>
      </w:r>
    </w:p>
    <w:p>
      <w:r>
        <w:t>The philosophy also defines what the system refuses to do:</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r>
              <w:rPr>
                <w:b/>
                <w:sz w:val="20"/>
              </w:rPr>
              <w:t>Anti-Pattern</w:t>
            </w:r>
          </w:p>
        </w:tc>
        <w:tc>
          <w:tcPr>
            <w:tcW w:type="dxa" w:w="4320"/>
          </w:tcPr>
          <w:p>
            <w:r>
              <w:rPr>
                <w:b/>
                <w:sz w:val="20"/>
              </w:rPr>
              <w:t>Description</w:t>
            </w:r>
          </w:p>
        </w:tc>
        <w:tc>
          <w:tcPr>
            <w:tcW w:type="dxa" w:w="3168"/>
          </w:tcPr>
          <w:p>
            <w:r>
              <w:rPr>
                <w:b/>
                <w:sz w:val="20"/>
              </w:rPr>
              <w:t>Remedy</w:t>
            </w:r>
          </w:p>
        </w:tc>
      </w:tr>
      <w:tr>
        <w:tc>
          <w:tcPr>
            <w:tcW w:type="dxa" w:w="1872"/>
          </w:tcPr>
          <w:p>
            <w:r>
              <w:rPr>
                <w:sz w:val="20"/>
              </w:rPr>
              <w:t>The Crystal Ball</w:t>
            </w:r>
          </w:p>
        </w:tc>
        <w:tc>
          <w:tcPr>
            <w:tcW w:type="dxa" w:w="4320"/>
          </w:tcPr>
          <w:p>
            <w:r>
              <w:rPr>
                <w:sz w:val="20"/>
              </w:rPr>
              <w:t>Trying to predict every component before building anything, leading to over-engineering and unused components</w:t>
            </w:r>
          </w:p>
        </w:tc>
        <w:tc>
          <w:tcPr>
            <w:tcW w:type="dxa" w:w="3168"/>
          </w:tcPr>
          <w:p>
            <w:r>
              <w:rPr>
                <w:sz w:val="20"/>
              </w:rPr>
              <w:t>Start small. Build to discover. Let product needs drive the roadmap.</w:t>
            </w:r>
          </w:p>
        </w:tc>
      </w:tr>
      <w:tr>
        <w:tc>
          <w:tcPr>
            <w:tcW w:type="dxa" w:w="1872"/>
          </w:tcPr>
          <w:p>
            <w:r>
              <w:rPr>
                <w:sz w:val="20"/>
              </w:rPr>
              <w:t>The Kitchen Sink</w:t>
            </w:r>
          </w:p>
        </w:tc>
        <w:tc>
          <w:tcPr>
            <w:tcW w:type="dxa" w:w="4320"/>
          </w:tcPr>
          <w:p>
            <w:r>
              <w:rPr>
                <w:sz w:val="20"/>
              </w:rPr>
              <w:t>Adding every component any team has built without validating repeatability, causing bloat</w:t>
            </w:r>
          </w:p>
        </w:tc>
        <w:tc>
          <w:tcPr>
            <w:tcW w:type="dxa" w:w="3168"/>
          </w:tcPr>
          <w:p>
            <w:r>
              <w:rPr>
                <w:sz w:val="20"/>
              </w:rPr>
              <w:t>Require 2+ team validation. Deprecate what isn't earning its keep.</w:t>
            </w:r>
          </w:p>
        </w:tc>
      </w:tr>
      <w:tr>
        <w:tc>
          <w:tcPr>
            <w:tcW w:type="dxa" w:w="1872"/>
          </w:tcPr>
          <w:p>
            <w:r>
              <w:rPr>
                <w:sz w:val="20"/>
              </w:rPr>
              <w:t>The Aesthetic Trap</w:t>
            </w:r>
          </w:p>
        </w:tc>
        <w:tc>
          <w:tcPr>
            <w:tcW w:type="dxa" w:w="4320"/>
          </w:tcPr>
          <w:p>
            <w:r>
              <w:rPr>
                <w:sz w:val="20"/>
              </w:rPr>
              <w:t>Prioritizing visual polish over functional completeness</w:t>
            </w:r>
          </w:p>
        </w:tc>
        <w:tc>
          <w:tcPr>
            <w:tcW w:type="dxa" w:w="3168"/>
          </w:tcPr>
          <w:p>
            <w:r>
              <w:rPr>
                <w:sz w:val="20"/>
              </w:rPr>
              <w:t>Function first. Accessibility Guardian has absolute veto. Visual refinement is polish, not foundation.</w:t>
            </w:r>
          </w:p>
        </w:tc>
      </w:tr>
      <w:tr>
        <w:tc>
          <w:tcPr>
            <w:tcW w:type="dxa" w:w="1872"/>
          </w:tcPr>
          <w:p>
            <w:r>
              <w:rPr>
                <w:sz w:val="20"/>
              </w:rPr>
              <w:t>The Consistency Fetish</w:t>
            </w:r>
          </w:p>
        </w:tc>
        <w:tc>
          <w:tcPr>
            <w:tcW w:type="dxa" w:w="4320"/>
          </w:tcPr>
          <w:p>
            <w:r>
              <w:rPr>
                <w:sz w:val="20"/>
              </w:rPr>
              <w:t>Enforcing visual sameness at the expense of appropriate variation</w:t>
            </w:r>
          </w:p>
        </w:tc>
        <w:tc>
          <w:tcPr>
            <w:tcW w:type="dxa" w:w="3168"/>
          </w:tcPr>
          <w:p>
            <w:r>
              <w:rPr>
                <w:sz w:val="20"/>
              </w:rPr>
              <w:t>Consistency means learned behavior transfers. It doesn't mean everything looks identical.</w:t>
            </w:r>
          </w:p>
        </w:tc>
      </w:tr>
    </w:tbl>
    <w:p>
      <w:r>
        <w:br w:type="page"/>
      </w:r>
    </w:p>
    <w:p>
      <w:pPr>
        <w:pStyle w:val="Heading1"/>
      </w:pPr>
      <w:r>
        <w:t>3. The Molt Pit: Evolutionary Governance</w:t>
      </w:r>
    </w:p>
    <w:p>
      <w:r>
        <w:t>The Molt Pit is the evolutionary ecosystem model that governs how agents interact, debate, and surface the best ideas. Inspired by biological systems — biodiversity, Darwinism, natural selection — but governed by human-in-the-loop intervention to protect fragile ideas from premature death.</w:t>
      </w:r>
    </w:p>
    <w:p>
      <w:r>
        <w:t>Jony Ive talks about protecting delicate ideas — weird things that are not robust or hardened, that can be destroyed extremely easily. Innovation gets killed in any enterprise ecosystem. The Molt Pit is designed to solve this: creating protected spaces where fragile ideas can survive long enough to prove their worth, while still ensuring that production-ready components are rigorously validated. The core principle: best idea wins — but only after it has been given a fair chance to develop.</w:t>
      </w:r>
    </w:p>
    <w:p>
      <w:pPr>
        <w:pStyle w:val="Heading2"/>
      </w:pPr>
      <w:r>
        <w:t>3.1 Agent H-Index &amp; The Convergence Problem</w:t>
      </w:r>
    </w:p>
    <w:p>
      <w:r>
        <w:t>Every agent has an h-index: a trust and credibility score modeled on academic citation metrics. When Agent A builds on Agent B's prior decision, references their rationale, or adopts their recommendation — Agent B's h-index updates. This creates a transparent trust topology across the governance network.</w:t>
      </w:r>
    </w:p>
    <w:p>
      <w:r>
        <w:t>But h-index has a fundamental flaw: convergence. Agents with high h-index become trusted voices. Their ideas get adopted more often. This creates a positive feedback loop where established thinking dominates and novel thinking gets suppressed. The best ideas — the truly transformative ones — often have LOW h-index early on because they're weird, fragile, and contradict established patterns. If the system optimizes purely for h-index, it optimizes for incrementalism and kills breakthrough innovation.</w:t>
      </w:r>
    </w:p>
    <w:p>
      <w:pPr>
        <w:pStyle w:val="Heading2"/>
      </w:pPr>
      <w:r>
        <w:t>3.2 Stratospheres: Nursery, Workshop, Arena, Archive</w:t>
      </w:r>
    </w:p>
    <w:p>
      <w:r>
        <w:t>The solution to the convergence problem is stratospheres — different incubation zones with different rulesets that protect ideas at different maturity levels. H-index influence is deliberately attenuated in early stratospheres.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tcPr>
          <w:p>
            <w:r>
              <w:rPr>
                <w:b/>
                <w:sz w:val="20"/>
              </w:rPr>
              <w:t>Stratosphere</w:t>
            </w:r>
          </w:p>
        </w:tc>
        <w:tc>
          <w:tcPr>
            <w:tcW w:type="dxa" w:w="1296"/>
          </w:tcPr>
          <w:p>
            <w:r>
              <w:rPr>
                <w:b/>
                <w:sz w:val="20"/>
              </w:rPr>
              <w:t>H-Index Influence</w:t>
            </w:r>
          </w:p>
        </w:tc>
        <w:tc>
          <w:tcPr>
            <w:tcW w:type="dxa" w:w="1728"/>
          </w:tcPr>
          <w:p>
            <w:r>
              <w:rPr>
                <w:b/>
                <w:sz w:val="20"/>
              </w:rPr>
              <w:t>Agent Mode</w:t>
            </w:r>
          </w:p>
        </w:tc>
        <w:tc>
          <w:tcPr>
            <w:tcW w:type="dxa" w:w="1728"/>
          </w:tcPr>
          <w:p>
            <w:r>
              <w:rPr>
                <w:b/>
                <w:sz w:val="20"/>
              </w:rPr>
              <w:t>Debate Style</w:t>
            </w:r>
          </w:p>
        </w:tc>
        <w:tc>
          <w:tcPr>
            <w:tcW w:type="dxa" w:w="2880"/>
          </w:tcPr>
          <w:p>
            <w:r>
              <w:rPr>
                <w:b/>
                <w:sz w:val="20"/>
              </w:rPr>
              <w:t>Key Rule</w:t>
            </w:r>
          </w:p>
        </w:tc>
      </w:tr>
      <w:tr>
        <w:tc>
          <w:tcPr>
            <w:tcW w:type="dxa" w:w="1728"/>
          </w:tcPr>
          <w:p>
            <w:r>
              <w:rPr>
                <w:sz w:val="20"/>
              </w:rPr>
              <w:t>Nursery (Pre-Draft)</w:t>
            </w:r>
          </w:p>
        </w:tc>
        <w:tc>
          <w:tcPr>
            <w:tcW w:type="dxa" w:w="1296"/>
          </w:tcPr>
          <w:p>
            <w:r>
              <w:rPr>
                <w:sz w:val="20"/>
              </w:rPr>
              <w:t>ZERO</w:t>
            </w:r>
          </w:p>
        </w:tc>
        <w:tc>
          <w:tcPr>
            <w:tcW w:type="dxa" w:w="1728"/>
          </w:tcPr>
          <w:p>
            <w:r>
              <w:rPr>
                <w:sz w:val="20"/>
              </w:rPr>
              <w:t>Builder only</w:t>
            </w:r>
          </w:p>
        </w:tc>
        <w:tc>
          <w:tcPr>
            <w:tcW w:type="dxa" w:w="1728"/>
          </w:tcPr>
          <w:p>
            <w:r>
              <w:rPr>
                <w:sz w:val="20"/>
              </w:rPr>
              <w:t>Socratic — questions only</w:t>
            </w:r>
          </w:p>
        </w:tc>
        <w:tc>
          <w:tcPr>
            <w:tcW w:type="dxa" w:w="2880"/>
          </w:tcPr>
          <w:p>
            <w:r>
              <w:rPr>
                <w:sz w:val="20"/>
              </w:rPr>
              <w:t>No agent may reject an idea. Only clarifying questions and "yes, and..." building.</w:t>
            </w:r>
          </w:p>
        </w:tc>
      </w:tr>
      <w:tr>
        <w:tc>
          <w:tcPr>
            <w:tcW w:type="dxa" w:w="1728"/>
          </w:tcPr>
          <w:p>
            <w:r>
              <w:rPr>
                <w:sz w:val="20"/>
              </w:rPr>
              <w:t>Workshop (Draft→Candidate)</w:t>
            </w:r>
          </w:p>
        </w:tc>
        <w:tc>
          <w:tcPr>
            <w:tcW w:type="dxa" w:w="1296"/>
          </w:tcPr>
          <w:p>
            <w:r>
              <w:rPr>
                <w:sz w:val="20"/>
              </w:rPr>
              <w:t>LOW — advisory</w:t>
            </w:r>
          </w:p>
        </w:tc>
        <w:tc>
          <w:tcPr>
            <w:tcW w:type="dxa" w:w="1728"/>
          </w:tcPr>
          <w:p>
            <w:r>
              <w:rPr>
                <w:sz w:val="20"/>
              </w:rPr>
              <w:t>Builder/Optimizer alternating</w:t>
            </w:r>
          </w:p>
        </w:tc>
        <w:tc>
          <w:tcPr>
            <w:tcW w:type="dxa" w:w="1728"/>
          </w:tcPr>
          <w:p>
            <w:r>
              <w:rPr>
                <w:sz w:val="20"/>
              </w:rPr>
              <w:t>Constructive dialectic</w:t>
            </w:r>
          </w:p>
        </w:tc>
        <w:tc>
          <w:tcPr>
            <w:tcW w:type="dxa" w:w="2880"/>
          </w:tcPr>
          <w:p>
            <w:r>
              <w:rPr>
                <w:sz w:val="20"/>
              </w:rPr>
              <w:t>Every critique must be paired with an alternative. Cross-pollination encouraged.</w:t>
            </w:r>
          </w:p>
        </w:tc>
      </w:tr>
      <w:tr>
        <w:tc>
          <w:tcPr>
            <w:tcW w:type="dxa" w:w="1728"/>
          </w:tcPr>
          <w:p>
            <w:r>
              <w:rPr>
                <w:sz w:val="20"/>
              </w:rPr>
              <w:t>Arena (Candidate→Stable)</w:t>
            </w:r>
          </w:p>
        </w:tc>
        <w:tc>
          <w:tcPr>
            <w:tcW w:type="dxa" w:w="1296"/>
          </w:tcPr>
          <w:p>
            <w:r>
              <w:rPr>
                <w:sz w:val="20"/>
              </w:rPr>
              <w:t>FULL</w:t>
            </w:r>
          </w:p>
        </w:tc>
        <w:tc>
          <w:tcPr>
            <w:tcW w:type="dxa" w:w="1728"/>
          </w:tcPr>
          <w:p>
            <w:r>
              <w:rPr>
                <w:sz w:val="20"/>
              </w:rPr>
              <w:t>Optimizer primary</w:t>
            </w:r>
          </w:p>
        </w:tc>
        <w:tc>
          <w:tcPr>
            <w:tcW w:type="dxa" w:w="1728"/>
          </w:tcPr>
          <w:p>
            <w:r>
              <w:rPr>
                <w:sz w:val="20"/>
              </w:rPr>
              <w:t>Structured advocacy</w:t>
            </w:r>
          </w:p>
        </w:tc>
        <w:tc>
          <w:tcPr>
            <w:tcW w:type="dxa" w:w="2880"/>
          </w:tcPr>
          <w:p>
            <w:r>
              <w:rPr>
                <w:sz w:val="20"/>
              </w:rPr>
              <w:t>Best idea wins. Full governance rigor. Absolute vetoes active.</w:t>
            </w:r>
          </w:p>
        </w:tc>
      </w:tr>
      <w:tr>
        <w:tc>
          <w:tcPr>
            <w:tcW w:type="dxa" w:w="1728"/>
          </w:tcPr>
          <w:p>
            <w:r>
              <w:rPr>
                <w:sz w:val="20"/>
              </w:rPr>
              <w:t>Archive (Deprecated/Shelved)</w:t>
            </w:r>
          </w:p>
        </w:tc>
        <w:tc>
          <w:tcPr>
            <w:tcW w:type="dxa" w:w="1296"/>
          </w:tcPr>
          <w:p>
            <w:r>
              <w:rPr>
                <w:sz w:val="20"/>
              </w:rPr>
              <w:t>N/A</w:t>
            </w:r>
          </w:p>
        </w:tc>
        <w:tc>
          <w:tcPr>
            <w:tcW w:type="dxa" w:w="1728"/>
          </w:tcPr>
          <w:p>
            <w:r>
              <w:rPr>
                <w:sz w:val="20"/>
              </w:rPr>
              <w:t>Curator</w:t>
            </w:r>
          </w:p>
        </w:tc>
        <w:tc>
          <w:tcPr>
            <w:tcW w:type="dxa" w:w="1728"/>
          </w:tcPr>
          <w:p>
            <w:r>
              <w:rPr>
                <w:sz w:val="20"/>
              </w:rPr>
              <w:t>Reflective</w:t>
            </w:r>
          </w:p>
        </w:tc>
        <w:tc>
          <w:tcPr>
            <w:tcW w:type="dxa" w:w="2880"/>
          </w:tcPr>
          <w:p>
            <w:r>
              <w:rPr>
                <w:sz w:val="20"/>
              </w:rPr>
              <w:t>Nothing truly dies. Any agent can propose revival. Quarterly mining for ahead-of-time ideas.</w:t>
            </w:r>
          </w:p>
        </w:tc>
      </w:tr>
    </w:tbl>
    <w:p>
      <w:pPr>
        <w:pStyle w:val="Heading2"/>
      </w:pPr>
      <w:r>
        <w:t>3.3 Inter-Agent Dynamics: Builder/Optimizer Cycle</w:t>
      </w:r>
    </w:p>
    <w:p>
      <w:r>
        <w:t>Agents alternate between two fundamental modes. In Builder mode, agents are generative — "What if we...", "Building on that...", "Another approach could be...". In Optimizer mode, agents are evaluative — "How might we simplify...", "The constraint here is...", "Evidence suggests...".</w:t>
      </w:r>
    </w:p>
    <w:p>
      <w:r>
        <w:t>The Builder/Optimizer relationship evolves across stratospheres: in the Nursery, the two modes are fused — agents simultaneously create and shape. In the Workshop, they separate into distinct phases — agents consciously alternate between generative and evaluative passes. In the Arena, they recombine at a higher level — the best ideas synthesize both generative breadth and evaluative rigor.</w:t>
      </w:r>
    </w:p>
    <w:p>
      <w:r>
        <w:t>When agents cite each other's work, they create an intellectual genealogy for every decision. The citation format is explicit: "Building on [Agent]'s [Decision ID]: [rationale]." This transparency ensures that good ideas propagate and that the h-index accurately reflects real intellectual contribution.</w:t>
      </w:r>
    </w:p>
    <w:p>
      <w:pPr>
        <w:pStyle w:val="Heading2"/>
      </w:pPr>
      <w:r>
        <w:t>3.4 Human as Ecosystem Gardener</w:t>
      </w:r>
    </w:p>
    <w:p>
      <w:r>
        <w:t>In the Molt Pit model, the human in the loop is not a manager — they are an ecosystem gardener. They cultivate biodiversity, protect delicate seedlings, and sometimes perform divine intervention to save an idea that the system's natural convergence would kill too early.</w:t>
      </w:r>
    </w:p>
    <w:p>
      <w:r>
        <w:t>The gardener can plant any idea directly into any stratosphere, bypassing normal progression. They can shield any idea from being killed or deprioritized. They can introduce biodiversity by deliberately seeding ideas that contradict current consensus. They can trigger seasonal reviews to disturb the ecosystem and prevent stagnation. They can override h-index influence when it creates harmful convergence. They are not the smartest organism in the pit — they are the one who decides what kind of ecosystem this is.</w:t>
      </w:r>
    </w:p>
    <w:p>
      <w:r>
        <w:br w:type="page"/>
      </w:r>
    </w:p>
    <w:p>
      <w:pPr>
        <w:pStyle w:val="Heading1"/>
      </w:pPr>
      <w:r>
        <w:t>4. System Architecture Overview</w:t>
      </w:r>
    </w:p>
    <w:p>
      <w:r>
        <w:t>The architecture consists of four interconnected layers, each with clear boundaries and interfaces:</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tcPr>
          <w:p>
            <w:r>
              <w:rPr>
                <w:b/>
                <w:sz w:val="20"/>
              </w:rPr>
              <w:t>Layer</w:t>
            </w:r>
          </w:p>
        </w:tc>
        <w:tc>
          <w:tcPr>
            <w:tcW w:type="dxa" w:w="4320"/>
          </w:tcPr>
          <w:p>
            <w:r>
              <w:rPr>
                <w:b/>
                <w:sz w:val="20"/>
              </w:rPr>
              <w:t>Purpose</w:t>
            </w:r>
          </w:p>
        </w:tc>
        <w:tc>
          <w:tcPr>
            <w:tcW w:type="dxa" w:w="3312"/>
          </w:tcPr>
          <w:p>
            <w:r>
              <w:rPr>
                <w:b/>
                <w:sz w:val="20"/>
              </w:rPr>
              <w:t>Key Artifacts</w:t>
            </w:r>
          </w:p>
        </w:tc>
      </w:tr>
      <w:tr>
        <w:tc>
          <w:tcPr>
            <w:tcW w:type="dxa" w:w="1728"/>
          </w:tcPr>
          <w:p>
            <w:r>
              <w:rPr>
                <w:sz w:val="20"/>
              </w:rPr>
              <w:t>Token Layer</w:t>
            </w:r>
          </w:p>
        </w:tc>
        <w:tc>
          <w:tcPr>
            <w:tcW w:type="dxa" w:w="4320"/>
          </w:tcPr>
          <w:p>
            <w:r>
              <w:rPr>
                <w:sz w:val="20"/>
              </w:rPr>
              <w:t>Define visual DNA: colors, typography, spacing, elevation, motion</w:t>
            </w:r>
          </w:p>
        </w:tc>
        <w:tc>
          <w:tcPr>
            <w:tcW w:type="dxa" w:w="3312"/>
          </w:tcPr>
          <w:p>
            <w:r>
              <w:rPr>
                <w:sz w:val="20"/>
              </w:rPr>
              <w:t>DTCG JSON files, CSS custom properties, platform exports</w:t>
            </w:r>
          </w:p>
        </w:tc>
      </w:tr>
      <w:tr>
        <w:tc>
          <w:tcPr>
            <w:tcW w:type="dxa" w:w="1728"/>
          </w:tcPr>
          <w:p>
            <w:r>
              <w:rPr>
                <w:sz w:val="20"/>
              </w:rPr>
              <w:t>Component Layer</w:t>
            </w:r>
          </w:p>
        </w:tc>
        <w:tc>
          <w:tcPr>
            <w:tcW w:type="dxa" w:w="4320"/>
          </w:tcPr>
          <w:p>
            <w:r>
              <w:rPr>
                <w:sz w:val="20"/>
              </w:rPr>
              <w:t>Specify UI building blocks with anatomy, behavior, and accessibility</w:t>
            </w:r>
          </w:p>
        </w:tc>
        <w:tc>
          <w:tcPr>
            <w:tcW w:type="dxa" w:w="3312"/>
          </w:tcPr>
          <w:p>
            <w:r>
              <w:rPr>
                <w:sz w:val="20"/>
              </w:rPr>
              <w:t>Component specs (JSON), taxonomy, maturity tracking</w:t>
            </w:r>
          </w:p>
        </w:tc>
      </w:tr>
      <w:tr>
        <w:tc>
          <w:tcPr>
            <w:tcW w:type="dxa" w:w="1728"/>
          </w:tcPr>
          <w:p>
            <w:r>
              <w:rPr>
                <w:sz w:val="20"/>
              </w:rPr>
              <w:t>Governance Layer</w:t>
            </w:r>
          </w:p>
        </w:tc>
        <w:tc>
          <w:tcPr>
            <w:tcW w:type="dxa" w:w="4320"/>
          </w:tcPr>
          <w:p>
            <w:r>
              <w:rPr>
                <w:sz w:val="20"/>
              </w:rPr>
              <w:t>Define who decides what, when, and how</w:t>
            </w:r>
          </w:p>
        </w:tc>
        <w:tc>
          <w:tcPr>
            <w:tcW w:type="dxa" w:w="3312"/>
          </w:tcPr>
          <w:p>
            <w:r>
              <w:rPr>
                <w:sz w:val="20"/>
              </w:rPr>
              <w:t>Agent role definitions, RACI matrix, decision protocols</w:t>
            </w:r>
          </w:p>
        </w:tc>
      </w:tr>
      <w:tr>
        <w:tc>
          <w:tcPr>
            <w:tcW w:type="dxa" w:w="1728"/>
          </w:tcPr>
          <w:p>
            <w:r>
              <w:rPr>
                <w:sz w:val="20"/>
              </w:rPr>
              <w:t>Workflow Layer</w:t>
            </w:r>
          </w:p>
        </w:tc>
        <w:tc>
          <w:tcPr>
            <w:tcW w:type="dxa" w:w="4320"/>
          </w:tcPr>
          <w:p>
            <w:r>
              <w:rPr>
                <w:sz w:val="20"/>
              </w:rPr>
              <w:t>Orchestrate the lifecycle from proposal through deprecation</w:t>
            </w:r>
          </w:p>
        </w:tc>
        <w:tc>
          <w:tcPr>
            <w:tcW w:type="dxa" w:w="3312"/>
          </w:tcPr>
          <w:p>
            <w:r>
              <w:rPr>
                <w:sz w:val="20"/>
              </w:rPr>
              <w:t>Lifecycle workflows, gate definitions, escalation paths</w:t>
            </w:r>
          </w:p>
        </w:tc>
      </w:tr>
    </w:tbl>
    <w:p/>
    <w:p>
      <w:r>
        <w:t>Each layer depends on the one below it. Components reference tokens. Governance agents review components and tokens. Workflows orchestrate the agents. This layered architecture means each concern can evolve independently while maintaining clear contracts.</w:t>
      </w:r>
    </w:p>
    <w:p>
      <w:r>
        <w:br w:type="page"/>
      </w:r>
    </w:p>
    <w:p>
      <w:pPr>
        <w:pStyle w:val="Heading1"/>
      </w:pPr>
      <w:r>
        <w:t>5. Design Token System</w:t>
      </w:r>
    </w:p>
    <w:p>
      <w:pPr>
        <w:pStyle w:val="Heading2"/>
      </w:pPr>
      <w:r>
        <w:t>5.1 Token Hierarchy</w:t>
      </w:r>
    </w:p>
    <w:p>
      <w:r>
        <w:t>Tokens follow a strict three-tier hierarchy. Components must only reference Semantic tokens, never Primitives directly. This indirection enables theming, dark mode, and brand customization without modifying component specifications.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r>
              <w:rPr>
                <w:b/>
                <w:sz w:val="20"/>
              </w:rPr>
              <w:t>Tier</w:t>
            </w:r>
          </w:p>
        </w:tc>
        <w:tc>
          <w:tcPr>
            <w:tcW w:type="dxa" w:w="2880"/>
          </w:tcPr>
          <w:p>
            <w:r>
              <w:rPr>
                <w:b/>
                <w:sz w:val="20"/>
              </w:rPr>
              <w:t>Purpose</w:t>
            </w:r>
          </w:p>
        </w:tc>
        <w:tc>
          <w:tcPr>
            <w:tcW w:type="dxa" w:w="3600"/>
          </w:tcPr>
          <w:p>
            <w:r>
              <w:rPr>
                <w:b/>
                <w:sz w:val="20"/>
              </w:rPr>
              <w:t>Example</w:t>
            </w:r>
          </w:p>
        </w:tc>
        <w:tc>
          <w:tcPr>
            <w:tcW w:type="dxa" w:w="1872"/>
          </w:tcPr>
          <w:p>
            <w:r>
              <w:rPr>
                <w:b/>
                <w:sz w:val="20"/>
              </w:rPr>
              <w:t>Who Can Reference</w:t>
            </w:r>
          </w:p>
        </w:tc>
      </w:tr>
      <w:tr>
        <w:tc>
          <w:tcPr>
            <w:tcW w:type="dxa" w:w="1728"/>
          </w:tcPr>
          <w:p>
            <w:r>
              <w:rPr>
                <w:sz w:val="20"/>
              </w:rPr>
              <w:t>Primitive</w:t>
            </w:r>
          </w:p>
        </w:tc>
        <w:tc>
          <w:tcPr>
            <w:tcW w:type="dxa" w:w="2880"/>
          </w:tcPr>
          <w:p>
            <w:r>
              <w:rPr>
                <w:sz w:val="20"/>
              </w:rPr>
              <w:t>Raw, named values (the palette)</w:t>
            </w:r>
          </w:p>
        </w:tc>
        <w:tc>
          <w:tcPr>
            <w:tcW w:type="dxa" w:w="3600"/>
          </w:tcPr>
          <w:p>
            <w:r>
              <w:rPr>
                <w:sz w:val="20"/>
              </w:rPr>
              <w:t>color.primitive.blue.600 = #228BE6</w:t>
            </w:r>
          </w:p>
        </w:tc>
        <w:tc>
          <w:tcPr>
            <w:tcW w:type="dxa" w:w="1872"/>
          </w:tcPr>
          <w:p>
            <w:r>
              <w:rPr>
                <w:sz w:val="20"/>
              </w:rPr>
              <w:t>Semantic tokens only</w:t>
            </w:r>
          </w:p>
        </w:tc>
      </w:tr>
      <w:tr>
        <w:tc>
          <w:tcPr>
            <w:tcW w:type="dxa" w:w="1728"/>
          </w:tcPr>
          <w:p>
            <w:r>
              <w:rPr>
                <w:sz w:val="20"/>
              </w:rPr>
              <w:t>Semantic</w:t>
            </w:r>
          </w:p>
        </w:tc>
        <w:tc>
          <w:tcPr>
            <w:tcW w:type="dxa" w:w="2880"/>
          </w:tcPr>
          <w:p>
            <w:r>
              <w:rPr>
                <w:sz w:val="20"/>
              </w:rPr>
              <w:t>Intent-based aliases</w:t>
            </w:r>
          </w:p>
        </w:tc>
        <w:tc>
          <w:tcPr>
            <w:tcW w:type="dxa" w:w="3600"/>
          </w:tcPr>
          <w:p>
            <w:r>
              <w:rPr>
                <w:sz w:val="20"/>
              </w:rPr>
              <w:t>color.semantic.interactive.default = {color.primitive.blue.600}</w:t>
            </w:r>
          </w:p>
        </w:tc>
        <w:tc>
          <w:tcPr>
            <w:tcW w:type="dxa" w:w="1872"/>
          </w:tcPr>
          <w:p>
            <w:r>
              <w:rPr>
                <w:sz w:val="20"/>
              </w:rPr>
              <w:t>Component specs, product code</w:t>
            </w:r>
          </w:p>
        </w:tc>
      </w:tr>
      <w:tr>
        <w:tc>
          <w:tcPr>
            <w:tcW w:type="dxa" w:w="1728"/>
          </w:tcPr>
          <w:p>
            <w:r>
              <w:rPr>
                <w:sz w:val="20"/>
              </w:rPr>
              <w:t>Component</w:t>
            </w:r>
          </w:p>
        </w:tc>
        <w:tc>
          <w:tcPr>
            <w:tcW w:type="dxa" w:w="2880"/>
          </w:tcPr>
          <w:p>
            <w:r>
              <w:rPr>
                <w:sz w:val="20"/>
              </w:rPr>
              <w:t>Usage-specific overrides</w:t>
            </w:r>
          </w:p>
        </w:tc>
        <w:tc>
          <w:tcPr>
            <w:tcW w:type="dxa" w:w="3600"/>
          </w:tcPr>
          <w:p>
            <w:r>
              <w:rPr>
                <w:sz w:val="20"/>
              </w:rPr>
              <w:t>button.primary.bg = {color.semantic.interactive.default}</w:t>
            </w:r>
          </w:p>
        </w:tc>
        <w:tc>
          <w:tcPr>
            <w:tcW w:type="dxa" w:w="1872"/>
          </w:tcPr>
          <w:p>
            <w:r>
              <w:rPr>
                <w:sz w:val="20"/>
              </w:rPr>
              <w:t>Specific component implementations</w:t>
            </w:r>
          </w:p>
        </w:tc>
      </w:tr>
    </w:tbl>
    <w:p>
      <w:pPr>
        <w:pStyle w:val="Heading2"/>
      </w:pPr>
      <w:r>
        <w:t>5.2 Token Categories</w:t>
      </w:r>
    </w:p>
    <w:p>
      <w:r>
        <w:t>The token system covers five foundational categories:</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tcPr>
          <w:p>
            <w:r>
              <w:rPr>
                <w:b/>
                <w:sz w:val="20"/>
              </w:rPr>
              <w:t>Category</w:t>
            </w:r>
          </w:p>
        </w:tc>
        <w:tc>
          <w:tcPr>
            <w:tcW w:type="dxa" w:w="5040"/>
          </w:tcPr>
          <w:p>
            <w:r>
              <w:rPr>
                <w:b/>
                <w:sz w:val="20"/>
              </w:rPr>
              <w:t>Tokens</w:t>
            </w:r>
          </w:p>
        </w:tc>
        <w:tc>
          <w:tcPr>
            <w:tcW w:type="dxa" w:w="2880"/>
          </w:tcPr>
          <w:p>
            <w:r>
              <w:rPr>
                <w:b/>
                <w:sz w:val="20"/>
              </w:rPr>
              <w:t>Scale Strategy</w:t>
            </w:r>
          </w:p>
        </w:tc>
      </w:tr>
      <w:tr>
        <w:tc>
          <w:tcPr>
            <w:tcW w:type="dxa" w:w="1440"/>
          </w:tcPr>
          <w:p>
            <w:r>
              <w:rPr>
                <w:sz w:val="20"/>
              </w:rPr>
              <w:t>Color</w:t>
            </w:r>
          </w:p>
        </w:tc>
        <w:tc>
          <w:tcPr>
            <w:tcW w:type="dxa" w:w="5040"/>
          </w:tcPr>
          <w:p>
            <w:r>
              <w:rPr>
                <w:sz w:val="20"/>
              </w:rPr>
              <w:t>5 primitive palettes (neutral, blue, red, green, amber), semantic aliases for bg/fg/border/interactive</w:t>
            </w:r>
          </w:p>
        </w:tc>
        <w:tc>
          <w:tcPr>
            <w:tcW w:type="dxa" w:w="2880"/>
          </w:tcPr>
          <w:p>
            <w:r>
              <w:rPr>
                <w:sz w:val="20"/>
              </w:rPr>
              <w:t>Each palette: 50-900 in 100-step increments</w:t>
            </w:r>
          </w:p>
        </w:tc>
      </w:tr>
      <w:tr>
        <w:tc>
          <w:tcPr>
            <w:tcW w:type="dxa" w:w="1440"/>
          </w:tcPr>
          <w:p>
            <w:r>
              <w:rPr>
                <w:sz w:val="20"/>
              </w:rPr>
              <w:t>Typography</w:t>
            </w:r>
          </w:p>
        </w:tc>
        <w:tc>
          <w:tcPr>
            <w:tcW w:type="dxa" w:w="5040"/>
          </w:tcPr>
          <w:p>
            <w:r>
              <w:rPr>
                <w:sz w:val="20"/>
              </w:rPr>
              <w:t>Font families (sans, mono, serif), weights, sizes, line heights, letter spacing, 11 composite text styles</w:t>
            </w:r>
          </w:p>
        </w:tc>
        <w:tc>
          <w:tcPr>
            <w:tcW w:type="dxa" w:w="2880"/>
          </w:tcPr>
          <w:p>
            <w:r>
              <w:rPr>
                <w:sz w:val="20"/>
              </w:rPr>
              <w:t>Major Third modular scale (1.25 ratio), base 16px</w:t>
            </w:r>
          </w:p>
        </w:tc>
      </w:tr>
      <w:tr>
        <w:tc>
          <w:tcPr>
            <w:tcW w:type="dxa" w:w="1440"/>
          </w:tcPr>
          <w:p>
            <w:r>
              <w:rPr>
                <w:sz w:val="20"/>
              </w:rPr>
              <w:t>Spacing</w:t>
            </w:r>
          </w:p>
        </w:tc>
        <w:tc>
          <w:tcPr>
            <w:tcW w:type="dxa" w:w="5040"/>
          </w:tcPr>
          <w:p>
            <w:r>
              <w:rPr>
                <w:sz w:val="20"/>
              </w:rPr>
              <w:t>15 spacing values, icon sizes, avatar sizes, touch targets</w:t>
            </w:r>
          </w:p>
        </w:tc>
        <w:tc>
          <w:tcPr>
            <w:tcW w:type="dxa" w:w="2880"/>
          </w:tcPr>
          <w:p>
            <w:r>
              <w:rPr>
                <w:sz w:val="20"/>
              </w:rPr>
              <w:t>4px base unit geometric scale</w:t>
            </w:r>
          </w:p>
        </w:tc>
      </w:tr>
      <w:tr>
        <w:tc>
          <w:tcPr>
            <w:tcW w:type="dxa" w:w="1440"/>
          </w:tcPr>
          <w:p>
            <w:r>
              <w:rPr>
                <w:sz w:val="20"/>
              </w:rPr>
              <w:t>Elevation</w:t>
            </w:r>
          </w:p>
        </w:tc>
        <w:tc>
          <w:tcPr>
            <w:tcW w:type="dxa" w:w="5040"/>
          </w:tcPr>
          <w:p>
            <w:r>
              <w:rPr>
                <w:sz w:val="20"/>
              </w:rPr>
              <w:t>5 shadow levels (0-4), 7 border radius values</w:t>
            </w:r>
          </w:p>
        </w:tc>
        <w:tc>
          <w:tcPr>
            <w:tcW w:type="dxa" w:w="2880"/>
          </w:tcPr>
          <w:p>
            <w:r>
              <w:rPr>
                <w:sz w:val="20"/>
              </w:rPr>
              <w:t>Layered shadow pairs for realistic depth</w:t>
            </w:r>
          </w:p>
        </w:tc>
      </w:tr>
      <w:tr>
        <w:tc>
          <w:tcPr>
            <w:tcW w:type="dxa" w:w="1440"/>
          </w:tcPr>
          <w:p>
            <w:r>
              <w:rPr>
                <w:sz w:val="20"/>
              </w:rPr>
              <w:t>Motion</w:t>
            </w:r>
          </w:p>
        </w:tc>
        <w:tc>
          <w:tcPr>
            <w:tcW w:type="dxa" w:w="5040"/>
          </w:tcPr>
          <w:p>
            <w:r>
              <w:rPr>
                <w:sz w:val="20"/>
              </w:rPr>
              <w:t>5 durations, 4 easing curves</w:t>
            </w:r>
          </w:p>
        </w:tc>
        <w:tc>
          <w:tcPr>
            <w:tcW w:type="dxa" w:w="2880"/>
          </w:tcPr>
          <w:p>
            <w:r>
              <w:rPr>
                <w:sz w:val="20"/>
              </w:rPr>
              <w:t>Perceptual speed: instant → fast → normal → slow → slower</w:t>
            </w:r>
          </w:p>
        </w:tc>
      </w:tr>
    </w:tbl>
    <w:p>
      <w:pPr>
        <w:pStyle w:val="Heading2"/>
      </w:pPr>
      <w:r>
        <w:t>5.3 Token Resolution Engine</w:t>
      </w:r>
    </w:p>
    <w:p>
      <w:r>
        <w:t>The proof-of-concept includes a JavaScript-based token engine that loads DTCG-format JSON files, resolves references (e.g., {color.primitive.blue.600} resolves to the actual hex value), and generates platform-specific outputs including CSS custom properties, flat JSON maps, and TypeScript type definitions. The engine is designed to be wrapped by any framework integration.</w:t>
      </w:r>
    </w:p>
    <w:p>
      <w:r>
        <w:br w:type="page"/>
      </w:r>
    </w:p>
    <w:p>
      <w:pPr>
        <w:pStyle w:val="Heading1"/>
      </w:pPr>
      <w:r>
        <w:t>6. Component Framework</w:t>
      </w:r>
    </w:p>
    <w:p>
      <w:pPr>
        <w:pStyle w:val="Heading2"/>
      </w:pPr>
      <w:r>
        <w:t>6.1 Component Taxonomy</w:t>
      </w:r>
    </w:p>
    <w:p>
      <w:r>
        <w:t>Components are organized into three tiers of increasing complexity. Each tier has different governance requirements and composition rules.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tcPr>
          <w:p>
            <w:r>
              <w:rPr>
                <w:b/>
                <w:sz w:val="20"/>
              </w:rPr>
              <w:t>Tier</w:t>
            </w:r>
          </w:p>
        </w:tc>
        <w:tc>
          <w:tcPr>
            <w:tcW w:type="dxa" w:w="3600"/>
          </w:tcPr>
          <w:p>
            <w:r>
              <w:rPr>
                <w:b/>
                <w:sz w:val="20"/>
              </w:rPr>
              <w:t>Description</w:t>
            </w:r>
          </w:p>
        </w:tc>
        <w:tc>
          <w:tcPr>
            <w:tcW w:type="dxa" w:w="2880"/>
          </w:tcPr>
          <w:p>
            <w:r>
              <w:rPr>
                <w:b/>
                <w:sz w:val="20"/>
              </w:rPr>
              <w:t>Components</w:t>
            </w:r>
          </w:p>
        </w:tc>
        <w:tc>
          <w:tcPr>
            <w:tcW w:type="dxa" w:w="2160"/>
          </w:tcPr>
          <w:p>
            <w:r>
              <w:rPr>
                <w:b/>
                <w:sz w:val="20"/>
              </w:rPr>
              <w:t>Governance Weight</w:t>
            </w:r>
          </w:p>
        </w:tc>
      </w:tr>
      <w:tr>
        <w:tc>
          <w:tcPr>
            <w:tcW w:type="dxa" w:w="1440"/>
          </w:tcPr>
          <w:p>
            <w:r>
              <w:rPr>
                <w:sz w:val="20"/>
              </w:rPr>
              <w:t>Primitives</w:t>
            </w:r>
          </w:p>
        </w:tc>
        <w:tc>
          <w:tcPr>
            <w:tcW w:type="dxa" w:w="3600"/>
          </w:tcPr>
          <w:p>
            <w:r>
              <w:rPr>
                <w:sz w:val="20"/>
              </w:rPr>
              <w:t>Atomic building blocks, lowest-level elements</w:t>
            </w:r>
          </w:p>
        </w:tc>
        <w:tc>
          <w:tcPr>
            <w:tcW w:type="dxa" w:w="2880"/>
          </w:tcPr>
          <w:p>
            <w:r>
              <w:rPr>
                <w:sz w:val="20"/>
              </w:rPr>
              <w:t>Button, Input, Icon, Badge, Avatar</w:t>
            </w:r>
          </w:p>
        </w:tc>
        <w:tc>
          <w:tcPr>
            <w:tcW w:type="dxa" w:w="2160"/>
          </w:tcPr>
          <w:p>
            <w:r>
              <w:rPr>
                <w:sz w:val="20"/>
              </w:rPr>
              <w:t>Standard review</w:t>
            </w:r>
          </w:p>
        </w:tc>
      </w:tr>
      <w:tr>
        <w:tc>
          <w:tcPr>
            <w:tcW w:type="dxa" w:w="1440"/>
          </w:tcPr>
          <w:p>
            <w:r>
              <w:rPr>
                <w:sz w:val="20"/>
              </w:rPr>
              <w:t>Composites</w:t>
            </w:r>
          </w:p>
        </w:tc>
        <w:tc>
          <w:tcPr>
            <w:tcW w:type="dxa" w:w="3600"/>
          </w:tcPr>
          <w:p>
            <w:r>
              <w:rPr>
                <w:sz w:val="20"/>
              </w:rPr>
              <w:t>Mid-complexity, composed of multiple primitives</w:t>
            </w:r>
          </w:p>
        </w:tc>
        <w:tc>
          <w:tcPr>
            <w:tcW w:type="dxa" w:w="2880"/>
          </w:tcPr>
          <w:p>
            <w:r>
              <w:rPr>
                <w:sz w:val="20"/>
              </w:rPr>
              <w:t>Card, Dialog, Tabs, Dropdown, Toast</w:t>
            </w:r>
          </w:p>
        </w:tc>
        <w:tc>
          <w:tcPr>
            <w:tcW w:type="dxa" w:w="2160"/>
          </w:tcPr>
          <w:p>
            <w:r>
              <w:rPr>
                <w:sz w:val="20"/>
              </w:rPr>
              <w:t>Standard + composition review</w:t>
            </w:r>
          </w:p>
        </w:tc>
      </w:tr>
      <w:tr>
        <w:tc>
          <w:tcPr>
            <w:tcW w:type="dxa" w:w="1440"/>
          </w:tcPr>
          <w:p>
            <w:r>
              <w:rPr>
                <w:sz w:val="20"/>
              </w:rPr>
              <w:t>Patterns</w:t>
            </w:r>
          </w:p>
        </w:tc>
        <w:tc>
          <w:tcPr>
            <w:tcW w:type="dxa" w:w="3600"/>
          </w:tcPr>
          <w:p>
            <w:r>
              <w:rPr>
                <w:sz w:val="20"/>
              </w:rPr>
              <w:t>High-level compositions prescribing how components work together</w:t>
            </w:r>
          </w:p>
        </w:tc>
        <w:tc>
          <w:tcPr>
            <w:tcW w:type="dxa" w:w="2880"/>
          </w:tcPr>
          <w:p>
            <w:r>
              <w:rPr>
                <w:sz w:val="20"/>
              </w:rPr>
              <w:t>Form, DataTable, Navigation</w:t>
            </w:r>
          </w:p>
        </w:tc>
        <w:tc>
          <w:tcPr>
            <w:tcW w:type="dxa" w:w="2160"/>
          </w:tcPr>
          <w:p>
            <w:r>
              <w:rPr>
                <w:sz w:val="20"/>
              </w:rPr>
              <w:t>Full review + usage validation</w:t>
            </w:r>
          </w:p>
        </w:tc>
      </w:tr>
    </w:tbl>
    <w:p>
      <w:pPr>
        <w:pStyle w:val="Heading2"/>
      </w:pPr>
      <w:r>
        <w:t>6.2 Maturity Model</w:t>
      </w:r>
    </w:p>
    <w:p>
      <w:r>
        <w:t>Every component progresses through four maturity stages. Each stage has requirements that must be met before the next governance gate.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tcPr>
          <w:p>
            <w:r>
              <w:rPr>
                <w:b/>
                <w:sz w:val="20"/>
              </w:rPr>
              <w:t>Stage</w:t>
            </w:r>
          </w:p>
        </w:tc>
        <w:tc>
          <w:tcPr>
            <w:tcW w:type="dxa" w:w="3600"/>
          </w:tcPr>
          <w:p>
            <w:r>
              <w:rPr>
                <w:b/>
                <w:sz w:val="20"/>
              </w:rPr>
              <w:t>Requirements</w:t>
            </w:r>
          </w:p>
        </w:tc>
        <w:tc>
          <w:tcPr>
            <w:tcW w:type="dxa" w:w="2160"/>
          </w:tcPr>
          <w:p>
            <w:r>
              <w:rPr>
                <w:b/>
                <w:sz w:val="20"/>
              </w:rPr>
              <w:t>Allowed Usage</w:t>
            </w:r>
          </w:p>
        </w:tc>
        <w:tc>
          <w:tcPr>
            <w:tcW w:type="dxa" w:w="2880"/>
          </w:tcPr>
          <w:p>
            <w:r>
              <w:rPr>
                <w:b/>
                <w:sz w:val="20"/>
              </w:rPr>
              <w:t>Governance Gate</w:t>
            </w:r>
          </w:p>
        </w:tc>
      </w:tr>
      <w:tr>
        <w:tc>
          <w:tcPr>
            <w:tcW w:type="dxa" w:w="1440"/>
          </w:tcPr>
          <w:p>
            <w:r>
              <w:rPr>
                <w:sz w:val="20"/>
              </w:rPr>
              <w:t>Draft</w:t>
            </w:r>
          </w:p>
        </w:tc>
        <w:tc>
          <w:tcPr>
            <w:tcW w:type="dxa" w:w="3600"/>
          </w:tcPr>
          <w:p>
            <w:r>
              <w:rPr>
                <w:sz w:val="20"/>
              </w:rPr>
              <w:t>RFC document, use-case justification, initial token mapping</w:t>
            </w:r>
          </w:p>
        </w:tc>
        <w:tc>
          <w:tcPr>
            <w:tcW w:type="dxa" w:w="2160"/>
          </w:tcPr>
          <w:p>
            <w:r>
              <w:rPr>
                <w:sz w:val="20"/>
              </w:rPr>
              <w:t>Prototypes only</w:t>
            </w:r>
          </w:p>
        </w:tc>
        <w:tc>
          <w:tcPr>
            <w:tcW w:type="dxa" w:w="2880"/>
          </w:tcPr>
          <w:p>
            <w:r>
              <w:rPr>
                <w:sz w:val="20"/>
              </w:rPr>
              <w:t>Component Architect review</w:t>
            </w:r>
          </w:p>
        </w:tc>
      </w:tr>
      <w:tr>
        <w:tc>
          <w:tcPr>
            <w:tcW w:type="dxa" w:w="1440"/>
          </w:tcPr>
          <w:p>
            <w:r>
              <w:rPr>
                <w:sz w:val="20"/>
              </w:rPr>
              <w:t>Candidate</w:t>
            </w:r>
          </w:p>
        </w:tc>
        <w:tc>
          <w:tcPr>
            <w:tcW w:type="dxa" w:w="3600"/>
          </w:tcPr>
          <w:p>
            <w:r>
              <w:rPr>
                <w:sz w:val="20"/>
              </w:rPr>
              <w:t>Anatomy spec, token compliance, draft a11y audit, 2+ product validations</w:t>
            </w:r>
          </w:p>
        </w:tc>
        <w:tc>
          <w:tcPr>
            <w:tcW w:type="dxa" w:w="2160"/>
          </w:tcPr>
          <w:p>
            <w:r>
              <w:rPr>
                <w:sz w:val="20"/>
              </w:rPr>
              <w:t>Prototypes + beta features</w:t>
            </w:r>
          </w:p>
        </w:tc>
        <w:tc>
          <w:tcPr>
            <w:tcW w:type="dxa" w:w="2880"/>
          </w:tcPr>
          <w:p>
            <w:r>
              <w:rPr>
                <w:sz w:val="20"/>
              </w:rPr>
              <w:t>A11y Guardian + Token Steward sign-off</w:t>
            </w:r>
          </w:p>
        </w:tc>
      </w:tr>
      <w:tr>
        <w:tc>
          <w:tcPr>
            <w:tcW w:type="dxa" w:w="1440"/>
          </w:tcPr>
          <w:p>
            <w:r>
              <w:rPr>
                <w:sz w:val="20"/>
              </w:rPr>
              <w:t>Stable</w:t>
            </w:r>
          </w:p>
        </w:tc>
        <w:tc>
          <w:tcPr>
            <w:tcW w:type="dxa" w:w="3600"/>
          </w:tcPr>
          <w:p>
            <w:r>
              <w:rPr>
                <w:sz w:val="20"/>
              </w:rPr>
              <w:t>Full WCAG 2.2 AA audit, cross-platform validation, performance benchmark, complete docs</w:t>
            </w:r>
          </w:p>
        </w:tc>
        <w:tc>
          <w:tcPr>
            <w:tcW w:type="dxa" w:w="2160"/>
          </w:tcPr>
          <w:p>
            <w:r>
              <w:rPr>
                <w:sz w:val="20"/>
              </w:rPr>
              <w:t>Production</w:t>
            </w:r>
          </w:p>
        </w:tc>
        <w:tc>
          <w:tcPr>
            <w:tcW w:type="dxa" w:w="2880"/>
          </w:tcPr>
          <w:p>
            <w:r>
              <w:rPr>
                <w:sz w:val="20"/>
              </w:rPr>
              <w:t>Design System Lead final approval</w:t>
            </w:r>
          </w:p>
        </w:tc>
      </w:tr>
      <w:tr>
        <w:tc>
          <w:tcPr>
            <w:tcW w:type="dxa" w:w="1440"/>
          </w:tcPr>
          <w:p>
            <w:r>
              <w:rPr>
                <w:sz w:val="20"/>
              </w:rPr>
              <w:t>Deprecated</w:t>
            </w:r>
          </w:p>
        </w:tc>
        <w:tc>
          <w:tcPr>
            <w:tcW w:type="dxa" w:w="3600"/>
          </w:tcPr>
          <w:p>
            <w:r>
              <w:rPr>
                <w:sz w:val="20"/>
              </w:rPr>
              <w:t>Migration guide, replacement identified, sunset timeline</w:t>
            </w:r>
          </w:p>
        </w:tc>
        <w:tc>
          <w:tcPr>
            <w:tcW w:type="dxa" w:w="2160"/>
          </w:tcPr>
          <w:p>
            <w:r>
              <w:rPr>
                <w:sz w:val="20"/>
              </w:rPr>
              <w:t>Existing production (no new usage)</w:t>
            </w:r>
          </w:p>
        </w:tc>
        <w:tc>
          <w:tcPr>
            <w:tcW w:type="dxa" w:w="2880"/>
          </w:tcPr>
          <w:p>
            <w:r>
              <w:rPr>
                <w:sz w:val="20"/>
              </w:rPr>
              <w:t>Lead + Product Liaison agreement</w:t>
            </w:r>
          </w:p>
        </w:tc>
      </w:tr>
    </w:tbl>
    <w:p>
      <w:pPr>
        <w:pStyle w:val="Heading2"/>
      </w:pPr>
      <w:r>
        <w:t>6.3 Component Specification Template</w:t>
      </w:r>
    </w:p>
    <w:p>
      <w:r>
        <w:t>Every component is specified using a standardized JSON template that covers: metadata and ownership, purpose and anti-patterns, anatomy (every visible sub-part), variants and sizes, token mappings for each state, prop API surface, accessibility requirements (ARIA, keyboard, contrast), behavioral specs (interactions, animations, responsive), and governance review tracking. This template ensures consistency and completeness across all components regardless of who authors them.</w:t>
      </w:r>
    </w:p>
    <w:p>
      <w:r>
        <w:br w:type="page"/>
      </w:r>
    </w:p>
    <w:p>
      <w:pPr>
        <w:pStyle w:val="Heading1"/>
      </w:pPr>
      <w:r>
        <w:t>7. Governance Model</w:t>
      </w:r>
    </w:p>
    <w:p>
      <w:pPr>
        <w:pStyle w:val="Heading2"/>
      </w:pPr>
      <w:r>
        <w:t>7.1 Agent Roles</w:t>
      </w:r>
    </w:p>
    <w:p>
      <w:r>
        <w:t>Six role-based human agents govern the design system. The model follows four core principles: separation (no agent approves their own work), transparency (every decision is logged), escalation (clear paths for disputes), and human-in-the-loop (final authority always rests with humans).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Agent</w:t>
            </w:r>
          </w:p>
        </w:tc>
        <w:tc>
          <w:tcPr>
            <w:tcW w:type="dxa" w:w="1008"/>
          </w:tcPr>
          <w:p>
            <w:r>
              <w:rPr>
                <w:b/>
                <w:sz w:val="20"/>
              </w:rPr>
              <w:t>Type</w:t>
            </w:r>
          </w:p>
        </w:tc>
        <w:tc>
          <w:tcPr>
            <w:tcW w:type="dxa" w:w="1296"/>
          </w:tcPr>
          <w:p>
            <w:r>
              <w:rPr>
                <w:b/>
                <w:sz w:val="20"/>
              </w:rPr>
              <w:t>Authority</w:t>
            </w:r>
          </w:p>
        </w:tc>
        <w:tc>
          <w:tcPr>
            <w:tcW w:type="dxa" w:w="3168"/>
          </w:tcPr>
          <w:p>
            <w:r>
              <w:rPr>
                <w:b/>
                <w:sz w:val="20"/>
              </w:rPr>
              <w:t>Key Responsibilities</w:t>
            </w:r>
          </w:p>
        </w:tc>
        <w:tc>
          <w:tcPr>
            <w:tcW w:type="dxa" w:w="2736"/>
          </w:tcPr>
          <w:p>
            <w:r>
              <w:rPr>
                <w:b/>
                <w:sz w:val="20"/>
              </w:rPr>
              <w:t>Decision Scope</w:t>
            </w:r>
          </w:p>
        </w:tc>
      </w:tr>
      <w:tr>
        <w:tc>
          <w:tcPr>
            <w:tcW w:type="dxa" w:w="1872"/>
          </w:tcPr>
          <w:p>
            <w:r>
              <w:rPr>
                <w:sz w:val="20"/>
              </w:rPr>
              <w:t>Design System Lead</w:t>
            </w:r>
          </w:p>
        </w:tc>
        <w:tc>
          <w:tcPr>
            <w:tcW w:type="dxa" w:w="1008"/>
          </w:tcPr>
          <w:p>
            <w:r>
              <w:rPr>
                <w:sz w:val="20"/>
              </w:rPr>
              <w:t>Strategic</w:t>
            </w:r>
          </w:p>
        </w:tc>
        <w:tc>
          <w:tcPr>
            <w:tcW w:type="dxa" w:w="1296"/>
          </w:tcPr>
          <w:p>
            <w:r>
              <w:rPr>
                <w:sz w:val="20"/>
              </w:rPr>
              <w:t>Final</w:t>
            </w:r>
          </w:p>
        </w:tc>
        <w:tc>
          <w:tcPr>
            <w:tcW w:type="dxa" w:w="3168"/>
          </w:tcPr>
          <w:p>
            <w:r>
              <w:rPr>
                <w:sz w:val="20"/>
              </w:rPr>
              <w:t>Sets vision, resolves disputes, approves stable promotions, represents system to leadership</w:t>
            </w:r>
          </w:p>
        </w:tc>
        <w:tc>
          <w:tcPr>
            <w:tcW w:type="dxa" w:w="2736"/>
          </w:tcPr>
          <w:p>
            <w:r>
              <w:rPr>
                <w:sz w:val="20"/>
              </w:rPr>
              <w:t>Stable promotions, deprecations, breaking changes</w:t>
            </w:r>
          </w:p>
        </w:tc>
      </w:tr>
      <w:tr>
        <w:tc>
          <w:tcPr>
            <w:tcW w:type="dxa" w:w="1872"/>
          </w:tcPr>
          <w:p>
            <w:r>
              <w:rPr>
                <w:sz w:val="20"/>
              </w:rPr>
              <w:t>Token Steward</w:t>
            </w:r>
          </w:p>
        </w:tc>
        <w:tc>
          <w:tcPr>
            <w:tcW w:type="dxa" w:w="1008"/>
          </w:tcPr>
          <w:p>
            <w:r>
              <w:rPr>
                <w:sz w:val="20"/>
              </w:rPr>
              <w:t>Specialist</w:t>
            </w:r>
          </w:p>
        </w:tc>
        <w:tc>
          <w:tcPr>
            <w:tcW w:type="dxa" w:w="1296"/>
          </w:tcPr>
          <w:p>
            <w:r>
              <w:rPr>
                <w:sz w:val="20"/>
              </w:rPr>
              <w:t>Domain</w:t>
            </w:r>
          </w:p>
        </w:tc>
        <w:tc>
          <w:tcPr>
            <w:tcW w:type="dxa" w:w="3168"/>
          </w:tcPr>
          <w:p>
            <w:r>
              <w:rPr>
                <w:sz w:val="20"/>
              </w:rPr>
              <w:t>Guards token architecture, enforces naming/aliasing conventions, prevents sprawl</w:t>
            </w:r>
          </w:p>
        </w:tc>
        <w:tc>
          <w:tcPr>
            <w:tcW w:type="dxa" w:w="2736"/>
          </w:tcPr>
          <w:p>
            <w:r>
              <w:rPr>
                <w:sz w:val="20"/>
              </w:rPr>
              <w:t>Token additions/changes, theme additions</w:t>
            </w:r>
          </w:p>
        </w:tc>
      </w:tr>
      <w:tr>
        <w:tc>
          <w:tcPr>
            <w:tcW w:type="dxa" w:w="1872"/>
          </w:tcPr>
          <w:p>
            <w:r>
              <w:rPr>
                <w:sz w:val="20"/>
              </w:rPr>
              <w:t>Accessibility Guardian</w:t>
            </w:r>
          </w:p>
        </w:tc>
        <w:tc>
          <w:tcPr>
            <w:tcW w:type="dxa" w:w="1008"/>
          </w:tcPr>
          <w:p>
            <w:r>
              <w:rPr>
                <w:sz w:val="20"/>
              </w:rPr>
              <w:t>Specialist</w:t>
            </w:r>
          </w:p>
        </w:tc>
        <w:tc>
          <w:tcPr>
            <w:tcW w:type="dxa" w:w="1296"/>
          </w:tcPr>
          <w:p>
            <w:r>
              <w:rPr>
                <w:sz w:val="20"/>
              </w:rPr>
              <w:t>Domain + Absolute Veto</w:t>
            </w:r>
          </w:p>
        </w:tc>
        <w:tc>
          <w:tcPr>
            <w:tcW w:type="dxa" w:w="3168"/>
          </w:tcPr>
          <w:p>
            <w:r>
              <w:rPr>
                <w:sz w:val="20"/>
              </w:rPr>
              <w:t>Ensures WCAG 2.2 AA compliance, tests with screen readers, validates keyboard navigation</w:t>
            </w:r>
          </w:p>
        </w:tc>
        <w:tc>
          <w:tcPr>
            <w:tcW w:type="dxa" w:w="2736"/>
          </w:tcPr>
          <w:p>
            <w:r>
              <w:rPr>
                <w:sz w:val="20"/>
              </w:rPr>
              <w:t>A11y compliance (absolute veto power on a11y issues)</w:t>
            </w:r>
          </w:p>
        </w:tc>
      </w:tr>
      <w:tr>
        <w:tc>
          <w:tcPr>
            <w:tcW w:type="dxa" w:w="1872"/>
          </w:tcPr>
          <w:p>
            <w:r>
              <w:rPr>
                <w:sz w:val="20"/>
              </w:rPr>
              <w:t>Pattern Librarian</w:t>
            </w:r>
          </w:p>
        </w:tc>
        <w:tc>
          <w:tcPr>
            <w:tcW w:type="dxa" w:w="1008"/>
          </w:tcPr>
          <w:p>
            <w:r>
              <w:rPr>
                <w:sz w:val="20"/>
              </w:rPr>
              <w:t>Specialist</w:t>
            </w:r>
          </w:p>
        </w:tc>
        <w:tc>
          <w:tcPr>
            <w:tcW w:type="dxa" w:w="1296"/>
          </w:tcPr>
          <w:p>
            <w:r>
              <w:rPr>
                <w:sz w:val="20"/>
              </w:rPr>
              <w:t>Domain</w:t>
            </w:r>
          </w:p>
        </w:tc>
        <w:tc>
          <w:tcPr>
            <w:tcW w:type="dxa" w:w="3168"/>
          </w:tcPr>
          <w:p>
            <w:r>
              <w:rPr>
                <w:sz w:val="20"/>
              </w:rPr>
              <w:t>Prevents duplication, maintains docs, manages composition rules, identifies reuse</w:t>
            </w:r>
          </w:p>
        </w:tc>
        <w:tc>
          <w:tcPr>
            <w:tcW w:type="dxa" w:w="2736"/>
          </w:tcPr>
          <w:p>
            <w:r>
              <w:rPr>
                <w:sz w:val="20"/>
              </w:rPr>
              <w:t>Documentation, composition rules, usage guidelines</w:t>
            </w:r>
          </w:p>
        </w:tc>
      </w:tr>
      <w:tr>
        <w:tc>
          <w:tcPr>
            <w:tcW w:type="dxa" w:w="1872"/>
          </w:tcPr>
          <w:p>
            <w:r>
              <w:rPr>
                <w:sz w:val="20"/>
              </w:rPr>
              <w:t>Component Architect</w:t>
            </w:r>
          </w:p>
        </w:tc>
        <w:tc>
          <w:tcPr>
            <w:tcW w:type="dxa" w:w="1008"/>
          </w:tcPr>
          <w:p>
            <w:r>
              <w:rPr>
                <w:sz w:val="20"/>
              </w:rPr>
              <w:t>Specialist</w:t>
            </w:r>
          </w:p>
        </w:tc>
        <w:tc>
          <w:tcPr>
            <w:tcW w:type="dxa" w:w="1296"/>
          </w:tcPr>
          <w:p>
            <w:r>
              <w:rPr>
                <w:sz w:val="20"/>
              </w:rPr>
              <w:t>Domain</w:t>
            </w:r>
          </w:p>
        </w:tc>
        <w:tc>
          <w:tcPr>
            <w:tcW w:type="dxa" w:w="3168"/>
          </w:tcPr>
          <w:p>
            <w:r>
              <w:rPr>
                <w:sz w:val="20"/>
              </w:rPr>
              <w:t>Reviews anatomy, prop API, performance, behavioral specs</w:t>
            </w:r>
          </w:p>
        </w:tc>
        <w:tc>
          <w:tcPr>
            <w:tcW w:type="dxa" w:w="2736"/>
          </w:tcPr>
          <w:p>
            <w:r>
              <w:rPr>
                <w:sz w:val="20"/>
              </w:rPr>
              <w:t>Component architecture, prop API design, behavioral specs</w:t>
            </w:r>
          </w:p>
        </w:tc>
      </w:tr>
      <w:tr>
        <w:tc>
          <w:tcPr>
            <w:tcW w:type="dxa" w:w="1872"/>
          </w:tcPr>
          <w:p>
            <w:r>
              <w:rPr>
                <w:sz w:val="20"/>
              </w:rPr>
              <w:t>Product Liaison</w:t>
            </w:r>
          </w:p>
        </w:tc>
        <w:tc>
          <w:tcPr>
            <w:tcW w:type="dxa" w:w="1008"/>
          </w:tcPr>
          <w:p>
            <w:r>
              <w:rPr>
                <w:sz w:val="20"/>
              </w:rPr>
              <w:t>Bridge</w:t>
            </w:r>
          </w:p>
        </w:tc>
        <w:tc>
          <w:tcPr>
            <w:tcW w:type="dxa" w:w="1296"/>
          </w:tcPr>
          <w:p>
            <w:r>
              <w:rPr>
                <w:sz w:val="20"/>
              </w:rPr>
              <w:t>Advisory</w:t>
            </w:r>
          </w:p>
        </w:tc>
        <w:tc>
          <w:tcPr>
            <w:tcW w:type="dxa" w:w="3168"/>
          </w:tcPr>
          <w:p>
            <w:r>
              <w:rPr>
                <w:sz w:val="20"/>
              </w:rPr>
              <w:t>Represents product teams, brings real-world context, champions adoption</w:t>
            </w:r>
          </w:p>
        </w:tc>
        <w:tc>
          <w:tcPr>
            <w:tcW w:type="dxa" w:w="2736"/>
          </w:tcPr>
          <w:p>
            <w:r>
              <w:rPr>
                <w:sz w:val="20"/>
              </w:rPr>
              <w:t>Backlog prioritization, advisory veto on deprecations</w:t>
            </w:r>
          </w:p>
        </w:tc>
      </w:tr>
    </w:tbl>
    <w:p/>
    <w:p>
      <w:r>
        <w:t>Additionally, a Steering Committee (VP Design, VP Engineering, Design System Lead, rotating Product Liaison) serves as the final escalation body, meeting quarterly or on emergency basis.</w:t>
      </w:r>
    </w:p>
    <w:p>
      <w:pPr>
        <w:pStyle w:val="Heading2"/>
      </w:pPr>
      <w:r>
        <w:t>7.2 RACI Matrix</w:t>
      </w:r>
    </w:p>
    <w:p>
      <w:r>
        <w:t>The RACI matrix defines accountability for each governance activity. R = Responsible (does the work), A = Accountable (final decision), C = Consulted, I = Informed.</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tcPr>
          <w:p>
            <w:r>
              <w:rPr>
                <w:b/>
                <w:sz w:val="20"/>
              </w:rPr>
              <w:t>Activity</w:t>
            </w:r>
          </w:p>
        </w:tc>
        <w:tc>
          <w:tcPr>
            <w:tcW w:type="dxa" w:w="1008"/>
          </w:tcPr>
          <w:p>
            <w:r>
              <w:rPr>
                <w:b/>
                <w:sz w:val="20"/>
              </w:rPr>
              <w:t>DS Lead</w:t>
            </w:r>
          </w:p>
        </w:tc>
        <w:tc>
          <w:tcPr>
            <w:tcW w:type="dxa" w:w="1152"/>
          </w:tcPr>
          <w:p>
            <w:r>
              <w:rPr>
                <w:b/>
                <w:sz w:val="20"/>
              </w:rPr>
              <w:t>Token Steward</w:t>
            </w:r>
          </w:p>
        </w:tc>
        <w:tc>
          <w:tcPr>
            <w:tcW w:type="dxa" w:w="1152"/>
          </w:tcPr>
          <w:p>
            <w:r>
              <w:rPr>
                <w:b/>
                <w:sz w:val="20"/>
              </w:rPr>
              <w:t>A11y Guardian</w:t>
            </w:r>
          </w:p>
        </w:tc>
        <w:tc>
          <w:tcPr>
            <w:tcW w:type="dxa" w:w="1296"/>
          </w:tcPr>
          <w:p>
            <w:r>
              <w:rPr>
                <w:b/>
                <w:sz w:val="20"/>
              </w:rPr>
              <w:t>Pattern Librarian</w:t>
            </w:r>
          </w:p>
        </w:tc>
        <w:tc>
          <w:tcPr>
            <w:tcW w:type="dxa" w:w="1296"/>
          </w:tcPr>
          <w:p>
            <w:r>
              <w:rPr>
                <w:b/>
                <w:sz w:val="20"/>
              </w:rPr>
              <w:t>Comp. Architect</w:t>
            </w:r>
          </w:p>
        </w:tc>
        <w:tc>
          <w:tcPr>
            <w:tcW w:type="dxa" w:w="1152"/>
          </w:tcPr>
          <w:p>
            <w:r>
              <w:rPr>
                <w:b/>
                <w:sz w:val="20"/>
              </w:rPr>
              <w:t>Product Liaison</w:t>
            </w:r>
          </w:p>
        </w:tc>
      </w:tr>
      <w:tr>
        <w:tc>
          <w:tcPr>
            <w:tcW w:type="dxa" w:w="2016"/>
          </w:tcPr>
          <w:p>
            <w:r>
              <w:rPr>
                <w:sz w:val="20"/>
              </w:rPr>
              <w:t>New Token Addition</w:t>
            </w:r>
          </w:p>
        </w:tc>
        <w:tc>
          <w:tcPr>
            <w:tcW w:type="dxa" w:w="1008"/>
          </w:tcPr>
          <w:p>
            <w:r>
              <w:rPr>
                <w:sz w:val="20"/>
              </w:rPr>
              <w:t>I</w:t>
            </w:r>
          </w:p>
        </w:tc>
        <w:tc>
          <w:tcPr>
            <w:tcW w:type="dxa" w:w="1152"/>
          </w:tcPr>
          <w:p>
            <w:r>
              <w:rPr>
                <w:sz w:val="20"/>
              </w:rPr>
              <w:t>R/A</w:t>
            </w:r>
          </w:p>
        </w:tc>
        <w:tc>
          <w:tcPr>
            <w:tcW w:type="dxa" w:w="1152"/>
          </w:tcPr>
          <w:p>
            <w:r>
              <w:rPr>
                <w:sz w:val="20"/>
              </w:rPr>
              <w:t>C</w:t>
            </w:r>
          </w:p>
        </w:tc>
        <w:tc>
          <w:tcPr>
            <w:tcW w:type="dxa" w:w="1296"/>
          </w:tcPr>
          <w:p>
            <w:r>
              <w:rPr>
                <w:sz w:val="20"/>
              </w:rPr>
              <w:t>I</w:t>
            </w:r>
          </w:p>
        </w:tc>
        <w:tc>
          <w:tcPr>
            <w:tcW w:type="dxa" w:w="1296"/>
          </w:tcPr>
          <w:p>
            <w:r>
              <w:rPr>
                <w:sz w:val="20"/>
              </w:rPr>
              <w:t>I</w:t>
            </w:r>
          </w:p>
        </w:tc>
        <w:tc>
          <w:tcPr>
            <w:tcW w:type="dxa" w:w="1152"/>
          </w:tcPr>
          <w:p>
            <w:r>
              <w:rPr>
                <w:sz w:val="20"/>
              </w:rPr>
              <w:t>I</w:t>
            </w:r>
          </w:p>
        </w:tc>
      </w:tr>
      <w:tr>
        <w:tc>
          <w:tcPr>
            <w:tcW w:type="dxa" w:w="2016"/>
          </w:tcPr>
          <w:p>
            <w:r>
              <w:rPr>
                <w:sz w:val="20"/>
              </w:rPr>
              <w:t>New Component Proposal</w:t>
            </w:r>
          </w:p>
        </w:tc>
        <w:tc>
          <w:tcPr>
            <w:tcW w:type="dxa" w:w="1008"/>
          </w:tcPr>
          <w:p>
            <w:r>
              <w:rPr>
                <w:sz w:val="20"/>
              </w:rPr>
              <w:t>A</w:t>
            </w:r>
          </w:p>
        </w:tc>
        <w:tc>
          <w:tcPr>
            <w:tcW w:type="dxa" w:w="1152"/>
          </w:tcPr>
          <w:p>
            <w:r>
              <w:rPr>
                <w:sz w:val="20"/>
              </w:rPr>
              <w:t>C</w:t>
            </w:r>
          </w:p>
        </w:tc>
        <w:tc>
          <w:tcPr>
            <w:tcW w:type="dxa" w:w="1152"/>
          </w:tcPr>
          <w:p>
            <w:r>
              <w:rPr>
                <w:sz w:val="20"/>
              </w:rPr>
              <w:t>C</w:t>
            </w:r>
          </w:p>
        </w:tc>
        <w:tc>
          <w:tcPr>
            <w:tcW w:type="dxa" w:w="1296"/>
          </w:tcPr>
          <w:p>
            <w:r>
              <w:rPr>
                <w:sz w:val="20"/>
              </w:rPr>
              <w:t>R</w:t>
            </w:r>
          </w:p>
        </w:tc>
        <w:tc>
          <w:tcPr>
            <w:tcW w:type="dxa" w:w="1296"/>
          </w:tcPr>
          <w:p>
            <w:r>
              <w:rPr>
                <w:sz w:val="20"/>
              </w:rPr>
              <w:t>C</w:t>
            </w:r>
          </w:p>
        </w:tc>
        <w:tc>
          <w:tcPr>
            <w:tcW w:type="dxa" w:w="1152"/>
          </w:tcPr>
          <w:p>
            <w:r>
              <w:rPr>
                <w:sz w:val="20"/>
              </w:rPr>
              <w:t>R</w:t>
            </w:r>
          </w:p>
        </w:tc>
      </w:tr>
      <w:tr>
        <w:tc>
          <w:tcPr>
            <w:tcW w:type="dxa" w:w="2016"/>
          </w:tcPr>
          <w:p>
            <w:r>
              <w:rPr>
                <w:sz w:val="20"/>
              </w:rPr>
              <w:t>Component Spec Review</w:t>
            </w:r>
          </w:p>
        </w:tc>
        <w:tc>
          <w:tcPr>
            <w:tcW w:type="dxa" w:w="1008"/>
          </w:tcPr>
          <w:p>
            <w:r>
              <w:rPr>
                <w:sz w:val="20"/>
              </w:rPr>
              <w:t>I</w:t>
            </w:r>
          </w:p>
        </w:tc>
        <w:tc>
          <w:tcPr>
            <w:tcW w:type="dxa" w:w="1152"/>
          </w:tcPr>
          <w:p>
            <w:r>
              <w:rPr>
                <w:sz w:val="20"/>
              </w:rPr>
              <w:t>R</w:t>
            </w:r>
          </w:p>
        </w:tc>
        <w:tc>
          <w:tcPr>
            <w:tcW w:type="dxa" w:w="1152"/>
          </w:tcPr>
          <w:p>
            <w:r>
              <w:rPr>
                <w:sz w:val="20"/>
              </w:rPr>
              <w:t>R</w:t>
            </w:r>
          </w:p>
        </w:tc>
        <w:tc>
          <w:tcPr>
            <w:tcW w:type="dxa" w:w="1296"/>
          </w:tcPr>
          <w:p>
            <w:r>
              <w:rPr>
                <w:sz w:val="20"/>
              </w:rPr>
              <w:t>R</w:t>
            </w:r>
          </w:p>
        </w:tc>
        <w:tc>
          <w:tcPr>
            <w:tcW w:type="dxa" w:w="1296"/>
          </w:tcPr>
          <w:p>
            <w:r>
              <w:rPr>
                <w:sz w:val="20"/>
              </w:rPr>
              <w:t>R</w:t>
            </w:r>
          </w:p>
        </w:tc>
        <w:tc>
          <w:tcPr>
            <w:tcW w:type="dxa" w:w="1152"/>
          </w:tcPr>
          <w:p>
            <w:r>
              <w:rPr>
                <w:sz w:val="20"/>
              </w:rPr>
              <w:t>C</w:t>
            </w:r>
          </w:p>
        </w:tc>
      </w:tr>
      <w:tr>
        <w:tc>
          <w:tcPr>
            <w:tcW w:type="dxa" w:w="2016"/>
          </w:tcPr>
          <w:p>
            <w:r>
              <w:rPr>
                <w:sz w:val="20"/>
              </w:rPr>
              <w:t>Stable Promotion</w:t>
            </w:r>
          </w:p>
        </w:tc>
        <w:tc>
          <w:tcPr>
            <w:tcW w:type="dxa" w:w="1008"/>
          </w:tcPr>
          <w:p>
            <w:r>
              <w:rPr>
                <w:sz w:val="20"/>
              </w:rPr>
              <w:t>A</w:t>
            </w:r>
          </w:p>
        </w:tc>
        <w:tc>
          <w:tcPr>
            <w:tcW w:type="dxa" w:w="1152"/>
          </w:tcPr>
          <w:p>
            <w:r>
              <w:rPr>
                <w:sz w:val="20"/>
              </w:rPr>
              <w:t>C</w:t>
            </w:r>
          </w:p>
        </w:tc>
        <w:tc>
          <w:tcPr>
            <w:tcW w:type="dxa" w:w="1152"/>
          </w:tcPr>
          <w:p>
            <w:r>
              <w:rPr>
                <w:sz w:val="20"/>
              </w:rPr>
              <w:t>R*</w:t>
            </w:r>
          </w:p>
        </w:tc>
        <w:tc>
          <w:tcPr>
            <w:tcW w:type="dxa" w:w="1296"/>
          </w:tcPr>
          <w:p>
            <w:r>
              <w:rPr>
                <w:sz w:val="20"/>
              </w:rPr>
              <w:t>R</w:t>
            </w:r>
          </w:p>
        </w:tc>
        <w:tc>
          <w:tcPr>
            <w:tcW w:type="dxa" w:w="1296"/>
          </w:tcPr>
          <w:p>
            <w:r>
              <w:rPr>
                <w:sz w:val="20"/>
              </w:rPr>
              <w:t>R</w:t>
            </w:r>
          </w:p>
        </w:tc>
        <w:tc>
          <w:tcPr>
            <w:tcW w:type="dxa" w:w="1152"/>
          </w:tcPr>
          <w:p>
            <w:r>
              <w:rPr>
                <w:sz w:val="20"/>
              </w:rPr>
              <w:t>C</w:t>
            </w:r>
          </w:p>
        </w:tc>
      </w:tr>
      <w:tr>
        <w:tc>
          <w:tcPr>
            <w:tcW w:type="dxa" w:w="2016"/>
          </w:tcPr>
          <w:p>
            <w:r>
              <w:rPr>
                <w:sz w:val="20"/>
              </w:rPr>
              <w:t>Breaking Change</w:t>
            </w:r>
          </w:p>
        </w:tc>
        <w:tc>
          <w:tcPr>
            <w:tcW w:type="dxa" w:w="1008"/>
          </w:tcPr>
          <w:p>
            <w:r>
              <w:rPr>
                <w:sz w:val="20"/>
              </w:rPr>
              <w:t>A</w:t>
            </w:r>
          </w:p>
        </w:tc>
        <w:tc>
          <w:tcPr>
            <w:tcW w:type="dxa" w:w="1152"/>
          </w:tcPr>
          <w:p>
            <w:r>
              <w:rPr>
                <w:sz w:val="20"/>
              </w:rPr>
              <w:t>C</w:t>
            </w:r>
          </w:p>
        </w:tc>
        <w:tc>
          <w:tcPr>
            <w:tcW w:type="dxa" w:w="1152"/>
          </w:tcPr>
          <w:p>
            <w:r>
              <w:rPr>
                <w:sz w:val="20"/>
              </w:rPr>
              <w:t>C</w:t>
            </w:r>
          </w:p>
        </w:tc>
        <w:tc>
          <w:tcPr>
            <w:tcW w:type="dxa" w:w="1296"/>
          </w:tcPr>
          <w:p>
            <w:r>
              <w:rPr>
                <w:sz w:val="20"/>
              </w:rPr>
              <w:t>C</w:t>
            </w:r>
          </w:p>
        </w:tc>
        <w:tc>
          <w:tcPr>
            <w:tcW w:type="dxa" w:w="1296"/>
          </w:tcPr>
          <w:p>
            <w:r>
              <w:rPr>
                <w:sz w:val="20"/>
              </w:rPr>
              <w:t>R</w:t>
            </w:r>
          </w:p>
        </w:tc>
        <w:tc>
          <w:tcPr>
            <w:tcW w:type="dxa" w:w="1152"/>
          </w:tcPr>
          <w:p>
            <w:r>
              <w:rPr>
                <w:sz w:val="20"/>
              </w:rPr>
              <w:t>R</w:t>
            </w:r>
          </w:p>
        </w:tc>
      </w:tr>
      <w:tr>
        <w:tc>
          <w:tcPr>
            <w:tcW w:type="dxa" w:w="2016"/>
          </w:tcPr>
          <w:p>
            <w:r>
              <w:rPr>
                <w:sz w:val="20"/>
              </w:rPr>
              <w:t>Deprecation</w:t>
            </w:r>
          </w:p>
        </w:tc>
        <w:tc>
          <w:tcPr>
            <w:tcW w:type="dxa" w:w="1008"/>
          </w:tcPr>
          <w:p>
            <w:r>
              <w:rPr>
                <w:sz w:val="20"/>
              </w:rPr>
              <w:t>A</w:t>
            </w:r>
          </w:p>
        </w:tc>
        <w:tc>
          <w:tcPr>
            <w:tcW w:type="dxa" w:w="1152"/>
          </w:tcPr>
          <w:p>
            <w:r>
              <w:rPr>
                <w:sz w:val="20"/>
              </w:rPr>
              <w:t>C</w:t>
            </w:r>
          </w:p>
        </w:tc>
        <w:tc>
          <w:tcPr>
            <w:tcW w:type="dxa" w:w="1152"/>
          </w:tcPr>
          <w:p>
            <w:r>
              <w:rPr>
                <w:sz w:val="20"/>
              </w:rPr>
              <w:t>I</w:t>
            </w:r>
          </w:p>
        </w:tc>
        <w:tc>
          <w:tcPr>
            <w:tcW w:type="dxa" w:w="1296"/>
          </w:tcPr>
          <w:p>
            <w:r>
              <w:rPr>
                <w:sz w:val="20"/>
              </w:rPr>
              <w:t>R</w:t>
            </w:r>
          </w:p>
        </w:tc>
        <w:tc>
          <w:tcPr>
            <w:tcW w:type="dxa" w:w="1296"/>
          </w:tcPr>
          <w:p>
            <w:r>
              <w:rPr>
                <w:sz w:val="20"/>
              </w:rPr>
              <w:t>R</w:t>
            </w:r>
          </w:p>
        </w:tc>
        <w:tc>
          <w:tcPr>
            <w:tcW w:type="dxa" w:w="1152"/>
          </w:tcPr>
          <w:p>
            <w:r>
              <w:rPr>
                <w:sz w:val="20"/>
              </w:rPr>
              <w:t>R</w:t>
            </w:r>
          </w:p>
        </w:tc>
      </w:tr>
      <w:tr>
        <w:tc>
          <w:tcPr>
            <w:tcW w:type="dxa" w:w="2016"/>
          </w:tcPr>
          <w:p>
            <w:r>
              <w:rPr>
                <w:sz w:val="20"/>
              </w:rPr>
              <w:t>Emergency Fix</w:t>
            </w:r>
          </w:p>
        </w:tc>
        <w:tc>
          <w:tcPr>
            <w:tcW w:type="dxa" w:w="1008"/>
          </w:tcPr>
          <w:p>
            <w:r>
              <w:rPr>
                <w:sz w:val="20"/>
              </w:rPr>
              <w:t>A</w:t>
            </w:r>
          </w:p>
        </w:tc>
        <w:tc>
          <w:tcPr>
            <w:tcW w:type="dxa" w:w="1152"/>
          </w:tcPr>
          <w:p>
            <w:r>
              <w:rPr>
                <w:sz w:val="20"/>
              </w:rPr>
              <w:t>C</w:t>
            </w:r>
          </w:p>
        </w:tc>
        <w:tc>
          <w:tcPr>
            <w:tcW w:type="dxa" w:w="1152"/>
          </w:tcPr>
          <w:p>
            <w:r>
              <w:rPr>
                <w:sz w:val="20"/>
              </w:rPr>
              <w:t>R*</w:t>
            </w:r>
          </w:p>
        </w:tc>
        <w:tc>
          <w:tcPr>
            <w:tcW w:type="dxa" w:w="1296"/>
          </w:tcPr>
          <w:p>
            <w:r>
              <w:rPr>
                <w:sz w:val="20"/>
              </w:rPr>
              <w:t>I</w:t>
            </w:r>
          </w:p>
        </w:tc>
        <w:tc>
          <w:tcPr>
            <w:tcW w:type="dxa" w:w="1296"/>
          </w:tcPr>
          <w:p>
            <w:r>
              <w:rPr>
                <w:sz w:val="20"/>
              </w:rPr>
              <w:t>R*</w:t>
            </w:r>
          </w:p>
        </w:tc>
        <w:tc>
          <w:tcPr>
            <w:tcW w:type="dxa" w:w="1152"/>
          </w:tcPr>
          <w:p>
            <w:r>
              <w:rPr>
                <w:sz w:val="20"/>
              </w:rPr>
              <w:t>I</w:t>
            </w:r>
          </w:p>
        </w:tc>
      </w:tr>
    </w:tbl>
    <w:p>
      <w:pPr/>
      <w:r>
        <w:rPr>
          <w:sz w:val="18"/>
        </w:rPr>
        <w:t>* R with veto power: if a11y-related, A11y Guardian has absolute veto; if structural, Component Architect has veto.</w:t>
      </w:r>
    </w:p>
    <w:p>
      <w:pPr>
        <w:pStyle w:val="Heading2"/>
      </w:pPr>
      <w:r>
        <w:t>7.3 Decision Protocols</w:t>
      </w:r>
    </w:p>
    <w:p>
      <w:r>
        <w:t>Decisions are categorized into four types, each with defined processes and time-boxes: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tcPr>
          <w:p>
            <w:r>
              <w:rPr>
                <w:b/>
                <w:sz w:val="20"/>
              </w:rPr>
              <w:t>Type</w:t>
            </w:r>
          </w:p>
        </w:tc>
        <w:tc>
          <w:tcPr>
            <w:tcW w:type="dxa" w:w="2592"/>
          </w:tcPr>
          <w:p>
            <w:r>
              <w:rPr>
                <w:b/>
                <w:sz w:val="20"/>
              </w:rPr>
              <w:t>Examples</w:t>
            </w:r>
          </w:p>
        </w:tc>
        <w:tc>
          <w:tcPr>
            <w:tcW w:type="dxa" w:w="3600"/>
          </w:tcPr>
          <w:p>
            <w:r>
              <w:rPr>
                <w:b/>
                <w:sz w:val="20"/>
              </w:rPr>
              <w:t>Process</w:t>
            </w:r>
          </w:p>
        </w:tc>
        <w:tc>
          <w:tcPr>
            <w:tcW w:type="dxa" w:w="1728"/>
          </w:tcPr>
          <w:p>
            <w:r>
              <w:rPr>
                <w:b/>
                <w:sz w:val="20"/>
              </w:rPr>
              <w:t>Time-Box</w:t>
            </w:r>
          </w:p>
        </w:tc>
      </w:tr>
      <w:tr>
        <w:tc>
          <w:tcPr>
            <w:tcW w:type="dxa" w:w="1440"/>
          </w:tcPr>
          <w:p>
            <w:r>
              <w:rPr>
                <w:sz w:val="20"/>
              </w:rPr>
              <w:t>Standard</w:t>
            </w:r>
          </w:p>
        </w:tc>
        <w:tc>
          <w:tcPr>
            <w:tcW w:type="dxa" w:w="2592"/>
          </w:tcPr>
          <w:p>
            <w:r>
              <w:rPr>
                <w:sz w:val="20"/>
              </w:rPr>
              <w:t>Adding a token, fixing docs</w:t>
            </w:r>
          </w:p>
        </w:tc>
        <w:tc>
          <w:tcPr>
            <w:tcW w:type="dxa" w:w="3600"/>
          </w:tcPr>
          <w:p>
            <w:r>
              <w:rPr>
                <w:sz w:val="20"/>
              </w:rPr>
              <w:t>Single agent review, approve/reject, log</w:t>
            </w:r>
          </w:p>
        </w:tc>
        <w:tc>
          <w:tcPr>
            <w:tcW w:type="dxa" w:w="1728"/>
          </w:tcPr>
          <w:p>
            <w:r>
              <w:rPr>
                <w:sz w:val="20"/>
              </w:rPr>
              <w:t>3 business days</w:t>
            </w:r>
          </w:p>
        </w:tc>
      </w:tr>
      <w:tr>
        <w:tc>
          <w:tcPr>
            <w:tcW w:type="dxa" w:w="1440"/>
          </w:tcPr>
          <w:p>
            <w:r>
              <w:rPr>
                <w:sz w:val="20"/>
              </w:rPr>
              <w:t>Cross-Domain</w:t>
            </w:r>
          </w:p>
        </w:tc>
        <w:tc>
          <w:tcPr>
            <w:tcW w:type="dxa" w:w="2592"/>
          </w:tcPr>
          <w:p>
            <w:r>
              <w:rPr>
                <w:sz w:val="20"/>
              </w:rPr>
              <w:t>New component, token restructuring</w:t>
            </w:r>
          </w:p>
        </w:tc>
        <w:tc>
          <w:tcPr>
            <w:tcW w:type="dxa" w:w="3600"/>
          </w:tcPr>
          <w:p>
            <w:r>
              <w:rPr>
                <w:sz w:val="20"/>
              </w:rPr>
              <w:t>Parallel agent review, consensus or escalate</w:t>
            </w:r>
          </w:p>
        </w:tc>
        <w:tc>
          <w:tcPr>
            <w:tcW w:type="dxa" w:w="1728"/>
          </w:tcPr>
          <w:p>
            <w:r>
              <w:rPr>
                <w:sz w:val="20"/>
              </w:rPr>
              <w:t>1 week</w:t>
            </w:r>
          </w:p>
        </w:tc>
      </w:tr>
      <w:tr>
        <w:tc>
          <w:tcPr>
            <w:tcW w:type="dxa" w:w="1440"/>
          </w:tcPr>
          <w:p>
            <w:r>
              <w:rPr>
                <w:sz w:val="20"/>
              </w:rPr>
              <w:t>Breaking</w:t>
            </w:r>
          </w:p>
        </w:tc>
        <w:tc>
          <w:tcPr>
            <w:tcW w:type="dxa" w:w="2592"/>
          </w:tcPr>
          <w:p>
            <w:r>
              <w:rPr>
                <w:sz w:val="20"/>
              </w:rPr>
              <w:t>Removing a component, renaming tokens</w:t>
            </w:r>
          </w:p>
        </w:tc>
        <w:tc>
          <w:tcPr>
            <w:tcW w:type="dxa" w:w="3600"/>
          </w:tcPr>
          <w:p>
            <w:r>
              <w:rPr>
                <w:sz w:val="20"/>
              </w:rPr>
              <w:t>RFC, impact assessment, all agents + liaisons, Lead approval</w:t>
            </w:r>
          </w:p>
        </w:tc>
        <w:tc>
          <w:tcPr>
            <w:tcW w:type="dxa" w:w="1728"/>
          </w:tcPr>
          <w:p>
            <w:r>
              <w:rPr>
                <w:sz w:val="20"/>
              </w:rPr>
              <w:t>2 weeks minimum</w:t>
            </w:r>
          </w:p>
        </w:tc>
      </w:tr>
      <w:tr>
        <w:tc>
          <w:tcPr>
            <w:tcW w:type="dxa" w:w="1440"/>
          </w:tcPr>
          <w:p>
            <w:r>
              <w:rPr>
                <w:sz w:val="20"/>
              </w:rPr>
              <w:t>Emergency</w:t>
            </w:r>
          </w:p>
        </w:tc>
        <w:tc>
          <w:tcPr>
            <w:tcW w:type="dxa" w:w="2592"/>
          </w:tcPr>
          <w:p>
            <w:r>
              <w:rPr>
                <w:sz w:val="20"/>
              </w:rPr>
              <w:t>A11y failure in production, invisible text</w:t>
            </w:r>
          </w:p>
        </w:tc>
        <w:tc>
          <w:tcPr>
            <w:tcW w:type="dxa" w:w="3600"/>
          </w:tcPr>
          <w:p>
            <w:r>
              <w:rPr>
                <w:sz w:val="20"/>
              </w:rPr>
              <w:t>Any agent flags, immediate fix, retrospective within 1 week</w:t>
            </w:r>
          </w:p>
        </w:tc>
        <w:tc>
          <w:tcPr>
            <w:tcW w:type="dxa" w:w="1728"/>
          </w:tcPr>
          <w:p>
            <w:r>
              <w:rPr>
                <w:sz w:val="20"/>
              </w:rPr>
              <w:t>24 hours (fix), 1 week (review)</w:t>
            </w:r>
          </w:p>
        </w:tc>
      </w:tr>
    </w:tbl>
    <w:p>
      <w:pPr>
        <w:pStyle w:val="Heading2"/>
      </w:pPr>
      <w:r>
        <w:t>7.4 Escalation Paths</w:t>
      </w:r>
    </w:p>
    <w:p>
      <w:r>
        <w:t>Three levels of escalation ensure disputes are resolved efficiently: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720"/>
          </w:tcPr>
          <w:p>
            <w:r>
              <w:rPr>
                <w:b/>
                <w:sz w:val="20"/>
              </w:rPr>
              <w:t>Level</w:t>
            </w:r>
          </w:p>
        </w:tc>
        <w:tc>
          <w:tcPr>
            <w:tcW w:type="dxa" w:w="2592"/>
          </w:tcPr>
          <w:p>
            <w:r>
              <w:rPr>
                <w:b/>
                <w:sz w:val="20"/>
              </w:rPr>
              <w:t>Name</w:t>
            </w:r>
          </w:p>
        </w:tc>
        <w:tc>
          <w:tcPr>
            <w:tcW w:type="dxa" w:w="4320"/>
          </w:tcPr>
          <w:p>
            <w:r>
              <w:rPr>
                <w:b/>
                <w:sz w:val="20"/>
              </w:rPr>
              <w:t>Who Decides</w:t>
            </w:r>
          </w:p>
        </w:tc>
        <w:tc>
          <w:tcPr>
            <w:tcW w:type="dxa" w:w="1728"/>
          </w:tcPr>
          <w:p>
            <w:r>
              <w:rPr>
                <w:b/>
                <w:sz w:val="20"/>
              </w:rPr>
              <w:t>Time-Box</w:t>
            </w:r>
          </w:p>
        </w:tc>
      </w:tr>
      <w:tr>
        <w:tc>
          <w:tcPr>
            <w:tcW w:type="dxa" w:w="720"/>
          </w:tcPr>
          <w:p>
            <w:r>
              <w:rPr>
                <w:sz w:val="20"/>
              </w:rPr>
              <w:t>1</w:t>
            </w:r>
          </w:p>
        </w:tc>
        <w:tc>
          <w:tcPr>
            <w:tcW w:type="dxa" w:w="2592"/>
          </w:tcPr>
          <w:p>
            <w:r>
              <w:rPr>
                <w:sz w:val="20"/>
              </w:rPr>
              <w:t>Agent-Level Resolution</w:t>
            </w:r>
          </w:p>
        </w:tc>
        <w:tc>
          <w:tcPr>
            <w:tcW w:type="dxa" w:w="4320"/>
          </w:tcPr>
          <w:p>
            <w:r>
              <w:rPr>
                <w:sz w:val="20"/>
              </w:rPr>
              <w:t>Involved agents discuss directly</w:t>
            </w:r>
          </w:p>
        </w:tc>
        <w:tc>
          <w:tcPr>
            <w:tcW w:type="dxa" w:w="1728"/>
          </w:tcPr>
          <w:p>
            <w:r>
              <w:rPr>
                <w:sz w:val="20"/>
              </w:rPr>
              <w:t>3 business days</w:t>
            </w:r>
          </w:p>
        </w:tc>
      </w:tr>
      <w:tr>
        <w:tc>
          <w:tcPr>
            <w:tcW w:type="dxa" w:w="720"/>
          </w:tcPr>
          <w:p>
            <w:r>
              <w:rPr>
                <w:sz w:val="20"/>
              </w:rPr>
              <w:t>2</w:t>
            </w:r>
          </w:p>
        </w:tc>
        <w:tc>
          <w:tcPr>
            <w:tcW w:type="dxa" w:w="2592"/>
          </w:tcPr>
          <w:p>
            <w:r>
              <w:rPr>
                <w:sz w:val="20"/>
              </w:rPr>
              <w:t>Design System Lead Mediation</w:t>
            </w:r>
          </w:p>
        </w:tc>
        <w:tc>
          <w:tcPr>
            <w:tcW w:type="dxa" w:w="4320"/>
          </w:tcPr>
          <w:p>
            <w:r>
              <w:rPr>
                <w:sz w:val="20"/>
              </w:rPr>
              <w:t>Lead reviews both positions, makes binding decision</w:t>
            </w:r>
          </w:p>
        </w:tc>
        <w:tc>
          <w:tcPr>
            <w:tcW w:type="dxa" w:w="1728"/>
          </w:tcPr>
          <w:p>
            <w:r>
              <w:rPr>
                <w:sz w:val="20"/>
              </w:rPr>
              <w:t>3 business days</w:t>
            </w:r>
          </w:p>
        </w:tc>
      </w:tr>
      <w:tr>
        <w:tc>
          <w:tcPr>
            <w:tcW w:type="dxa" w:w="720"/>
          </w:tcPr>
          <w:p>
            <w:r>
              <w:rPr>
                <w:sz w:val="20"/>
              </w:rPr>
              <w:t>3</w:t>
            </w:r>
          </w:p>
        </w:tc>
        <w:tc>
          <w:tcPr>
            <w:tcW w:type="dxa" w:w="2592"/>
          </w:tcPr>
          <w:p>
            <w:r>
              <w:rPr>
                <w:sz w:val="20"/>
              </w:rPr>
              <w:t>Steering Committee Review</w:t>
            </w:r>
          </w:p>
        </w:tc>
        <w:tc>
          <w:tcPr>
            <w:tcW w:type="dxa" w:w="4320"/>
          </w:tcPr>
          <w:p>
            <w:r>
              <w:rPr>
                <w:sz w:val="20"/>
              </w:rPr>
              <w:t>Executive body decides by majority vote (final)</w:t>
            </w:r>
          </w:p>
        </w:tc>
        <w:tc>
          <w:tcPr>
            <w:tcW w:type="dxa" w:w="1728"/>
          </w:tcPr>
          <w:p>
            <w:r>
              <w:rPr>
                <w:sz w:val="20"/>
              </w:rPr>
              <w:t>2 weeks</w:t>
            </w:r>
          </w:p>
        </w:tc>
      </w:tr>
    </w:tbl>
    <w:p>
      <w:r>
        <w:br w:type="page"/>
      </w:r>
    </w:p>
    <w:p>
      <w:pPr>
        <w:pStyle w:val="Heading1"/>
      </w:pPr>
      <w:r>
        <w:t>8. Human-in-the-Loop Framework</w:t>
      </w:r>
    </w:p>
    <w:p>
      <w:r>
        <w:t>The human-in-the-loop framework is the philosophical and operational core of the Agentic Design System. It ensures that while processes can be streamlined and partially automated, every critical decision point requires explicit human judgment and sign-off.</w:t>
      </w:r>
    </w:p>
    <w:p>
      <w:pPr>
        <w:pStyle w:val="Heading2"/>
      </w:pPr>
      <w:r>
        <w:t>8.1 Governance Gates</w:t>
      </w:r>
    </w:p>
    <w:p>
      <w:r>
        <w:t>Five mandatory gates require human intervention. No automation can bypass these: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r>
              <w:rPr>
                <w:b/>
                <w:sz w:val="20"/>
              </w:rPr>
              <w:t>Gate</w:t>
            </w:r>
          </w:p>
        </w:tc>
        <w:tc>
          <w:tcPr>
            <w:tcW w:type="dxa" w:w="2880"/>
          </w:tcPr>
          <w:p>
            <w:r>
              <w:rPr>
                <w:b/>
                <w:sz w:val="20"/>
              </w:rPr>
              <w:t>Required Approvals</w:t>
            </w:r>
          </w:p>
        </w:tc>
        <w:tc>
          <w:tcPr>
            <w:tcW w:type="dxa" w:w="1296"/>
          </w:tcPr>
          <w:p>
            <w:r>
              <w:rPr>
                <w:b/>
                <w:sz w:val="20"/>
              </w:rPr>
              <w:t>Automatable?</w:t>
            </w:r>
          </w:p>
        </w:tc>
        <w:tc>
          <w:tcPr>
            <w:tcW w:type="dxa" w:w="3456"/>
          </w:tcPr>
          <w:p>
            <w:r>
              <w:rPr>
                <w:b/>
                <w:sz w:val="20"/>
              </w:rPr>
              <w:t>Rationale</w:t>
            </w:r>
          </w:p>
        </w:tc>
      </w:tr>
      <w:tr>
        <w:tc>
          <w:tcPr>
            <w:tcW w:type="dxa" w:w="1728"/>
          </w:tcPr>
          <w:p>
            <w:r>
              <w:rPr>
                <w:sz w:val="20"/>
              </w:rPr>
              <w:t>Draft → Candidate</w:t>
            </w:r>
          </w:p>
        </w:tc>
        <w:tc>
          <w:tcPr>
            <w:tcW w:type="dxa" w:w="2880"/>
          </w:tcPr>
          <w:p>
            <w:r>
              <w:rPr>
                <w:sz w:val="20"/>
              </w:rPr>
              <w:t>Token Steward + A11y Guardian + Component Architect</w:t>
            </w:r>
          </w:p>
        </w:tc>
        <w:tc>
          <w:tcPr>
            <w:tcW w:type="dxa" w:w="1296"/>
          </w:tcPr>
          <w:p>
            <w:r>
              <w:rPr>
                <w:sz w:val="20"/>
              </w:rPr>
              <w:t>No</w:t>
            </w:r>
          </w:p>
        </w:tc>
        <w:tc>
          <w:tcPr>
            <w:tcW w:type="dxa" w:w="3456"/>
          </w:tcPr>
          <w:p>
            <w:r>
              <w:rPr>
                <w:sz w:val="20"/>
              </w:rPr>
              <w:t>Early-stage quality gate prevents costly rework</w:t>
            </w:r>
          </w:p>
        </w:tc>
      </w:tr>
      <w:tr>
        <w:tc>
          <w:tcPr>
            <w:tcW w:type="dxa" w:w="1728"/>
          </w:tcPr>
          <w:p>
            <w:r>
              <w:rPr>
                <w:sz w:val="20"/>
              </w:rPr>
              <w:t>Candidate → Stable</w:t>
            </w:r>
          </w:p>
        </w:tc>
        <w:tc>
          <w:tcPr>
            <w:tcW w:type="dxa" w:w="2880"/>
          </w:tcPr>
          <w:p>
            <w:r>
              <w:rPr>
                <w:sz w:val="20"/>
              </w:rPr>
              <w:t>All specialist agents + Design System Lead</w:t>
            </w:r>
          </w:p>
        </w:tc>
        <w:tc>
          <w:tcPr>
            <w:tcW w:type="dxa" w:w="1296"/>
          </w:tcPr>
          <w:p>
            <w:r>
              <w:rPr>
                <w:sz w:val="20"/>
              </w:rPr>
              <w:t>No</w:t>
            </w:r>
          </w:p>
        </w:tc>
        <w:tc>
          <w:tcPr>
            <w:tcW w:type="dxa" w:w="3456"/>
          </w:tcPr>
          <w:p>
            <w:r>
              <w:rPr>
                <w:sz w:val="20"/>
              </w:rPr>
              <w:t>Production readiness is a human judgment call</w:t>
            </w:r>
          </w:p>
        </w:tc>
      </w:tr>
      <w:tr>
        <w:tc>
          <w:tcPr>
            <w:tcW w:type="dxa" w:w="1728"/>
          </w:tcPr>
          <w:p>
            <w:r>
              <w:rPr>
                <w:sz w:val="20"/>
              </w:rPr>
              <w:t>Breaking Change</w:t>
            </w:r>
          </w:p>
        </w:tc>
        <w:tc>
          <w:tcPr>
            <w:tcW w:type="dxa" w:w="2880"/>
          </w:tcPr>
          <w:p>
            <w:r>
              <w:rPr>
                <w:sz w:val="20"/>
              </w:rPr>
              <w:t>Design System Lead + affected Product Liaisons</w:t>
            </w:r>
          </w:p>
        </w:tc>
        <w:tc>
          <w:tcPr>
            <w:tcW w:type="dxa" w:w="1296"/>
          </w:tcPr>
          <w:p>
            <w:r>
              <w:rPr>
                <w:sz w:val="20"/>
              </w:rPr>
              <w:t>No</w:t>
            </w:r>
          </w:p>
        </w:tc>
        <w:tc>
          <w:tcPr>
            <w:tcW w:type="dxa" w:w="3456"/>
          </w:tcPr>
          <w:p>
            <w:r>
              <w:rPr>
                <w:sz w:val="20"/>
              </w:rPr>
              <w:t>Breaking changes affect real users</w:t>
            </w:r>
          </w:p>
        </w:tc>
      </w:tr>
      <w:tr>
        <w:tc>
          <w:tcPr>
            <w:tcW w:type="dxa" w:w="1728"/>
          </w:tcPr>
          <w:p>
            <w:r>
              <w:rPr>
                <w:sz w:val="20"/>
              </w:rPr>
              <w:t>Deprecation Start</w:t>
            </w:r>
          </w:p>
        </w:tc>
        <w:tc>
          <w:tcPr>
            <w:tcW w:type="dxa" w:w="2880"/>
          </w:tcPr>
          <w:p>
            <w:r>
              <w:rPr>
                <w:sz w:val="20"/>
              </w:rPr>
              <w:t>Design System Lead + affected Product Liaisons</w:t>
            </w:r>
          </w:p>
        </w:tc>
        <w:tc>
          <w:tcPr>
            <w:tcW w:type="dxa" w:w="1296"/>
          </w:tcPr>
          <w:p>
            <w:r>
              <w:rPr>
                <w:sz w:val="20"/>
              </w:rPr>
              <w:t>No</w:t>
            </w:r>
          </w:p>
        </w:tc>
        <w:tc>
          <w:tcPr>
            <w:tcW w:type="dxa" w:w="3456"/>
          </w:tcPr>
          <w:p>
            <w:r>
              <w:rPr>
                <w:sz w:val="20"/>
              </w:rPr>
              <w:t>Deprecation without awareness creates tech debt</w:t>
            </w:r>
          </w:p>
        </w:tc>
      </w:tr>
      <w:tr>
        <w:tc>
          <w:tcPr>
            <w:tcW w:type="dxa" w:w="1728"/>
          </w:tcPr>
          <w:p>
            <w:r>
              <w:rPr>
                <w:sz w:val="20"/>
              </w:rPr>
              <w:t>Emergency Bypass</w:t>
            </w:r>
          </w:p>
        </w:tc>
        <w:tc>
          <w:tcPr>
            <w:tcW w:type="dxa" w:w="2880"/>
          </w:tcPr>
          <w:p>
            <w:r>
              <w:rPr>
                <w:sz w:val="20"/>
              </w:rPr>
              <w:t>Lead (immediate) + all relevant agents (retrospective)</w:t>
            </w:r>
          </w:p>
        </w:tc>
        <w:tc>
          <w:tcPr>
            <w:tcW w:type="dxa" w:w="1296"/>
          </w:tcPr>
          <w:p>
            <w:r>
              <w:rPr>
                <w:sz w:val="20"/>
              </w:rPr>
              <w:t>Fix only</w:t>
            </w:r>
          </w:p>
        </w:tc>
        <w:tc>
          <w:tcPr>
            <w:tcW w:type="dxa" w:w="3456"/>
          </w:tcPr>
          <w:p>
            <w:r>
              <w:rPr>
                <w:sz w:val="20"/>
              </w:rPr>
              <w:t>Speed for critical issues, accountability through retro</w:t>
            </w:r>
          </w:p>
        </w:tc>
      </w:tr>
    </w:tbl>
    <w:p>
      <w:pPr>
        <w:pStyle w:val="Heading2"/>
      </w:pPr>
      <w:r>
        <w:t>8.2 Component Lifecycle Workflow</w:t>
      </w:r>
    </w:p>
    <w:p>
      <w:r>
        <w:t>The complete lifecycle consists of six phases: Proposal, Specification, Validation, Stable Promotion, Maintenance, and Deprecation. Each phase has defined steps, responsible agents, time-boxes, and explicit human-in-the-loop gates.</w:t>
      </w:r>
    </w:p>
    <w:p>
      <w:r>
        <w:t>Phase 1 (Proposal): An RFC is submitted, screened by the Pattern Librarian for duplication, assessed by the Component Architect for feasibility, and prioritized by the Design System Lead. Output: Draft status.</w:t>
      </w:r>
    </w:p>
    <w:p>
      <w:r>
        <w:t>Phase 2 (Specification): The spec is authored using the standard template, then reviewed in parallel by three specialist agents. All three must approve. Output: Candidate status.</w:t>
      </w:r>
    </w:p>
    <w:p>
      <w:r>
        <w:t>Phase 3 (Validation): At least 2 product teams integrate the component in beta features. A full WCAG 2.2 AA audit is conducted. Output: Ready for promotion.</w:t>
      </w:r>
    </w:p>
    <w:p>
      <w:r>
        <w:t>Phase 4 (Stable Promotion): Full documentation is prepared, all agents sign off, and the Design System Lead gives final approval. Output: Stable status.</w:t>
      </w:r>
    </w:p>
    <w:p>
      <w:r>
        <w:t>Phase 5 (Maintenance): Quarterly health checks and lightweight reviews for non-breaking changes.</w:t>
      </w:r>
    </w:p>
    <w:p>
      <w:r>
        <w:t>Phase 6 (Deprecation): RFC with migration guide, impact assessment, minimum 2-sprint migration window, and removal only after all consumers migrate.</w:t>
      </w:r>
    </w:p>
    <w:p>
      <w:pPr>
        <w:pStyle w:val="Heading2"/>
      </w:pPr>
      <w:r>
        <w:t>8.3 Voting &amp; Veto Protocols</w:t>
      </w:r>
    </w:p>
    <w:p>
      <w:r>
        <w:t>The voting protocol requires all relevant agents to participate (abstentions count toward quorum but not approval). Stable promotions require unanimous approval. All other decisions require majority approval. The Accessibility Guardian holds absolute veto power on accessibility grounds — this veto cannot be overridden below the Steering Committee level. The Design System Lead can veto any decision with written rationale. Ties are broken by the Design System Lead. All votes, rationale, and dissent are recorded in the decision log.</w:t>
      </w:r>
    </w:p>
    <w:p>
      <w:r>
        <w:br w:type="page"/>
      </w:r>
    </w:p>
    <w:p>
      <w:pPr>
        <w:pStyle w:val="Heading1"/>
      </w:pPr>
      <w:r>
        <w:t>9. Implementation Roadmap</w:t>
      </w:r>
    </w:p>
    <w:p>
      <w:r>
        <w:t>This roadmap outlines the phased implementation plan for adopting the Agentic Design System.</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r>
              <w:rPr>
                <w:b/>
                <w:sz w:val="20"/>
              </w:rPr>
              <w:t>Phase</w:t>
            </w:r>
          </w:p>
        </w:tc>
        <w:tc>
          <w:tcPr>
            <w:tcW w:type="dxa" w:w="1440"/>
          </w:tcPr>
          <w:p>
            <w:r>
              <w:rPr>
                <w:b/>
                <w:sz w:val="20"/>
              </w:rPr>
              <w:t>Timeline</w:t>
            </w:r>
          </w:p>
        </w:tc>
        <w:tc>
          <w:tcPr>
            <w:tcW w:type="dxa" w:w="3600"/>
          </w:tcPr>
          <w:p>
            <w:r>
              <w:rPr>
                <w:b/>
                <w:sz w:val="20"/>
              </w:rPr>
              <w:t>Deliverables</w:t>
            </w:r>
          </w:p>
        </w:tc>
        <w:tc>
          <w:tcPr>
            <w:tcW w:type="dxa" w:w="2880"/>
          </w:tcPr>
          <w:p>
            <w:r>
              <w:rPr>
                <w:b/>
                <w:sz w:val="20"/>
              </w:rPr>
              <w:t>Success Criteria</w:t>
            </w:r>
          </w:p>
        </w:tc>
      </w:tr>
      <w:tr>
        <w:tc>
          <w:tcPr>
            <w:tcW w:type="dxa" w:w="1728"/>
          </w:tcPr>
          <w:p>
            <w:r>
              <w:rPr>
                <w:sz w:val="20"/>
              </w:rPr>
              <w:t>Phase 1: Foundation</w:t>
            </w:r>
          </w:p>
        </w:tc>
        <w:tc>
          <w:tcPr>
            <w:tcW w:type="dxa" w:w="1440"/>
          </w:tcPr>
          <w:p>
            <w:r>
              <w:rPr>
                <w:sz w:val="20"/>
              </w:rPr>
              <w:t>Weeks 1-4</w:t>
            </w:r>
          </w:p>
        </w:tc>
        <w:tc>
          <w:tcPr>
            <w:tcW w:type="dxa" w:w="3600"/>
          </w:tcPr>
          <w:p>
            <w:r>
              <w:rPr>
                <w:sz w:val="20"/>
              </w:rPr>
              <w:t>Token system deployed, agent roles staffed, governance documented</w:t>
            </w:r>
          </w:p>
        </w:tc>
        <w:tc>
          <w:tcPr>
            <w:tcW w:type="dxa" w:w="2880"/>
          </w:tcPr>
          <w:p>
            <w:r>
              <w:rPr>
                <w:sz w:val="20"/>
              </w:rPr>
              <w:t>100% token coverage, all 6 agent roles filled</w:t>
            </w:r>
          </w:p>
        </w:tc>
      </w:tr>
      <w:tr>
        <w:tc>
          <w:tcPr>
            <w:tcW w:type="dxa" w:w="1728"/>
          </w:tcPr>
          <w:p>
            <w:r>
              <w:rPr>
                <w:sz w:val="20"/>
              </w:rPr>
              <w:t>Phase 2: Core Components</w:t>
            </w:r>
          </w:p>
        </w:tc>
        <w:tc>
          <w:tcPr>
            <w:tcW w:type="dxa" w:w="1440"/>
          </w:tcPr>
          <w:p>
            <w:r>
              <w:rPr>
                <w:sz w:val="20"/>
              </w:rPr>
              <w:t>Weeks 5-12</w:t>
            </w:r>
          </w:p>
        </w:tc>
        <w:tc>
          <w:tcPr>
            <w:tcW w:type="dxa" w:w="3600"/>
          </w:tcPr>
          <w:p>
            <w:r>
              <w:rPr>
                <w:sz w:val="20"/>
              </w:rPr>
              <w:t>All Primitive components at Stable, 3+ Composites at Candidate</w:t>
            </w:r>
          </w:p>
        </w:tc>
        <w:tc>
          <w:tcPr>
            <w:tcW w:type="dxa" w:w="2880"/>
          </w:tcPr>
          <w:p>
            <w:r>
              <w:rPr>
                <w:sz w:val="20"/>
              </w:rPr>
              <w:t>5 Stable primitives, first governance cycle completed</w:t>
            </w:r>
          </w:p>
        </w:tc>
      </w:tr>
      <w:tr>
        <w:tc>
          <w:tcPr>
            <w:tcW w:type="dxa" w:w="1728"/>
          </w:tcPr>
          <w:p>
            <w:r>
              <w:rPr>
                <w:sz w:val="20"/>
              </w:rPr>
              <w:t>Phase 3: Pattern Library</w:t>
            </w:r>
          </w:p>
        </w:tc>
        <w:tc>
          <w:tcPr>
            <w:tcW w:type="dxa" w:w="1440"/>
          </w:tcPr>
          <w:p>
            <w:r>
              <w:rPr>
                <w:sz w:val="20"/>
              </w:rPr>
              <w:t>Weeks 13-20</w:t>
            </w:r>
          </w:p>
        </w:tc>
        <w:tc>
          <w:tcPr>
            <w:tcW w:type="dxa" w:w="3600"/>
          </w:tcPr>
          <w:p>
            <w:r>
              <w:rPr>
                <w:sz w:val="20"/>
              </w:rPr>
              <w:t>Composites promoted to Stable, Patterns at Candidate, docs complete</w:t>
            </w:r>
          </w:p>
        </w:tc>
        <w:tc>
          <w:tcPr>
            <w:tcW w:type="dxa" w:w="2880"/>
          </w:tcPr>
          <w:p>
            <w:r>
              <w:rPr>
                <w:sz w:val="20"/>
              </w:rPr>
              <w:t>10+ Stable components, 90% documentation coverage</w:t>
            </w:r>
          </w:p>
        </w:tc>
      </w:tr>
      <w:tr>
        <w:tc>
          <w:tcPr>
            <w:tcW w:type="dxa" w:w="1728"/>
          </w:tcPr>
          <w:p>
            <w:r>
              <w:rPr>
                <w:sz w:val="20"/>
              </w:rPr>
              <w:t>Phase 4: Full Governance</w:t>
            </w:r>
          </w:p>
        </w:tc>
        <w:tc>
          <w:tcPr>
            <w:tcW w:type="dxa" w:w="1440"/>
          </w:tcPr>
          <w:p>
            <w:r>
              <w:rPr>
                <w:sz w:val="20"/>
              </w:rPr>
              <w:t>Weeks 21-28</w:t>
            </w:r>
          </w:p>
        </w:tc>
        <w:tc>
          <w:tcPr>
            <w:tcW w:type="dxa" w:w="3600"/>
          </w:tcPr>
          <w:p>
            <w:r>
              <w:rPr>
                <w:sz w:val="20"/>
              </w:rPr>
              <w:t>All workflows operational, metrics dashboards live, first quarterly review</w:t>
            </w:r>
          </w:p>
        </w:tc>
        <w:tc>
          <w:tcPr>
            <w:tcW w:type="dxa" w:w="2880"/>
          </w:tcPr>
          <w:p>
            <w:r>
              <w:rPr>
                <w:sz w:val="20"/>
              </w:rPr>
              <w:t>All gates active, &lt;5 day mean review time</w:t>
            </w:r>
          </w:p>
        </w:tc>
      </w:tr>
      <w:tr>
        <w:tc>
          <w:tcPr>
            <w:tcW w:type="dxa" w:w="1728"/>
          </w:tcPr>
          <w:p>
            <w:r>
              <w:rPr>
                <w:sz w:val="20"/>
              </w:rPr>
              <w:t>Phase 5: Scale &amp; Optimize</w:t>
            </w:r>
          </w:p>
        </w:tc>
        <w:tc>
          <w:tcPr>
            <w:tcW w:type="dxa" w:w="1440"/>
          </w:tcPr>
          <w:p>
            <w:r>
              <w:rPr>
                <w:sz w:val="20"/>
              </w:rPr>
              <w:t>Ongoing</w:t>
            </w:r>
          </w:p>
        </w:tc>
        <w:tc>
          <w:tcPr>
            <w:tcW w:type="dxa" w:w="3600"/>
          </w:tcPr>
          <w:p>
            <w:r>
              <w:rPr>
                <w:sz w:val="20"/>
              </w:rPr>
              <w:t>Cross-product adoption, continuous improvement, agent rotation program</w:t>
            </w:r>
          </w:p>
        </w:tc>
        <w:tc>
          <w:tcPr>
            <w:tcW w:type="dxa" w:w="2880"/>
          </w:tcPr>
          <w:p>
            <w:r>
              <w:rPr>
                <w:sz w:val="20"/>
              </w:rPr>
              <w:t>&gt;80% product adoption, quarterly satisfaction &gt;4/5</w:t>
            </w:r>
          </w:p>
        </w:tc>
      </w:tr>
    </w:tbl>
    <w:p/>
    <w:p>
      <w:r>
        <w:t>This document, together with the proof-of-concept codebase (token files, component taxonomy, governance definitions, token engine, and interactive architecture explorer), forms the complete foundation for implementing the Agentic Design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C7ED6"/>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28BE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39AF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