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Revolution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UC 02.06 - Remove Artworks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Author: Kishore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6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Kishore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Creation of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8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Addition of all crosscuts in RCT, not just ones in Iteration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10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Rufan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Addition of </w:t>
            </w:r>
            <w:r w:rsidDel="00000000" w:rsidR="00000000" w:rsidRPr="00000000">
              <w:rPr>
                <w:b w:val="1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in step 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Update of </w:t>
            </w:r>
            <w:r w:rsidDel="00000000" w:rsidR="00000000" w:rsidRPr="00000000">
              <w:rPr>
                <w:b w:val="1"/>
                <w:rtl w:val="0"/>
              </w:rPr>
              <w:t xml:space="preserve"> Extend Relationships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Update of </w:t>
            </w:r>
            <w:r w:rsidDel="00000000" w:rsidR="00000000" w:rsidRPr="00000000">
              <w:rPr>
                <w:b w:val="1"/>
                <w:rtl w:val="0"/>
              </w:rPr>
              <w:t xml:space="preserve"> “Extend Relationships” </w:t>
            </w: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Remove Artworks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Subscribed Galleries, Account Manager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left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This use case starts when the actor initiates the process of removing artworks from the website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left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The use case ends when the removal process is successfully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actor should have a valid account.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actor should be logged into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artworks were successfully removed.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This use case begins when the</w:t>
            </w: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the "remove artworks" button to open the removing artworks processing screen.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FV, DF-In, DF-Out, ExHL, ET-Ex, CS, CN, PF]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opens the removing artworks processing screen.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DF-In, DF-Out, ExHL, CS, ET-In, CN, PF]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selects the artworks to be removed and clicks the "submit" button.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DF-In, DF-Out, ExHL, CS, FV, ET-In, ET-Ex, CN, PF]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removes the selected artworks from the website and updates the database accordingly and the use case ends.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DF-In, DF-Out, ExHL, CS, ET-In, CN, PF]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(If &lt;condition&gt;, from Step N perform A1. “Flow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E1. ”Exception Name”: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02.05 Add Artwork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Revolution Art • Team 1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3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0" y="3424700"/>
                        <a:ext cx="5952490" cy="710565"/>
                        <a:chOff x="2369750" y="3424700"/>
                        <a:chExt cx="5952500" cy="710600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0" y="3424700"/>
                          <a:chExt cx="5952500" cy="71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0" y="3424700"/>
                            <a:ext cx="5952500" cy="7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0" y="3424700"/>
                            <a:chExt cx="5952500" cy="71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0" y="3424700"/>
                              <a:ext cx="5952500" cy="7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2369750" y="3424700"/>
                              <a:chExt cx="5952500" cy="71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69750" y="3424700"/>
                                <a:ext cx="5952500" cy="71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69755" y="3424718"/>
                                <a:ext cx="5952490" cy="710565"/>
                                <a:chOff x="983100" y="3258100"/>
                                <a:chExt cx="8725800" cy="10438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983100" y="3258100"/>
                                  <a:ext cx="8725800" cy="104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983103" y="3258118"/>
                                  <a:ext cx="8725794" cy="1043765"/>
                                  <a:chOff x="37206" y="120501"/>
                                  <a:chExt cx="8725794" cy="1043765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7206" y="120501"/>
                                    <a:ext cx="8725775" cy="1043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2703328" y="412446"/>
                                    <a:ext cx="6059672" cy="523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3" name="Shape 13"/>
                                  <pic:cNvPicPr preferRelativeResize="0"/>
                                </pic:nvPicPr>
                                <pic:blipFill rotWithShape="1">
                                  <a:blip r:embed="rId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7206" y="120501"/>
                                    <a:ext cx="2432258" cy="104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3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basedOn w:val="DefaultParagraphFont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4Kl9/2oppYiI5AdmEZmPANbfgA==">AMUW2mWPqZm3Mj3IYJioFzKKs16YOXIz/ahx85VMgG8cMg6OSPD8GscG2tpoW/wEEdcjqDkde32jUFziKLDkuxC2+dfwopqhHIR38Hx3pMWdLPnqqvlGzKgRMSajga2p1CyvAoe8zIAl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