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4" w:lineRule="auto"/>
        <w:jc w:val="center"/>
      </w:pPr>
      <w:r>
        <w:rPr>
          <w:rFonts w:ascii="SimHei" w:hAnsi="SimHei" w:eastAsia="SimHei"/>
          <w:b/>
          <w:color w:val="12293A"/>
          <w:sz w:val="40"/>
        </w:rPr>
        <w:t>疾病的细胞治疗与免疫治疗：双人逐字稿</w:t>
      </w:r>
    </w:p>
    <w:p>
      <w:pPr>
        <w:spacing w:before="0" w:after="280" w:line="264" w:lineRule="auto"/>
        <w:jc w:val="center"/>
      </w:pPr>
      <w:r>
        <w:rPr>
          <w:rFonts w:ascii="SimSun" w:hAnsi="SimSun" w:eastAsia="SimSun"/>
          <w:b w:val="0"/>
          <w:color w:val="596976"/>
          <w:sz w:val="22"/>
        </w:rPr>
        <w:t>按两人演讲、10–15 分钟汇报设计</w:t>
      </w:r>
    </w:p>
    <w:p>
      <w:pPr>
        <w:spacing w:before="0" w:after="120" w:line="269" w:lineRule="auto"/>
      </w:pPr>
      <w:r>
        <w:rPr>
          <w:rFonts w:ascii="SimSun" w:hAnsi="SimSun" w:eastAsia="SimSun"/>
          <w:b w:val="0"/>
          <w:color w:val="141A1F"/>
          <w:sz w:val="22"/>
        </w:rPr>
        <w:t>说明：请在正式提交前替换 PPT 首页姓名占位符，并按实际语速删减停顿。</w:t>
      </w:r>
    </w:p>
    <w:p>
      <w:pPr>
        <w:pStyle w:val="Heading1"/>
      </w:pPr>
      <w:r>
        <w:t>演讲者一</w:t>
      </w:r>
    </w:p>
    <w:p>
      <w:pPr>
        <w:pStyle w:val="Heading2"/>
      </w:pPr>
      <w:r>
        <w:t>第 1 页</w:t>
      </w:r>
    </w:p>
    <w:p>
      <w:pPr>
        <w:spacing w:before="0" w:after="120" w:line="269" w:lineRule="auto"/>
      </w:pPr>
      <w:r>
        <w:rPr>
          <w:rFonts w:ascii="SimSun" w:hAnsi="SimSun" w:eastAsia="SimSun"/>
          <w:b w:val="0"/>
          <w:color w:val="141A1F"/>
          <w:sz w:val="22"/>
        </w:rPr>
        <w:t>大家好，我们组选题是《疾病的细胞治疗与免疫治疗》。图二里已经出现人口老龄化、食品安全、情绪与心理健康、人体实验和地中海贫血相关主题，所以我们选择图一中没有重复的这一项。今天我们不把它讲成一串药名，而是回答一个问题：医学治疗为什么正在从“直接杀死病灶”，走向“训练和改造免疫系统”？我们的观点是：这类技术值得支持，但不能神化。</w:t>
      </w:r>
    </w:p>
    <w:p>
      <w:pPr>
        <w:pStyle w:val="Heading2"/>
      </w:pPr>
      <w:r>
        <w:t>第 2 页</w:t>
      </w:r>
    </w:p>
    <w:p>
      <w:pPr>
        <w:spacing w:before="0" w:after="120" w:line="269" w:lineRule="auto"/>
      </w:pPr>
      <w:r>
        <w:rPr>
          <w:rFonts w:ascii="SimSun" w:hAnsi="SimSun" w:eastAsia="SimSun"/>
          <w:b w:val="0"/>
          <w:color w:val="141A1F"/>
          <w:sz w:val="22"/>
        </w:rPr>
        <w:t>先说明选题边界。我们的主题是细胞治疗与免疫治疗，重点不是科普所有癌症治疗，而是用图片、数据和案例说明现代治疗逻辑的改变。接下来会按三条线展开：第一，为什么需要新的治疗逻辑；第二，免疫检查点、CAR-T、TIL 分别怎么起作用；第三，它们的证据、风险和公平问题是什么。</w:t>
      </w:r>
    </w:p>
    <w:p>
      <w:pPr>
        <w:pStyle w:val="Heading2"/>
      </w:pPr>
      <w:r>
        <w:t>第 3 页</w:t>
      </w:r>
    </w:p>
    <w:p>
      <w:pPr>
        <w:spacing w:before="0" w:after="120" w:line="269" w:lineRule="auto"/>
      </w:pPr>
      <w:r>
        <w:rPr>
          <w:rFonts w:ascii="SimSun" w:hAnsi="SimSun" w:eastAsia="SimSun"/>
          <w:b w:val="0"/>
          <w:color w:val="141A1F"/>
          <w:sz w:val="22"/>
        </w:rPr>
        <w:t>为什么值得讲？因为疾病负担足够大。American Cancer Society 的 Global Cancer Statistics 2024 显示，2022 年全球约有 2000 万新发癌症病例，约 970 万人死于癌症；到 2050 年，新发病例预计约 3500 万。这个背景告诉我们，癌症不是少数人的偶发问题，而是长期挤压医疗体系的公共卫生问题。传统治疗仍然重要，但复发、耐药、转移和患者差异会让治疗遇到边界。</w:t>
      </w:r>
    </w:p>
    <w:p>
      <w:pPr>
        <w:pStyle w:val="Heading2"/>
      </w:pPr>
      <w:r>
        <w:t>第 4 页</w:t>
      </w:r>
    </w:p>
    <w:p>
      <w:pPr>
        <w:spacing w:before="0" w:after="120" w:line="269" w:lineRule="auto"/>
      </w:pPr>
      <w:r>
        <w:rPr>
          <w:rFonts w:ascii="SimSun" w:hAnsi="SimSun" w:eastAsia="SimSun"/>
          <w:b w:val="0"/>
          <w:color w:val="141A1F"/>
          <w:sz w:val="22"/>
        </w:rPr>
        <w:t>传统治疗主要是外部杀伤：手术切除病灶，放疗和化疗直接杀伤快速增殖细胞。免疫治疗和细胞治疗的逻辑不同。免疫治疗是让免疫系统更好地识别并攻击癌细胞；细胞治疗则是把患者自己的细胞取出来，经过筛选、扩增或改造，再回输体内。治疗工具从药物分子扩展到活细胞，这是现代医学很重要的变化。</w:t>
      </w:r>
    </w:p>
    <w:p>
      <w:pPr>
        <w:pStyle w:val="Heading2"/>
      </w:pPr>
      <w:r>
        <w:t>第 5 页</w:t>
      </w:r>
    </w:p>
    <w:p>
      <w:pPr>
        <w:spacing w:before="0" w:after="120" w:line="269" w:lineRule="auto"/>
      </w:pPr>
      <w:r>
        <w:rPr>
          <w:rFonts w:ascii="SimSun" w:hAnsi="SimSun" w:eastAsia="SimSun"/>
          <w:b w:val="0"/>
          <w:color w:val="141A1F"/>
          <w:sz w:val="22"/>
        </w:rPr>
        <w:t>第一类机制是免疫检查点。可以把 CTLA-4、PD-1、PD-L1 理解成免疫系统的刹车。正常情况下，刹车能防止免疫系统攻击自己；但癌细胞也会利用这套机制逃逸。检查点抑制剂就是解除刹车，让 T 细胞重新发挥作用。2018 年诺贝尔生理学或医学奖授予 Allison 和 Honjo，正是表彰他们发现通过抑制免疫负调节治疗癌症。</w:t>
      </w:r>
    </w:p>
    <w:p>
      <w:pPr>
        <w:pStyle w:val="Heading2"/>
      </w:pPr>
      <w:r>
        <w:t>第 6 页</w:t>
      </w:r>
    </w:p>
    <w:p>
      <w:pPr>
        <w:spacing w:before="0" w:after="120" w:line="269" w:lineRule="auto"/>
      </w:pPr>
      <w:r>
        <w:rPr>
          <w:rFonts w:ascii="SimSun" w:hAnsi="SimSun" w:eastAsia="SimSun"/>
          <w:b w:val="0"/>
          <w:color w:val="141A1F"/>
          <w:sz w:val="22"/>
        </w:rPr>
        <w:t>这里给一个检查点抑制剂实例。FDA 在 2020 年加速批准 pembrolizumab 用于 TMB-H 实体瘤。TMB-H 指肿瘤突变负荷高，说明治疗依据从单纯的器官部位，扩展到肿瘤分子特征。KEYNOTE-158 研究中，102 名 TMB-H 患者的客观缓解率为 29%，其中完全缓解 4%，部分缓解 25%；57% 的反应持续至少 12 个月，50% 持续至少 24 个月。</w:t>
      </w:r>
    </w:p>
    <w:p>
      <w:pPr>
        <w:pStyle w:val="Heading2"/>
      </w:pPr>
      <w:r>
        <w:t>第 7 页</w:t>
      </w:r>
    </w:p>
    <w:p>
      <w:pPr>
        <w:spacing w:before="0" w:after="120" w:line="269" w:lineRule="auto"/>
      </w:pPr>
      <w:r>
        <w:rPr>
          <w:rFonts w:ascii="SimSun" w:hAnsi="SimSun" w:eastAsia="SimSun"/>
          <w:b w:val="0"/>
          <w:color w:val="141A1F"/>
          <w:sz w:val="22"/>
        </w:rPr>
        <w:t>第二类机制是 CAR-T。它的流程是：先采集患者 T 细胞，在体外加入 CAR，也就是嵌合抗原受体，让 T 细胞能够识别 CD19 等靶点；然后扩增到足够数量，再回输到患者体内。它被称为“活的药物”，因为治疗材料不是普通化学分子，而是可以继续识别和攻击的免疫细胞。NCI 资料中，Kymriah 个体化制造流程约 22 天。</w:t>
      </w:r>
    </w:p>
    <w:p>
      <w:pPr>
        <w:pStyle w:val="Heading2"/>
      </w:pPr>
      <w:r>
        <w:t>第 8 页</w:t>
      </w:r>
    </w:p>
    <w:p>
      <w:pPr>
        <w:spacing w:before="0" w:after="120" w:line="269" w:lineRule="auto"/>
      </w:pPr>
      <w:r>
        <w:rPr>
          <w:rFonts w:ascii="SimSun" w:hAnsi="SimSun" w:eastAsia="SimSun"/>
          <w:b w:val="0"/>
          <w:color w:val="141A1F"/>
          <w:sz w:val="22"/>
        </w:rPr>
        <w:t>Kymriah 是第一个获 FDA 批准的 CAR-T 疗法。它用于 25 岁及以下、复发或难治的 B 细胞急性淋巴细胞白血病患者。NCI 资料显示，批准依据是一项包括 63 名儿童和青年患者的多中心临床试验，3 个月内总体缓解率为 83%。这个例子说明，在非常明确的适应证中，工程化免疫细胞可以产生很强的治疗反应。下面由第二位同学继续讲 Aucatzyl、TIL 和风险问题。</w:t>
      </w:r>
    </w:p>
    <w:p>
      <w:pPr>
        <w:pStyle w:val="Heading1"/>
      </w:pPr>
      <w:r>
        <w:t>演讲者二</w:t>
      </w:r>
    </w:p>
    <w:p>
      <w:pPr>
        <w:pStyle w:val="Heading2"/>
      </w:pPr>
      <w:r>
        <w:t>第 9 页</w:t>
      </w:r>
    </w:p>
    <w:p>
      <w:pPr>
        <w:spacing w:before="0" w:after="120" w:line="269" w:lineRule="auto"/>
      </w:pPr>
      <w:r>
        <w:rPr>
          <w:rFonts w:ascii="SimSun" w:hAnsi="SimSun" w:eastAsia="SimSun"/>
          <w:b w:val="0"/>
          <w:color w:val="141A1F"/>
          <w:sz w:val="22"/>
        </w:rPr>
        <w:t>接着看 Aucatzyl。FDA 在 2024 年批准 Aucatzyl 用于成人复发或难治 B 细胞前体急性淋巴细胞白血病。65 名可评估患者中，27 名在 3 个月内达到完全缓解，比例为 42%。但同一份 FDA 资料也显示，CRS 发生率为 75%，神经毒性为 64%，ICANS 为 24%。所以这页想表达的是：不能只讲疗效数字，安全性数据必须放在同一张表里。</w:t>
      </w:r>
    </w:p>
    <w:p>
      <w:pPr>
        <w:pStyle w:val="Heading2"/>
      </w:pPr>
      <w:r>
        <w:t>第 10 页</w:t>
      </w:r>
    </w:p>
    <w:p>
      <w:pPr>
        <w:spacing w:before="0" w:after="120" w:line="269" w:lineRule="auto"/>
      </w:pPr>
      <w:r>
        <w:rPr>
          <w:rFonts w:ascii="SimSun" w:hAnsi="SimSun" w:eastAsia="SimSun"/>
          <w:b w:val="0"/>
          <w:color w:val="141A1F"/>
          <w:sz w:val="22"/>
        </w:rPr>
        <w:t>第三类机制是 TIL，也就是肿瘤浸润淋巴细胞。它和 CAR-T 不同。CAR-T 多数从外周血中采集 T 细胞，再通过基因工程加入识别受体；TIL 则从患者肿瘤组织中取出 T 细胞，因为这些 T 细胞已经进入肿瘤，说明它们可能已经认识肿瘤。随后再把它们大量扩增，回输给患者。可以理解为：CAR-T 是改造识别能力，TIL 是筛出并放大已有免疫反应。</w:t>
      </w:r>
    </w:p>
    <w:p>
      <w:pPr>
        <w:pStyle w:val="Heading2"/>
      </w:pPr>
      <w:r>
        <w:t>第 11 页</w:t>
      </w:r>
    </w:p>
    <w:p>
      <w:pPr>
        <w:spacing w:before="0" w:after="120" w:line="269" w:lineRule="auto"/>
      </w:pPr>
      <w:r>
        <w:rPr>
          <w:rFonts w:ascii="SimSun" w:hAnsi="SimSun" w:eastAsia="SimSun"/>
          <w:b w:val="0"/>
          <w:color w:val="141A1F"/>
          <w:sz w:val="22"/>
        </w:rPr>
        <w:t>Amtagvi 是 TIL 的重要实例。FDA 在 2024 年加速批准 lifileucel，也就是 Amtagvi，用于特定不可切除或转移性黑色素瘤患者。FDA 资料显示，73 名推荐剂量患者的客观缓解率为 31.5%，中位初始反应时间是 1.5 个月。它的重要意义在于，细胞治疗开始从血液肿瘤走向实体瘤。但它仍是加速批准，还需要确认性试验验证临床获益。</w:t>
      </w:r>
    </w:p>
    <w:p>
      <w:pPr>
        <w:pStyle w:val="Heading2"/>
      </w:pPr>
      <w:r>
        <w:t>第 12 页</w:t>
      </w:r>
    </w:p>
    <w:p>
      <w:pPr>
        <w:spacing w:before="0" w:after="120" w:line="269" w:lineRule="auto"/>
      </w:pPr>
      <w:r>
        <w:rPr>
          <w:rFonts w:ascii="SimSun" w:hAnsi="SimSun" w:eastAsia="SimSun"/>
          <w:b w:val="0"/>
          <w:color w:val="141A1F"/>
          <w:sz w:val="22"/>
        </w:rPr>
        <w:t>细胞治疗也改变了患者路径。过去我们常说医生开药、患者用药；但细胞治疗更像一个医疗工程。医生要判断适应证、疾病阶段、既往治疗和身体承受能力；医院和企业要完成细胞采集、运输、制造、质控和回输；患者要面对等待周期、急性毒性处理和长期随访。所以它不是单一科室能独立完成的治疗，而是跨流程协作。</w:t>
      </w:r>
    </w:p>
    <w:p>
      <w:pPr>
        <w:pStyle w:val="Heading2"/>
      </w:pPr>
      <w:r>
        <w:t>第 13 页</w:t>
      </w:r>
    </w:p>
    <w:p>
      <w:pPr>
        <w:spacing w:before="0" w:after="120" w:line="269" w:lineRule="auto"/>
      </w:pPr>
      <w:r>
        <w:rPr>
          <w:rFonts w:ascii="SimSun" w:hAnsi="SimSun" w:eastAsia="SimSun"/>
          <w:b w:val="0"/>
          <w:color w:val="141A1F"/>
          <w:sz w:val="22"/>
        </w:rPr>
        <w:t>为什么不能把它讲成万能疗法？第一，实体瘤仍然困难。NCI 资料指出，实体瘤 CAR-T 的难点包括靶抗原选择、肿瘤微环境抑制和肿瘤异质性。第二，严重不良反应需要规范处理，例如 CRS 和 ICANS。第三，FDA 在 2024 年要求部分 BCMA 或 CD19 靶向自体 CAR-T 产品加入 T 细胞恶性肿瘤风险黑框警告，并要求终身监测继发性恶性肿瘤。</w:t>
      </w:r>
    </w:p>
    <w:p>
      <w:pPr>
        <w:pStyle w:val="Heading2"/>
      </w:pPr>
      <w:r>
        <w:t>第 14 页</w:t>
      </w:r>
    </w:p>
    <w:p>
      <w:pPr>
        <w:spacing w:before="0" w:after="120" w:line="269" w:lineRule="auto"/>
      </w:pPr>
      <w:r>
        <w:rPr>
          <w:rFonts w:ascii="SimSun" w:hAnsi="SimSun" w:eastAsia="SimSun"/>
          <w:b w:val="0"/>
          <w:color w:val="141A1F"/>
          <w:sz w:val="22"/>
        </w:rPr>
        <w:t>还要看伦理与公平。NCI 2024 年文章报道，公司宣布 Amtagvi 单次治疗价格为 515,000 美元。这个数字不代表所有细胞治疗价格都一样，但它足以说明可及性问题是真实存在的。治疗中心数量、身体条件、制造周期、保险支付和跨区域转诊，都会影响患者能不能真正获得治疗。所以技术突破不等于公共价值已经实现。</w:t>
      </w:r>
    </w:p>
    <w:p>
      <w:pPr>
        <w:pStyle w:val="Heading2"/>
      </w:pPr>
      <w:r>
        <w:t>第 15 页</w:t>
      </w:r>
    </w:p>
    <w:p>
      <w:pPr>
        <w:spacing w:before="0" w:after="120" w:line="269" w:lineRule="auto"/>
      </w:pPr>
      <w:r>
        <w:rPr>
          <w:rFonts w:ascii="SimSun" w:hAnsi="SimSun" w:eastAsia="SimSun"/>
          <w:b w:val="0"/>
          <w:color w:val="141A1F"/>
          <w:sz w:val="22"/>
        </w:rPr>
        <w:t>未来方向可以概括为更准、更安全、更可及。更准，是指用生物标志物和免疫状态筛选更合适的患者；更安全，是指降低 CRS、ICANS 等毒性，并完善长期随访；更可及，是指缩短制造周期，发展现货型细胞治疗，完善支付和转诊体系。我们的态度是：支持在严格证据和规范监管下发展，但反对把探索性治疗包装成保证有效。</w:t>
      </w:r>
    </w:p>
    <w:p>
      <w:pPr>
        <w:pStyle w:val="Heading2"/>
      </w:pPr>
      <w:r>
        <w:t>第 16 页</w:t>
      </w:r>
    </w:p>
    <w:p>
      <w:pPr>
        <w:spacing w:before="0" w:after="120" w:line="269" w:lineRule="auto"/>
      </w:pPr>
      <w:r>
        <w:rPr>
          <w:rFonts w:ascii="SimSun" w:hAnsi="SimSun" w:eastAsia="SimSun"/>
          <w:b w:val="0"/>
          <w:color w:val="141A1F"/>
          <w:sz w:val="22"/>
        </w:rPr>
        <w:t>最后总结：细胞治疗与免疫治疗的核心价值，是让医学从“外部打击疾病”推进到“重塑人体防御系统”。它已经在部分血液肿瘤、TMB-H 实体瘤和特定黑色素瘤中提供了新选择，但仍受限于毒性、适应证、实体瘤难题、制造流程和费用可及性。评价这类技术时，不能只问有没有突破，还要问证据是否充分、风险是否透明、患者是否公平可及。谢谢大家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