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SimHei" w:hAnsi="SimHei" w:eastAsia="SimHei"/>
          <w:b/>
          <w:color w:val="132D40"/>
          <w:sz w:val="40"/>
        </w:rPr>
        <w:t>疾病的细胞治疗与免疫治疗：双人逐字稿</w:t>
      </w:r>
    </w:p>
    <w:p>
      <w:pPr>
        <w:spacing w:before="0" w:after="280" w:line="240" w:lineRule="auto"/>
        <w:jc w:val="center"/>
      </w:pPr>
      <w:r>
        <w:rPr>
          <w:rFonts w:ascii="SimSun" w:hAnsi="SimSun" w:eastAsia="SimSun"/>
          <w:color w:val="606F7B"/>
          <w:sz w:val="22"/>
        </w:rPr>
        <w:t>按 2 人演讲、10–15 分钟汇报设计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说明：请在正式提交前替换 PPT 首页姓名占位符，并根据实际语速删减或停顿。</w:t>
      </w:r>
    </w:p>
    <w:p>
      <w:pPr>
        <w:pStyle w:val="Heading1"/>
      </w:pPr>
      <w:r>
        <w:t>演讲者一</w:t>
      </w:r>
    </w:p>
    <w:p>
      <w:pPr>
        <w:pStyle w:val="Heading2"/>
      </w:pPr>
      <w:r>
        <w:t>第 1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大家好，我们组选题是《疾病的细胞治疗与免疫治疗》。图二里已经出现了人口老龄化、食品安全、情绪与心理健康、人体实验和地中海贫血相关主题，所以我们选择图一里没有重复的这一项。今天我们不把它讲成一串药名，而是围绕一个问题：医学治疗为什么正在从“直接杀死病灶”，走向“训练和改造免疫系统”？我们的观点很明确：细胞治疗与免疫治疗不是万能答案，但它代表了现代医学治疗逻辑的重要转变。</w:t>
      </w:r>
    </w:p>
    <w:p>
      <w:pPr>
        <w:pStyle w:val="Heading2"/>
      </w:pPr>
      <w:r>
        <w:t>第 2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先看背景。根据 American Cancer Society 和 IARC 的资料，2022 年全球大约有 2000 万新发癌症病例，死亡约 970 万；到 2050 年，全球新发癌症病例预计会达到约 3500 万。这个数字说明，癌症和其他难治疾病不是少数人的偶发问题，而是长期压在公共卫生系统上的负担。传统治疗当然仍然重要，例如手术、放疗、化疗都救治了大量患者，但它们也会遇到复发、耐药、转移和患者差异这些问题。因此，医学需要新的治疗思路。</w:t>
      </w:r>
    </w:p>
    <w:p>
      <w:pPr>
        <w:pStyle w:val="Heading2"/>
      </w:pPr>
      <w:r>
        <w:t>第 3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传统治疗更像是从外部攻击病灶：手术把病灶切掉，放疗和化疗直接杀伤快速增殖的细胞。免疫治疗和细胞治疗的思路不同。免疫治疗希望解除癌细胞对免疫系统的抑制，让免疫系统重新识别和攻击异常细胞；细胞治疗则进一步把细胞拿到体外扩增或改造，再回输到患者体内。换句话说，治疗工具不再只是药物分子或射线，也可以是被重新训练的生命系统。</w:t>
      </w:r>
    </w:p>
    <w:p>
      <w:pPr>
        <w:pStyle w:val="Heading2"/>
      </w:pPr>
      <w:r>
        <w:t>第 4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这个方向并不是突然出现的。早期医学已经有激活免疫系统对抗肿瘤的想法，但真正形成临床突破，需要基础免疫学、基因工程和临床试验长期积累。2017 年，首个 CAR-T 疗法获批用于特定白血病患者。2018 年，James P. Allison 和 Tasuku Honjo 因免疫检查点研究获得诺贝尔生理学或医学奖。到 2024 年，FDA 又加速批准了面向特定晚期黑色素瘤的 TIL 细胞治疗。可以看到，它从理论逐渐进入了真实临床。</w:t>
      </w:r>
    </w:p>
    <w:p>
      <w:pPr>
        <w:pStyle w:val="Heading2"/>
      </w:pPr>
      <w:r>
        <w:t>第 5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先讲免疫检查点。我们可以把它理解成免疫系统的“刹车”。正常情况下，刹车机制可以防止免疫系统过度攻击自身组织。但癌细胞可能利用这套机制逃避免疫攻击。CTLA-4、PD-1、PD-L1 都是常见关键词。检查点抑制剂的作用，就是解除这种抑制，让 T 细胞恢复攻击能力。这也解释了它的风险：一旦免疫系统被过度激活，可能攻击正常组织，所以疗效和不良反应必须同时讨论。</w:t>
      </w:r>
    </w:p>
    <w:p>
      <w:pPr>
        <w:pStyle w:val="Heading2"/>
      </w:pPr>
      <w:r>
        <w:t>第 6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再讲 CAR-T。NCI 把 CAR-T 称为经过工程化改造的免疫细胞治疗。基本流程是：先采集患者自己的 T 细胞，再通过基因工程加入可以识别肿瘤抗原的 CAR，也就是嵌合抗原受体；然后在体外扩增，最后回输给患者。这个过程通常需要 3 到 5 周。它的特殊之处在于，治疗材料本身是活细胞，会在人体内继续发挥识别和攻击作用，所以常被称为“活的药物”。下面由第二位同学继续讲临床证据、风险和我们的态度。</w:t>
      </w:r>
    </w:p>
    <w:p>
      <w:pPr>
        <w:pStyle w:val="Heading1"/>
      </w:pPr>
      <w:r>
        <w:t>演讲者二</w:t>
      </w:r>
    </w:p>
    <w:p>
      <w:pPr>
        <w:pStyle w:val="Heading2"/>
      </w:pPr>
      <w:r>
        <w:t>第 7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接下来我们看数据和案例。首先，Aucatzyl 用于复发或难治 B 细胞前体急性淋巴细胞白血病，FDA 资料显示，65 名患者中 27 名在 3 个月内达到完全缓解，比例是 42%。第二，Amtagvi 是一种 TIL 细胞治疗，FDA 资料显示，在推荐剂量人群中客观缓解率为 31.5%。第三，NCI 在 CAR-T 介绍中也提到，部分淋巴瘤 CAR-T 研究出现了长期无癌证据生存。我们强调这些数据，是为了说明它不是概念宣传；但也要注意，这些疗效都限定在特定疾病、特定患者和特定治疗条件下。</w:t>
      </w:r>
    </w:p>
    <w:p>
      <w:pPr>
        <w:pStyle w:val="Heading2"/>
      </w:pPr>
      <w:r>
        <w:t>第 8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细胞治疗还改变了患者接受治疗的路径。过去我们常说“医生开药，患者用药”，但 CAR-T 这类治疗更像医疗工程。医生要判断适应证、疾病阶段、既往治疗史和患者身体承受能力；医院要完成细胞采集、运输、制造、质控、回输和急性不良反应处理；患者还要面对等待周期、随访监测和复发风险。所以它不是普通用药流程，而是把临床、实验室、制造和监管连接在一起。</w:t>
      </w:r>
    </w:p>
    <w:p>
      <w:pPr>
        <w:pStyle w:val="Heading2"/>
      </w:pPr>
      <w:r>
        <w:t>第 9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风险必须放在同一张桌面上。细胞因子释放综合征和神经毒性，是 CAR-T 治疗中经常被重点监测的问题。FDA 还在 2024 年要求部分 BCMA 或 CD19 靶向 CAR-T 产品加入 T 细胞恶性肿瘤风险的黑框警告，并提示需要终身监测继发性恶性肿瘤。另一方面，实体瘤中的进展总体比血液肿瘤慢，原因包括靶抗原不够理想、肿瘤微环境抑制免疫反应，以及肿瘤内部异质性高。因此，清醒的结论是：疗效越强，越需要证据、监管和随访。</w:t>
      </w:r>
    </w:p>
    <w:p>
      <w:pPr>
        <w:pStyle w:val="Heading2"/>
      </w:pPr>
      <w:r>
        <w:t>第 10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我们还想强调伦理和公平。新技术最容易被讲成“突破”和“奇迹”，但对患者来说，真正重要的是能不能在合适时间、合适医院、以可承受方式接受规范治疗。我们认为，第一，必须坚持适应证边界，不能把探索性治疗包装成保证有效；第二，应公开疗效、不良反应和随访数据，不能只讲成功故事；第三，应该推动规范治疗中心、医保支付和区域转诊能力建设，避免技术进步变成新的治疗差距。</w:t>
      </w:r>
    </w:p>
    <w:p>
      <w:pPr>
        <w:pStyle w:val="Heading2"/>
      </w:pPr>
      <w:r>
        <w:t>第 11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未来方向可以概括为更快、更准、更可及。更快，是指现货型细胞治疗可能减少等待时间；更准，是指在实体瘤中继续解决靶点选择、细胞浸润和免疫抑制微环境问题；更可及，是指当证据充分时，把治疗流程做得更标准，让更多患者能进入规范路径。除此之外，这类方法也可能向自身免疫病等非肿瘤领域延伸。真正的突破不只是产品变多，而是风险更可控、病种更明确、患者更容易获得。</w:t>
      </w:r>
    </w:p>
    <w:p>
      <w:pPr>
        <w:pStyle w:val="Heading2"/>
      </w:pPr>
      <w:r>
        <w:t>第 12 页</w:t>
      </w:r>
    </w:p>
    <w:p>
      <w:pPr>
        <w:spacing w:before="0" w:after="120" w:line="264" w:lineRule="auto"/>
      </w:pPr>
      <w:r>
        <w:rPr>
          <w:rFonts w:ascii="SimSun" w:hAnsi="SimSun" w:eastAsia="SimSun"/>
          <w:color w:val="161C20"/>
          <w:sz w:val="22"/>
        </w:rPr>
        <w:t>最后总结我们的态度：我们支持细胞治疗与免疫治疗的发展，但不神化它。它已经在部分血液肿瘤和特定实体瘤中改变治疗选择，也推动医学从“外部打击疾病”走向“重塑人体防御系统”。同时，它仍然受限于安全性、适应证、费用压力、制造流程和医疗资源。评价这类技术时，不能只问有没有突破，还要问证据是否充分、风险是否被监测、患者是否公平可及。我们的汇报到这里，谢谢大家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