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D882B" w14:textId="77777777" w:rsidR="00947B04" w:rsidRDefault="000D0547" w:rsidP="000D0547">
      <w:pPr>
        <w:pStyle w:val="a3"/>
        <w:numPr>
          <w:ilvl w:val="0"/>
          <w:numId w:val="2"/>
        </w:numPr>
        <w:ind w:firstLineChars="0"/>
      </w:pPr>
      <w:proofErr w:type="gramStart"/>
      <w:r>
        <w:rPr>
          <w:rFonts w:hint="eastAsia"/>
        </w:rPr>
        <w:t>分析师目标价</w:t>
      </w:r>
      <w:proofErr w:type="gramEnd"/>
    </w:p>
    <w:p w14:paraId="040D871B" w14:textId="77777777" w:rsidR="000D0547" w:rsidRDefault="000D0547" w:rsidP="000D0547">
      <w:pPr>
        <w:pStyle w:val="a3"/>
        <w:ind w:left="420" w:firstLineChars="0" w:firstLine="0"/>
      </w:pPr>
      <w:r>
        <w:rPr>
          <w:rFonts w:hint="eastAsia"/>
        </w:rPr>
        <w:t>针对同一个个股不同</w:t>
      </w:r>
      <w:proofErr w:type="gramStart"/>
      <w:r>
        <w:rPr>
          <w:rFonts w:hint="eastAsia"/>
        </w:rPr>
        <w:t>分析师目标价</w:t>
      </w:r>
      <w:proofErr w:type="gramEnd"/>
      <w:r>
        <w:rPr>
          <w:rFonts w:hint="eastAsia"/>
        </w:rPr>
        <w:t>不具备可比性：有人谨慎有人宽松</w:t>
      </w:r>
    </w:p>
    <w:p w14:paraId="1604D41A" w14:textId="77777777" w:rsidR="000D0547" w:rsidRDefault="000D0547" w:rsidP="000D0547">
      <w:pPr>
        <w:pStyle w:val="a3"/>
        <w:ind w:left="420" w:firstLineChars="0" w:firstLine="0"/>
      </w:pPr>
      <w:r>
        <w:rPr>
          <w:rFonts w:hint="eastAsia"/>
        </w:rPr>
        <w:t>方法1： 海通金工 卖方</w:t>
      </w:r>
      <w:proofErr w:type="gramStart"/>
      <w:r>
        <w:rPr>
          <w:rFonts w:hint="eastAsia"/>
        </w:rPr>
        <w:t>分析师目标价</w:t>
      </w:r>
      <w:proofErr w:type="gramEnd"/>
      <w:r>
        <w:rPr>
          <w:rFonts w:hint="eastAsia"/>
        </w:rPr>
        <w:t>：</w:t>
      </w:r>
      <w:r>
        <w:t>一致相对目标收益（</w:t>
      </w:r>
    </w:p>
    <w:p w14:paraId="5249B340" w14:textId="77777777" w:rsidR="000D0547" w:rsidRDefault="000D0547" w:rsidP="000D0547">
      <w:pPr>
        <w:pStyle w:val="a3"/>
        <w:ind w:left="420" w:firstLineChars="0" w:firstLine="0"/>
      </w:pPr>
      <w:r>
        <w:rPr>
          <w:rFonts w:hint="eastAsia"/>
        </w:rPr>
        <w:t>方法2： 华安金工，另类alpha</w:t>
      </w:r>
      <w:r>
        <w:t xml:space="preserve"> </w:t>
      </w:r>
      <w:r>
        <w:rPr>
          <w:rFonts w:hint="eastAsia"/>
        </w:rPr>
        <w:t>：</w:t>
      </w:r>
      <w:r>
        <w:t>行去均值化处理</w:t>
      </w:r>
    </w:p>
    <w:p w14:paraId="58864196" w14:textId="3B4EAECD" w:rsidR="000D0547" w:rsidRDefault="000D0547" w:rsidP="00144E1D">
      <w:pPr>
        <w:pStyle w:val="a3"/>
        <w:ind w:left="840" w:firstLineChars="0" w:firstLine="0"/>
        <w:rPr>
          <w:rFonts w:hint="eastAsia"/>
        </w:rPr>
      </w:pPr>
      <w:proofErr w:type="gramStart"/>
      <w:r>
        <w:rPr>
          <w:rFonts w:hint="eastAsia"/>
        </w:rPr>
        <w:t>分析师目标价</w:t>
      </w:r>
      <w:proofErr w:type="gramEnd"/>
      <w:r>
        <w:rPr>
          <w:rFonts w:hint="eastAsia"/>
        </w:rPr>
        <w:t>发布时点的影响，考察报告发布时点前的</w:t>
      </w:r>
      <w:proofErr w:type="gramStart"/>
      <w:r>
        <w:rPr>
          <w:rFonts w:hint="eastAsia"/>
        </w:rPr>
        <w:t>涨跌幅对</w:t>
      </w:r>
      <w:proofErr w:type="gramEnd"/>
      <w:r>
        <w:rPr>
          <w:rFonts w:hint="eastAsia"/>
        </w:rPr>
        <w:t xml:space="preserve"> </w:t>
      </w:r>
      <w:r>
        <w:t>一致目标收益因子</w:t>
      </w:r>
      <w:r>
        <w:rPr>
          <w:rFonts w:hint="eastAsia"/>
        </w:rPr>
        <w:t>影响</w:t>
      </w:r>
    </w:p>
    <w:p w14:paraId="574DF333" w14:textId="7CC8EE2E" w:rsidR="000D0547" w:rsidRDefault="000D0547" w:rsidP="00144E1D">
      <w:pPr>
        <w:pStyle w:val="a3"/>
        <w:ind w:left="840" w:firstLineChars="0" w:firstLine="0"/>
      </w:pPr>
      <w:r w:rsidRPr="00144E1D">
        <w:rPr>
          <w:rFonts w:hint="eastAsia"/>
          <w:bCs/>
        </w:rPr>
        <w:t>报告数量因子</w:t>
      </w:r>
      <w:r w:rsidR="00144E1D">
        <w:rPr>
          <w:rFonts w:hint="eastAsia"/>
          <w:bCs/>
        </w:rPr>
        <w:t>：</w:t>
      </w:r>
      <w:r w:rsidR="00144E1D">
        <w:rPr>
          <w:rFonts w:hint="eastAsia"/>
        </w:rPr>
        <w:t>分析</w:t>
      </w:r>
      <w:r>
        <w:t>师覆盖度因子定义为过去一段时间分析师对该公司发布的</w:t>
      </w:r>
      <w:proofErr w:type="gramStart"/>
      <w:r>
        <w:t>研</w:t>
      </w:r>
      <w:proofErr w:type="gramEnd"/>
      <w:r>
        <w:t>报总数量</w:t>
      </w:r>
      <w:r>
        <w:rPr>
          <w:rFonts w:hint="eastAsia"/>
        </w:rPr>
        <w:t xml:space="preserve"> or报告页数</w:t>
      </w:r>
    </w:p>
    <w:p w14:paraId="6477D77F" w14:textId="77777777" w:rsidR="000D0547" w:rsidRPr="00144E1D" w:rsidRDefault="000D0547" w:rsidP="000D0547">
      <w:pPr>
        <w:pStyle w:val="a3"/>
        <w:ind w:left="420" w:firstLineChars="0" w:firstLine="0"/>
      </w:pPr>
    </w:p>
    <w:p w14:paraId="7A470337" w14:textId="4CD5686D" w:rsidR="000D0547" w:rsidRDefault="000D0547" w:rsidP="00144E1D">
      <w:pPr>
        <w:pStyle w:val="a3"/>
        <w:ind w:left="840" w:firstLineChars="0" w:firstLine="0"/>
      </w:pPr>
      <w:r>
        <w:t>报告发布天数因子</w:t>
      </w:r>
      <w:r w:rsidR="00144E1D">
        <w:rPr>
          <w:rFonts w:hint="eastAsia"/>
        </w:rPr>
        <w:t>：</w:t>
      </w:r>
      <w:r>
        <w:t>我们统计每个上市公司披露财报（定期报告，业绩快报，业绩预告）后分析师撰 写报告的平均间隔天数</w:t>
      </w:r>
    </w:p>
    <w:p w14:paraId="11535782" w14:textId="77777777" w:rsidR="000D0547" w:rsidRDefault="000D0547" w:rsidP="000D0547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分析师预期调整</w:t>
      </w:r>
    </w:p>
    <w:p w14:paraId="4F4918FC" w14:textId="397C061C" w:rsidR="00514777" w:rsidRDefault="00514777" w:rsidP="00514777">
      <w:pPr>
        <w:ind w:firstLine="420"/>
      </w:pPr>
      <w:r w:rsidRPr="00514777">
        <w:t>2020-09-14_天风证券_金融工程_分析师预期调整全解析：从因子、事件到组合 (1)</w:t>
      </w:r>
    </w:p>
    <w:p w14:paraId="66032195" w14:textId="595E00BF" w:rsidR="00514777" w:rsidRDefault="00514777" w:rsidP="00514777">
      <w:pPr>
        <w:ind w:firstLine="420"/>
      </w:pPr>
      <w:r>
        <w:tab/>
      </w:r>
      <w:r>
        <w:rPr>
          <w:rFonts w:hint="eastAsia"/>
        </w:rPr>
        <w:t>给出了评级调整事件因子</w:t>
      </w:r>
    </w:p>
    <w:p w14:paraId="064F7DF3" w14:textId="16D19D4D" w:rsidR="007D4C9E" w:rsidRDefault="007D4C9E" w:rsidP="00514777">
      <w:pPr>
        <w:ind w:firstLine="420"/>
      </w:pPr>
      <w:r w:rsidRPr="007D4C9E">
        <w:t>2023-09-10_华西证券_金融工程_分析师预期准确度对预期变化与超预期因子影响分析</w:t>
      </w:r>
    </w:p>
    <w:p w14:paraId="028C3EF6" w14:textId="4772CE8C" w:rsidR="007D4C9E" w:rsidRDefault="007D4C9E" w:rsidP="00514777">
      <w:pPr>
        <w:ind w:firstLine="420"/>
      </w:pPr>
      <w:r>
        <w:tab/>
      </w:r>
      <w:r>
        <w:rPr>
          <w:rFonts w:hint="eastAsia"/>
        </w:rPr>
        <w:t>根据预期准确度变化来探究影响因子，并分板块（医药、T</w:t>
      </w:r>
      <w:r>
        <w:t>MT</w:t>
      </w:r>
      <w:r>
        <w:rPr>
          <w:rFonts w:hint="eastAsia"/>
        </w:rPr>
        <w:t>、消费）来探究</w:t>
      </w:r>
    </w:p>
    <w:p w14:paraId="1A6AB7D0" w14:textId="1BEAE969" w:rsidR="007D4C9E" w:rsidRDefault="007D4C9E" w:rsidP="00514777">
      <w:pPr>
        <w:ind w:firstLine="420"/>
      </w:pPr>
      <w:r w:rsidRPr="007D4C9E">
        <w:t>2021-03-09_东方证券_金融工程_《因子选股系列研究之七十三》：更稳健易算的分析师盈利上调因子</w:t>
      </w:r>
    </w:p>
    <w:p w14:paraId="1E092D59" w14:textId="3B369C94" w:rsidR="007D4C9E" w:rsidRDefault="007D4C9E" w:rsidP="00514777">
      <w:pPr>
        <w:ind w:firstLine="420"/>
      </w:pPr>
      <w:r>
        <w:rPr>
          <w:rFonts w:hint="eastAsia"/>
        </w:rPr>
        <w:t>挖因子：通过新的方式挖盈利上调因子</w:t>
      </w:r>
      <w:r w:rsidR="00A0490B">
        <w:rPr>
          <w:rFonts w:hint="eastAsia"/>
        </w:rPr>
        <w:t>（MOM）</w:t>
      </w:r>
    </w:p>
    <w:p w14:paraId="1C13C450" w14:textId="77777777" w:rsidR="00A0490B" w:rsidRDefault="00A0490B" w:rsidP="00A0490B">
      <w:pPr>
        <w:ind w:firstLine="420"/>
      </w:pPr>
      <w:r w:rsidRPr="00D321FE">
        <w:t>2022-10-12_华安证券_金融工程_“学海拾珠”系列之一</w:t>
      </w:r>
      <w:proofErr w:type="gramStart"/>
      <w:r w:rsidRPr="00D321FE">
        <w:t>百一十一</w:t>
      </w:r>
      <w:proofErr w:type="gramEnd"/>
      <w:r w:rsidRPr="00D321FE">
        <w:t>：分析</w:t>
      </w:r>
      <w:proofErr w:type="gramStart"/>
      <w:r w:rsidRPr="00D321FE">
        <w:t>师反应</w:t>
      </w:r>
      <w:proofErr w:type="gramEnd"/>
      <w:r w:rsidRPr="00D321FE">
        <w:t>不足和动量策略</w:t>
      </w:r>
    </w:p>
    <w:p w14:paraId="3D5F0402" w14:textId="344873FB" w:rsidR="00A0490B" w:rsidRDefault="00A0490B" w:rsidP="00A0490B">
      <w:pPr>
        <w:ind w:firstLine="420"/>
        <w:rPr>
          <w:rFonts w:hint="eastAsia"/>
        </w:rPr>
      </w:pPr>
      <w:r>
        <w:rPr>
          <w:rFonts w:hint="eastAsia"/>
        </w:rPr>
        <w:t>基于分析师误差提出了动量因子（美股测试）</w:t>
      </w:r>
      <w:r>
        <w:rPr>
          <w:rFonts w:hint="eastAsia"/>
        </w:rPr>
        <w:t>，，通过分析</w:t>
      </w:r>
      <w:proofErr w:type="gramStart"/>
      <w:r>
        <w:rPr>
          <w:rFonts w:hint="eastAsia"/>
        </w:rPr>
        <w:t>师反应</w:t>
      </w:r>
      <w:proofErr w:type="gramEnd"/>
      <w:r>
        <w:rPr>
          <w:rFonts w:hint="eastAsia"/>
        </w:rPr>
        <w:t>不足来研究动量因子</w:t>
      </w:r>
    </w:p>
    <w:p w14:paraId="192ADAAC" w14:textId="77777777" w:rsidR="00A0490B" w:rsidRPr="00A0490B" w:rsidRDefault="00A0490B" w:rsidP="00514777">
      <w:pPr>
        <w:ind w:firstLine="420"/>
        <w:rPr>
          <w:rFonts w:hint="eastAsia"/>
        </w:rPr>
      </w:pPr>
    </w:p>
    <w:p w14:paraId="40A61E5B" w14:textId="77777777" w:rsidR="00A36923" w:rsidRDefault="00A36923" w:rsidP="000D0547">
      <w:pPr>
        <w:pStyle w:val="a3"/>
        <w:ind w:left="420" w:firstLineChars="0" w:firstLine="0"/>
      </w:pPr>
    </w:p>
    <w:p w14:paraId="3FE75470" w14:textId="77777777" w:rsidR="00A36923" w:rsidRDefault="00A36923" w:rsidP="00A36923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分析师预期构建行业景气度</w:t>
      </w:r>
      <w:r w:rsidR="007A7AD6">
        <w:rPr>
          <w:rFonts w:hint="eastAsia"/>
        </w:rPr>
        <w:t>-行业轮动</w:t>
      </w:r>
    </w:p>
    <w:p w14:paraId="289F1C30" w14:textId="77777777" w:rsidR="007A7AD6" w:rsidRDefault="007A7AD6" w:rsidP="007A7AD6">
      <w:pPr>
        <w:pStyle w:val="a3"/>
        <w:ind w:left="420" w:firstLineChars="0" w:firstLine="0"/>
      </w:pPr>
      <w:r w:rsidRPr="007A7AD6">
        <w:rPr>
          <w:rFonts w:hint="eastAsia"/>
        </w:rPr>
        <w:t>华西证券</w:t>
      </w:r>
      <w:r w:rsidRPr="007A7AD6">
        <w:t>-行业有效分析师预期因子与行业轮动策略-230302</w:t>
      </w:r>
    </w:p>
    <w:p w14:paraId="7B092C8F" w14:textId="77777777" w:rsidR="007A7AD6" w:rsidRDefault="007A7AD6" w:rsidP="007A7AD6">
      <w:pPr>
        <w:pStyle w:val="a3"/>
        <w:ind w:left="420" w:firstLineChars="0" w:firstLine="0"/>
      </w:pPr>
      <w:r>
        <w:rPr>
          <w:rFonts w:hint="eastAsia"/>
        </w:rPr>
        <w:t>行业内个股自由流通市值加权形成市场信心因子</w:t>
      </w:r>
      <w:r w:rsidR="00570F2C">
        <w:rPr>
          <w:rFonts w:hint="eastAsia"/>
        </w:rPr>
        <w:t>：预期变化</w:t>
      </w:r>
    </w:p>
    <w:p w14:paraId="29FF62F6" w14:textId="77777777" w:rsidR="007A7AD6" w:rsidRPr="00C41556" w:rsidRDefault="007A7AD6" w:rsidP="00C41556">
      <w:pPr>
        <w:pStyle w:val="a3"/>
        <w:ind w:leftChars="400" w:left="840" w:firstLineChars="0" w:firstLine="0"/>
        <w:rPr>
          <w:bCs/>
        </w:rPr>
      </w:pPr>
      <w:r w:rsidRPr="00C41556">
        <w:rPr>
          <w:bCs/>
        </w:rPr>
        <w:t>研究报告数量</w:t>
      </w:r>
    </w:p>
    <w:p w14:paraId="45843854" w14:textId="77777777" w:rsidR="007A7AD6" w:rsidRPr="00C41556" w:rsidRDefault="007A7AD6" w:rsidP="00C41556">
      <w:pPr>
        <w:pStyle w:val="a3"/>
        <w:ind w:leftChars="400" w:left="840" w:firstLineChars="0" w:firstLine="0"/>
        <w:rPr>
          <w:bCs/>
        </w:rPr>
      </w:pPr>
      <w:r w:rsidRPr="00C41556">
        <w:rPr>
          <w:rFonts w:hint="eastAsia"/>
          <w:bCs/>
        </w:rPr>
        <w:t>机构覆盖数量</w:t>
      </w:r>
    </w:p>
    <w:p w14:paraId="7C71DADC" w14:textId="77777777" w:rsidR="00570F2C" w:rsidRPr="00C41556" w:rsidRDefault="00570F2C" w:rsidP="00C41556">
      <w:pPr>
        <w:pStyle w:val="a3"/>
        <w:ind w:leftChars="400" w:left="840" w:firstLineChars="0" w:firstLine="0"/>
        <w:rPr>
          <w:bCs/>
        </w:rPr>
      </w:pPr>
      <w:r w:rsidRPr="00C41556">
        <w:rPr>
          <w:rFonts w:hint="eastAsia"/>
          <w:bCs/>
        </w:rPr>
        <w:t>财务</w:t>
      </w:r>
      <w:proofErr w:type="gramStart"/>
      <w:r w:rsidRPr="00C41556">
        <w:rPr>
          <w:rFonts w:hint="eastAsia"/>
          <w:bCs/>
        </w:rPr>
        <w:t>报表超</w:t>
      </w:r>
      <w:proofErr w:type="gramEnd"/>
      <w:r w:rsidRPr="00C41556">
        <w:rPr>
          <w:rFonts w:hint="eastAsia"/>
          <w:bCs/>
        </w:rPr>
        <w:t>预期因子、业绩报告超预期因子，构建行业轮动策略</w:t>
      </w:r>
    </w:p>
    <w:p w14:paraId="36E61CCA" w14:textId="5A96291E" w:rsidR="007A7AD6" w:rsidRDefault="007A7AD6" w:rsidP="007A7AD6">
      <w:pPr>
        <w:pStyle w:val="a3"/>
        <w:ind w:left="420" w:firstLineChars="0" w:firstLine="0"/>
      </w:pPr>
      <w:proofErr w:type="gramStart"/>
      <w:r w:rsidRPr="007A7AD6">
        <w:rPr>
          <w:rFonts w:hint="eastAsia"/>
        </w:rPr>
        <w:t>浙商证券</w:t>
      </w:r>
      <w:proofErr w:type="gramEnd"/>
      <w:r w:rsidRPr="007A7AD6">
        <w:t>-金融工程研究报告：分析师预期在行业择时中的实战应用-230615</w:t>
      </w:r>
    </w:p>
    <w:p w14:paraId="4DB441EF" w14:textId="7D23CFCF" w:rsidR="00A0490B" w:rsidRPr="00144E1D" w:rsidRDefault="00144E1D" w:rsidP="007A7AD6">
      <w:pPr>
        <w:pStyle w:val="a3"/>
        <w:ind w:left="420" w:firstLineChars="0" w:firstLine="0"/>
        <w:rPr>
          <w:rFonts w:hint="eastAsia"/>
        </w:rPr>
      </w:pPr>
      <w:r>
        <w:tab/>
      </w:r>
      <w:r w:rsidRPr="00144E1D">
        <w:rPr>
          <w:rFonts w:hint="eastAsia"/>
        </w:rPr>
        <w:t>一致预期净利润增速指标</w:t>
      </w:r>
    </w:p>
    <w:p w14:paraId="4A57B925" w14:textId="74648BBC" w:rsidR="00A0490B" w:rsidRDefault="00A0490B" w:rsidP="007A7AD6">
      <w:pPr>
        <w:pStyle w:val="a3"/>
        <w:ind w:left="420" w:firstLineChars="0" w:firstLine="0"/>
      </w:pPr>
      <w:r w:rsidRPr="00A0490B">
        <w:t>2022-10-13_华鑫证券_投资策略_金融工程专题报告：</w:t>
      </w:r>
      <w:proofErr w:type="gramStart"/>
      <w:r w:rsidRPr="00A0490B">
        <w:t>财报预期</w:t>
      </w:r>
      <w:proofErr w:type="gramEnd"/>
      <w:r w:rsidRPr="00A0490B">
        <w:t>优选：用全市场分析师预期与财报数据构建行业轮动</w:t>
      </w:r>
    </w:p>
    <w:p w14:paraId="5051A85A" w14:textId="0212556C" w:rsidR="00A0490B" w:rsidRDefault="00A0490B" w:rsidP="007A7AD6">
      <w:pPr>
        <w:pStyle w:val="a3"/>
        <w:ind w:left="420" w:firstLineChars="0" w:firstLine="0"/>
        <w:rPr>
          <w:rFonts w:hint="eastAsia"/>
        </w:rPr>
      </w:pPr>
      <w:r>
        <w:tab/>
      </w:r>
      <w:proofErr w:type="gramStart"/>
      <w:r>
        <w:rPr>
          <w:rFonts w:hint="eastAsia"/>
        </w:rPr>
        <w:t>通过财报</w:t>
      </w:r>
      <w:proofErr w:type="gramEnd"/>
      <w:r>
        <w:rPr>
          <w:rFonts w:hint="eastAsia"/>
        </w:rPr>
        <w:t>+行业高频数据+分析师预期 构建行业轮动策略</w:t>
      </w:r>
    </w:p>
    <w:p w14:paraId="4147C5AE" w14:textId="77777777" w:rsidR="001D3AD8" w:rsidRDefault="001D3AD8" w:rsidP="007A7AD6">
      <w:pPr>
        <w:pStyle w:val="a3"/>
        <w:ind w:left="420" w:firstLineChars="0" w:firstLine="0"/>
      </w:pPr>
    </w:p>
    <w:p w14:paraId="28B32C52" w14:textId="7977811E" w:rsidR="001D3AD8" w:rsidRDefault="001D3AD8" w:rsidP="007A7AD6">
      <w:pPr>
        <w:pStyle w:val="a3"/>
        <w:ind w:left="420" w:firstLineChars="0" w:firstLine="0"/>
      </w:pPr>
      <w:r w:rsidRPr="001D3AD8">
        <w:rPr>
          <w:rFonts w:hint="eastAsia"/>
        </w:rPr>
        <w:t>【东方证券】《因子选股系列研究之三十二》：分析师</w:t>
      </w:r>
      <w:proofErr w:type="gramStart"/>
      <w:r w:rsidRPr="001D3AD8">
        <w:rPr>
          <w:rFonts w:hint="eastAsia"/>
        </w:rPr>
        <w:t>研</w:t>
      </w:r>
      <w:proofErr w:type="gramEnd"/>
      <w:r w:rsidRPr="001D3AD8">
        <w:rPr>
          <w:rFonts w:hint="eastAsia"/>
        </w:rPr>
        <w:t>报的数据特征与</w:t>
      </w:r>
      <w:r w:rsidRPr="001D3AD8">
        <w:t>alpha】</w:t>
      </w:r>
    </w:p>
    <w:p w14:paraId="78A16517" w14:textId="77777777" w:rsidR="001D3AD8" w:rsidRDefault="001D3AD8" w:rsidP="007A7AD6">
      <w:pPr>
        <w:pStyle w:val="a3"/>
        <w:ind w:left="420" w:firstLineChars="0" w:firstLine="0"/>
      </w:pPr>
    </w:p>
    <w:p w14:paraId="093AB9D1" w14:textId="687B7DEB" w:rsidR="001D3AD8" w:rsidRDefault="001D3AD8" w:rsidP="00C41556">
      <w:pPr>
        <w:pStyle w:val="a3"/>
        <w:ind w:leftChars="400" w:left="840" w:firstLineChars="0" w:firstLine="0"/>
      </w:pPr>
      <w:r>
        <w:rPr>
          <w:rFonts w:hint="eastAsia"/>
        </w:rPr>
        <w:t xml:space="preserve">分析师覆盖度：每家公司有多少分析师覆盖，交易热度（过热，过度关注）、选择偏差 </w:t>
      </w:r>
      <w:r>
        <w:t xml:space="preserve"> -- </w:t>
      </w:r>
      <w:r>
        <w:rPr>
          <w:rFonts w:hint="eastAsia"/>
        </w:rPr>
        <w:t>由于沪深3</w:t>
      </w:r>
      <w:r>
        <w:t>00</w:t>
      </w:r>
      <w:r>
        <w:rPr>
          <w:rFonts w:hint="eastAsia"/>
        </w:rPr>
        <w:t>本身覆盖的较为全面，因子没有太大用，全A有用</w:t>
      </w:r>
    </w:p>
    <w:p w14:paraId="649A9974" w14:textId="1A761585" w:rsidR="001D3AD8" w:rsidRDefault="001D3AD8" w:rsidP="00C41556">
      <w:pPr>
        <w:pStyle w:val="a3"/>
        <w:ind w:leftChars="400" w:left="840" w:firstLineChars="0" w:firstLine="0"/>
      </w:pPr>
      <w:r>
        <w:rPr>
          <w:rFonts w:hint="eastAsia"/>
        </w:rPr>
        <w:t>分析师预期分离度</w:t>
      </w:r>
      <w:r w:rsidR="00C41556">
        <w:rPr>
          <w:rFonts w:hint="eastAsia"/>
        </w:rPr>
        <w:t>，全市场覆盖率较低，</w:t>
      </w:r>
      <w:proofErr w:type="gramStart"/>
      <w:r w:rsidR="00C41556">
        <w:rPr>
          <w:rFonts w:hint="eastAsia"/>
        </w:rPr>
        <w:t>适合做沪深3</w:t>
      </w:r>
      <w:r w:rsidR="00C41556">
        <w:t>00</w:t>
      </w:r>
      <w:r w:rsidR="00C41556">
        <w:rPr>
          <w:rFonts w:hint="eastAsia"/>
        </w:rPr>
        <w:t>成</w:t>
      </w:r>
      <w:proofErr w:type="gramEnd"/>
      <w:r w:rsidR="00C41556">
        <w:rPr>
          <w:rFonts w:hint="eastAsia"/>
        </w:rPr>
        <w:t>分股选股因子</w:t>
      </w:r>
    </w:p>
    <w:p w14:paraId="3F243FB8" w14:textId="11F5F4A2" w:rsidR="00C41556" w:rsidRDefault="00C41556" w:rsidP="00C41556">
      <w:pPr>
        <w:pStyle w:val="a3"/>
        <w:ind w:leftChars="400" w:left="840" w:firstLineChars="0" w:firstLine="0"/>
      </w:pPr>
      <w:r>
        <w:rPr>
          <w:rFonts w:hint="eastAsia"/>
        </w:rPr>
        <w:t>信息不确定性：分析师对不确定性高的公司倾向高估，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报从五维度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度量信息不确定性</w:t>
      </w:r>
    </w:p>
    <w:p w14:paraId="23B6AC44" w14:textId="696B0DB9" w:rsidR="00C41556" w:rsidRDefault="00C41556" w:rsidP="00C41556">
      <w:pPr>
        <w:pStyle w:val="a3"/>
        <w:ind w:leftChars="400" w:left="840" w:firstLineChars="0" w:firstLine="0"/>
      </w:pPr>
      <w:r>
        <w:rPr>
          <w:rFonts w:hint="eastAsia"/>
        </w:rPr>
        <w:t>分析师预测误差：用于度量不同分析师同一个公司预测的结果</w:t>
      </w:r>
    </w:p>
    <w:p w14:paraId="4AFA6D9D" w14:textId="66F186E6" w:rsidR="00C41556" w:rsidRDefault="00C41556" w:rsidP="00C41556">
      <w:pPr>
        <w:pStyle w:val="a3"/>
        <w:ind w:leftChars="400" w:left="840" w:firstLineChars="0" w:firstLine="0"/>
      </w:pPr>
      <w:r>
        <w:rPr>
          <w:rFonts w:hint="eastAsia"/>
        </w:rPr>
        <w:lastRenderedPageBreak/>
        <w:t>分析师属性：从业时间、首份报告撰写日期从业时间、特定公司首份报告日期从业时间、X</w:t>
      </w:r>
      <w:r>
        <w:t xml:space="preserve">CF </w:t>
      </w:r>
      <w:r>
        <w:rPr>
          <w:rFonts w:hint="eastAsia"/>
        </w:rPr>
        <w:t xml:space="preserve">精力分散程度（同时追踪多家公司），历史预测精度 </w:t>
      </w:r>
      <w:r>
        <w:t>----</w:t>
      </w:r>
      <w:r>
        <w:rPr>
          <w:rFonts w:hint="eastAsia"/>
        </w:rPr>
        <w:t xml:space="preserve">通过回归分析预测精度与分析师属性的关系 </w:t>
      </w:r>
    </w:p>
    <w:p w14:paraId="5AD1169F" w14:textId="1EA3408B" w:rsidR="00C41556" w:rsidRDefault="00C41556" w:rsidP="00C41556">
      <w:pPr>
        <w:pStyle w:val="a3"/>
        <w:ind w:leftChars="400" w:left="840" w:firstLineChars="0" w:firstLine="0"/>
      </w:pPr>
      <w:r>
        <w:rPr>
          <w:rFonts w:hint="eastAsia"/>
        </w:rPr>
        <w:t>通过上面的属性加权一致预期相关因子</w:t>
      </w:r>
    </w:p>
    <w:p w14:paraId="77EFD622" w14:textId="46F6C030" w:rsidR="00D321FE" w:rsidRDefault="00D321FE" w:rsidP="00C41556">
      <w:pPr>
        <w:pStyle w:val="a3"/>
        <w:ind w:leftChars="400" w:left="840" w:firstLineChars="0" w:firstLine="0"/>
      </w:pPr>
    </w:p>
    <w:p w14:paraId="304391A3" w14:textId="77777777" w:rsidR="00C41556" w:rsidRPr="001D3AD8" w:rsidRDefault="00C41556" w:rsidP="007A7AD6">
      <w:pPr>
        <w:pStyle w:val="a3"/>
        <w:ind w:left="420" w:firstLineChars="0" w:firstLine="0"/>
      </w:pPr>
    </w:p>
    <w:p w14:paraId="34EB3665" w14:textId="77777777" w:rsidR="00570F2C" w:rsidRDefault="00570F2C" w:rsidP="007A7AD6">
      <w:pPr>
        <w:pStyle w:val="a3"/>
        <w:ind w:left="420" w:firstLineChars="0" w:firstLine="0"/>
      </w:pPr>
    </w:p>
    <w:p w14:paraId="3E927F55" w14:textId="77777777" w:rsidR="00570F2C" w:rsidRDefault="00570F2C" w:rsidP="00570F2C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研究一致预期指标：</w:t>
      </w:r>
      <w:r w:rsidR="000863DF">
        <w:rPr>
          <w:rFonts w:hint="eastAsia"/>
        </w:rPr>
        <w:t>多因子</w:t>
      </w:r>
    </w:p>
    <w:p w14:paraId="152BB407" w14:textId="77777777" w:rsidR="00570F2C" w:rsidRDefault="00570F2C" w:rsidP="00570F2C">
      <w:pPr>
        <w:pStyle w:val="a3"/>
        <w:ind w:left="420" w:firstLineChars="0" w:firstLine="0"/>
      </w:pPr>
      <w:r w:rsidRPr="00570F2C">
        <w:rPr>
          <w:rFonts w:hint="eastAsia"/>
        </w:rPr>
        <w:t>湘财证券</w:t>
      </w:r>
      <w:r w:rsidRPr="00570F2C">
        <w:t>-多因子量化选</w:t>
      </w:r>
      <w:proofErr w:type="gramStart"/>
      <w:r w:rsidRPr="00570F2C">
        <w:t>股系列</w:t>
      </w:r>
      <w:proofErr w:type="gramEnd"/>
      <w:r w:rsidRPr="00570F2C">
        <w:t>之三：分析师因子的研究与测试-220929</w:t>
      </w:r>
      <w:r>
        <w:rPr>
          <w:rFonts w:hint="eastAsia"/>
        </w:rPr>
        <w:t>：</w:t>
      </w:r>
    </w:p>
    <w:p w14:paraId="48A62358" w14:textId="77777777" w:rsidR="00570F2C" w:rsidRPr="00C41556" w:rsidRDefault="00570F2C" w:rsidP="00C41556">
      <w:pPr>
        <w:pStyle w:val="a3"/>
        <w:ind w:leftChars="400" w:left="840" w:firstLineChars="0" w:firstLine="0"/>
        <w:rPr>
          <w:bCs/>
        </w:rPr>
      </w:pPr>
      <w:r w:rsidRPr="00C41556">
        <w:rPr>
          <w:rFonts w:hint="eastAsia"/>
          <w:bCs/>
        </w:rPr>
        <w:t>时域上进行滚动预期指标计算</w:t>
      </w:r>
    </w:p>
    <w:p w14:paraId="28A6C6A7" w14:textId="75A86643" w:rsidR="00570F2C" w:rsidRPr="00C41556" w:rsidRDefault="00570F2C" w:rsidP="00C41556">
      <w:pPr>
        <w:pStyle w:val="a3"/>
        <w:ind w:leftChars="400" w:left="840" w:firstLineChars="0" w:firstLine="0"/>
        <w:rPr>
          <w:bCs/>
        </w:rPr>
      </w:pPr>
      <w:r w:rsidRPr="00C41556">
        <w:rPr>
          <w:rFonts w:hint="eastAsia"/>
          <w:bCs/>
        </w:rPr>
        <w:t>各种一致预期变动的计算</w:t>
      </w:r>
    </w:p>
    <w:p w14:paraId="58681E89" w14:textId="4D8A4C16" w:rsidR="00C43BD4" w:rsidRPr="00C43BD4" w:rsidRDefault="00C43BD4" w:rsidP="00570F2C">
      <w:pPr>
        <w:pStyle w:val="a3"/>
        <w:ind w:left="420" w:firstLineChars="0" w:firstLine="0"/>
        <w:rPr>
          <w:bCs/>
        </w:rPr>
      </w:pPr>
      <w:r w:rsidRPr="00C43BD4">
        <w:rPr>
          <w:rFonts w:hint="eastAsia"/>
          <w:b/>
        </w:rPr>
        <w:t>【</w:t>
      </w:r>
      <w:r w:rsidRPr="00C43BD4">
        <w:rPr>
          <w:rFonts w:hint="eastAsia"/>
          <w:bCs/>
        </w:rPr>
        <w:t>天风证券】金工专题报告：基于基础数据的分析</w:t>
      </w:r>
      <w:proofErr w:type="gramStart"/>
      <w:r w:rsidRPr="00C43BD4">
        <w:rPr>
          <w:rFonts w:hint="eastAsia"/>
          <w:bCs/>
        </w:rPr>
        <w:t>师一致</w:t>
      </w:r>
      <w:proofErr w:type="gramEnd"/>
      <w:r w:rsidRPr="00C43BD4">
        <w:rPr>
          <w:rFonts w:hint="eastAsia"/>
          <w:bCs/>
        </w:rPr>
        <w:t>预期指标构建</w:t>
      </w:r>
    </w:p>
    <w:p w14:paraId="43FDC5C7" w14:textId="7596D641" w:rsidR="00C43BD4" w:rsidRDefault="00C43BD4" w:rsidP="00C41556">
      <w:pPr>
        <w:pStyle w:val="a3"/>
        <w:ind w:left="420" w:firstLineChars="0"/>
        <w:rPr>
          <w:bCs/>
        </w:rPr>
      </w:pPr>
      <w:r w:rsidRPr="00C43BD4">
        <w:rPr>
          <w:rFonts w:hint="eastAsia"/>
          <w:bCs/>
        </w:rPr>
        <w:t>预告等指标计算一致预期；</w:t>
      </w:r>
    </w:p>
    <w:p w14:paraId="4D95B6BE" w14:textId="5CB54498" w:rsidR="00C43BD4" w:rsidRDefault="00C43BD4" w:rsidP="00C41556">
      <w:pPr>
        <w:pStyle w:val="a3"/>
        <w:ind w:left="420" w:firstLineChars="0"/>
        <w:rPr>
          <w:bCs/>
        </w:rPr>
      </w:pPr>
      <w:r w:rsidRPr="00C43BD4">
        <w:rPr>
          <w:rFonts w:hint="eastAsia"/>
          <w:bCs/>
        </w:rPr>
        <w:t>时间加权：近几个月时间长度使用半衰缩减</w:t>
      </w:r>
    </w:p>
    <w:p w14:paraId="07DC26BE" w14:textId="27BD7230" w:rsidR="00C43BD4" w:rsidRPr="00C43BD4" w:rsidRDefault="00C43BD4" w:rsidP="00C41556">
      <w:pPr>
        <w:pStyle w:val="a3"/>
        <w:ind w:left="420" w:firstLineChars="0"/>
        <w:rPr>
          <w:bCs/>
        </w:rPr>
      </w:pPr>
      <w:r>
        <w:rPr>
          <w:rFonts w:hint="eastAsia"/>
          <w:bCs/>
        </w:rPr>
        <w:t>分析师加权：分析师精度（估计bias），对分析师分组，设置不同的权重加权</w:t>
      </w:r>
    </w:p>
    <w:p w14:paraId="211FCCC9" w14:textId="77777777" w:rsidR="000863DF" w:rsidRDefault="000863DF" w:rsidP="00570F2C">
      <w:pPr>
        <w:pStyle w:val="a3"/>
        <w:ind w:left="420" w:firstLineChars="0" w:firstLine="0"/>
        <w:rPr>
          <w:b/>
        </w:rPr>
      </w:pPr>
    </w:p>
    <w:p w14:paraId="5C0005DF" w14:textId="3C566498" w:rsidR="000863DF" w:rsidRPr="009A79F2" w:rsidRDefault="009A79F2" w:rsidP="000863DF">
      <w:pPr>
        <w:pStyle w:val="a3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</w:rPr>
        <w:t>分析师共同覆盖的股票直接关联</w:t>
      </w:r>
      <w:r w:rsidR="007D4C9E">
        <w:rPr>
          <w:rFonts w:hint="eastAsia"/>
        </w:rPr>
        <w:t>-</w:t>
      </w:r>
      <w:r w:rsidR="007D4C9E">
        <w:t>--GNN</w:t>
      </w:r>
      <w:r w:rsidR="007D4C9E">
        <w:rPr>
          <w:rFonts w:hint="eastAsia"/>
        </w:rPr>
        <w:t>图神经网络</w:t>
      </w:r>
    </w:p>
    <w:p w14:paraId="6CE9F88F" w14:textId="77777777" w:rsidR="00C41556" w:rsidRDefault="009A79F2" w:rsidP="009A79F2">
      <w:pPr>
        <w:pStyle w:val="a3"/>
        <w:ind w:left="420" w:firstLineChars="0" w:firstLine="0"/>
        <w:rPr>
          <w:b/>
        </w:rPr>
      </w:pPr>
      <w:r w:rsidRPr="009A79F2">
        <w:rPr>
          <w:rFonts w:hint="eastAsia"/>
          <w:b/>
        </w:rPr>
        <w:t>华泰证券</w:t>
      </w:r>
      <w:r w:rsidRPr="009A79F2">
        <w:rPr>
          <w:b/>
        </w:rPr>
        <w:t>-金工深度研究：深挖分析师共同覆盖中的关联因子-221026</w:t>
      </w:r>
      <w:r>
        <w:rPr>
          <w:rFonts w:hint="eastAsia"/>
          <w:b/>
        </w:rPr>
        <w:t>：</w:t>
      </w:r>
    </w:p>
    <w:p w14:paraId="07EE2776" w14:textId="103C1B24" w:rsidR="009A79F2" w:rsidRDefault="009A79F2" w:rsidP="00C41556">
      <w:pPr>
        <w:pStyle w:val="a3"/>
        <w:ind w:left="840" w:firstLineChars="0" w:firstLine="0"/>
      </w:pPr>
      <w:r>
        <w:t xml:space="preserve">对于每个分析师，找到其在过去 6 </w:t>
      </w:r>
      <w:proofErr w:type="gramStart"/>
      <w:r>
        <w:t>个</w:t>
      </w:r>
      <w:proofErr w:type="gramEnd"/>
      <w:r>
        <w:t>月覆盖的全部上市公司，认为这些上市公司间有关 联，即在邻接矩阵的相应位置加 1。</w:t>
      </w:r>
    </w:p>
    <w:p w14:paraId="566C9F79" w14:textId="77777777" w:rsidR="009A79F2" w:rsidRPr="00C41556" w:rsidRDefault="009A79F2" w:rsidP="00C41556">
      <w:pPr>
        <w:pStyle w:val="a3"/>
        <w:ind w:leftChars="400" w:left="840" w:firstLineChars="0" w:firstLine="0"/>
        <w:rPr>
          <w:bCs/>
        </w:rPr>
      </w:pPr>
      <w:r w:rsidRPr="00C41556">
        <w:rPr>
          <w:rFonts w:hint="eastAsia"/>
          <w:bCs/>
        </w:rPr>
        <w:t>根据这种方法构造了股票关联程度，开发了各种反转因子</w:t>
      </w:r>
    </w:p>
    <w:p w14:paraId="202EDB59" w14:textId="0631ACF7" w:rsidR="009A79F2" w:rsidRDefault="009A79F2" w:rsidP="00C41556">
      <w:pPr>
        <w:pStyle w:val="a3"/>
        <w:ind w:leftChars="400" w:left="840" w:firstLineChars="0" w:firstLine="0"/>
        <w:rPr>
          <w:bCs/>
        </w:rPr>
      </w:pPr>
      <w:r w:rsidRPr="00C41556">
        <w:rPr>
          <w:rFonts w:hint="eastAsia"/>
          <w:bCs/>
        </w:rPr>
        <w:t>事件</w:t>
      </w:r>
      <w:proofErr w:type="gramStart"/>
      <w:r w:rsidRPr="00C41556">
        <w:rPr>
          <w:rFonts w:hint="eastAsia"/>
          <w:bCs/>
        </w:rPr>
        <w:t>因子话</w:t>
      </w:r>
      <w:proofErr w:type="gramEnd"/>
      <w:r w:rsidRPr="00C41556">
        <w:rPr>
          <w:rFonts w:hint="eastAsia"/>
          <w:bCs/>
        </w:rPr>
        <w:t>方法；</w:t>
      </w:r>
    </w:p>
    <w:p w14:paraId="3B264B69" w14:textId="77777777" w:rsidR="00E1686A" w:rsidRDefault="00E1686A" w:rsidP="00E1686A">
      <w:pPr>
        <w:pStyle w:val="a3"/>
        <w:ind w:leftChars="200" w:left="420" w:firstLineChars="0" w:firstLine="0"/>
        <w:rPr>
          <w:bCs/>
        </w:rPr>
      </w:pPr>
      <w:r w:rsidRPr="00E1686A">
        <w:rPr>
          <w:bCs/>
        </w:rPr>
        <w:t xml:space="preserve">2020-08-10_华安证券_金融工程_“学海拾珠”系列之五：分析师共同覆盖视角下的动量溢出效应 </w:t>
      </w:r>
    </w:p>
    <w:p w14:paraId="3AC540D8" w14:textId="556E790F" w:rsidR="00E1686A" w:rsidRDefault="00E1686A" w:rsidP="00E1686A">
      <w:pPr>
        <w:pStyle w:val="a3"/>
        <w:ind w:leftChars="200" w:left="420" w:firstLineChars="0" w:firstLine="0"/>
        <w:rPr>
          <w:bCs/>
        </w:rPr>
      </w:pPr>
      <w:r>
        <w:rPr>
          <w:bCs/>
        </w:rPr>
        <w:tab/>
      </w:r>
      <w:r>
        <w:rPr>
          <w:rFonts w:hint="eastAsia"/>
          <w:bCs/>
        </w:rPr>
        <w:t>同样构建了邻接矩阵，核心思路在于通过这样把我一家公司上下游关系</w:t>
      </w:r>
      <w:r>
        <w:rPr>
          <w:bCs/>
        </w:rPr>
        <w:tab/>
      </w:r>
    </w:p>
    <w:p w14:paraId="0A271B68" w14:textId="70364423" w:rsidR="00D321FE" w:rsidRDefault="00D321FE" w:rsidP="00E1686A">
      <w:pPr>
        <w:pStyle w:val="a3"/>
        <w:ind w:leftChars="200" w:left="420" w:firstLineChars="0" w:firstLine="0"/>
        <w:rPr>
          <w:bCs/>
        </w:rPr>
      </w:pPr>
      <w:r w:rsidRPr="00D321FE">
        <w:rPr>
          <w:bCs/>
        </w:rPr>
        <w:t>2022-01-25_国信证券_金融工程_学术文献研究系列第32期：分析师的盈利预测是否</w:t>
      </w:r>
      <w:proofErr w:type="gramStart"/>
      <w:r w:rsidRPr="00D321FE">
        <w:rPr>
          <w:bCs/>
        </w:rPr>
        <w:t>受到友商预测</w:t>
      </w:r>
      <w:proofErr w:type="gramEnd"/>
      <w:r w:rsidRPr="00D321FE">
        <w:rPr>
          <w:bCs/>
        </w:rPr>
        <w:t>结果的影响？</w:t>
      </w:r>
    </w:p>
    <w:p w14:paraId="6CE0E880" w14:textId="4264A695" w:rsidR="00D321FE" w:rsidRDefault="00D321FE" w:rsidP="00144E1D">
      <w:pPr>
        <w:pStyle w:val="a3"/>
        <w:ind w:leftChars="400" w:left="840" w:firstLineChars="0" w:firstLine="0"/>
        <w:rPr>
          <w:bCs/>
        </w:rPr>
      </w:pPr>
      <w:r>
        <w:rPr>
          <w:rFonts w:hint="eastAsia"/>
          <w:bCs/>
        </w:rPr>
        <w:t>通过</w:t>
      </w:r>
      <w:proofErr w:type="spellStart"/>
      <w:r>
        <w:rPr>
          <w:rFonts w:hint="eastAsia"/>
          <w:bCs/>
        </w:rPr>
        <w:t>S</w:t>
      </w:r>
      <w:r>
        <w:rPr>
          <w:bCs/>
        </w:rPr>
        <w:t>zeymkiewicz</w:t>
      </w:r>
      <w:proofErr w:type="spellEnd"/>
      <w:r>
        <w:rPr>
          <w:bCs/>
        </w:rPr>
        <w:t xml:space="preserve"> </w:t>
      </w:r>
      <w:r>
        <w:rPr>
          <w:rFonts w:hint="eastAsia"/>
          <w:bCs/>
        </w:rPr>
        <w:t>重叠系数衡量分析书覆盖的相似性，研究分析师预测是否会受到其他分析师激进</w:t>
      </w:r>
      <w:proofErr w:type="gramStart"/>
      <w:r>
        <w:rPr>
          <w:rFonts w:hint="eastAsia"/>
          <w:bCs/>
        </w:rPr>
        <w:t>型预测</w:t>
      </w:r>
      <w:proofErr w:type="gramEnd"/>
      <w:r>
        <w:rPr>
          <w:rFonts w:hint="eastAsia"/>
          <w:bCs/>
        </w:rPr>
        <w:t>影响</w:t>
      </w:r>
    </w:p>
    <w:p w14:paraId="2604CAF1" w14:textId="2A576770" w:rsidR="00144E1D" w:rsidRDefault="00144E1D" w:rsidP="00E1686A">
      <w:pPr>
        <w:pStyle w:val="a3"/>
        <w:ind w:leftChars="200" w:left="420" w:firstLineChars="0" w:firstLine="0"/>
        <w:rPr>
          <w:bCs/>
        </w:rPr>
      </w:pPr>
      <w:r w:rsidRPr="00144E1D">
        <w:rPr>
          <w:bCs/>
        </w:rPr>
        <w:t>2022-10-26_华安证券_金融工程_“学海拾珠”系列之一</w:t>
      </w:r>
      <w:proofErr w:type="gramStart"/>
      <w:r w:rsidRPr="00144E1D">
        <w:rPr>
          <w:bCs/>
        </w:rPr>
        <w:t>百一十三</w:t>
      </w:r>
      <w:proofErr w:type="gramEnd"/>
      <w:r w:rsidRPr="00144E1D">
        <w:rPr>
          <w:bCs/>
        </w:rPr>
        <w:t>：明星分析</w:t>
      </w:r>
      <w:proofErr w:type="gramStart"/>
      <w:r w:rsidRPr="00144E1D">
        <w:rPr>
          <w:bCs/>
        </w:rPr>
        <w:t>师能否</w:t>
      </w:r>
      <w:proofErr w:type="gramEnd"/>
      <w:r w:rsidRPr="00144E1D">
        <w:rPr>
          <w:bCs/>
        </w:rPr>
        <w:t>在糟糕的信息环境中做出更好的覆盖决策？</w:t>
      </w:r>
    </w:p>
    <w:p w14:paraId="76280E33" w14:textId="62A89AE8" w:rsidR="00144E1D" w:rsidRPr="00D321FE" w:rsidRDefault="00144E1D" w:rsidP="00E1686A">
      <w:pPr>
        <w:pStyle w:val="a3"/>
        <w:ind w:leftChars="200" w:left="420" w:firstLineChars="0" w:firstLine="0"/>
        <w:rPr>
          <w:rFonts w:hint="eastAsia"/>
          <w:bCs/>
        </w:rPr>
      </w:pPr>
      <w:r>
        <w:rPr>
          <w:bCs/>
        </w:rPr>
        <w:tab/>
      </w:r>
      <w:r>
        <w:rPr>
          <w:rFonts w:hint="eastAsia"/>
          <w:bCs/>
        </w:rPr>
        <w:t>明星分析师与普通分析师的异常覆盖率因子</w:t>
      </w:r>
    </w:p>
    <w:p w14:paraId="5885A07B" w14:textId="016E9970" w:rsidR="008216A0" w:rsidRDefault="008216A0" w:rsidP="008216A0">
      <w:pPr>
        <w:pStyle w:val="a3"/>
        <w:numPr>
          <w:ilvl w:val="0"/>
          <w:numId w:val="2"/>
        </w:numPr>
        <w:ind w:firstLineChars="0"/>
        <w:rPr>
          <w:bCs/>
        </w:rPr>
      </w:pPr>
      <w:r>
        <w:rPr>
          <w:rFonts w:hint="eastAsia"/>
          <w:bCs/>
        </w:rPr>
        <w:t>利用一致预期指标构建预期指标</w:t>
      </w:r>
    </w:p>
    <w:p w14:paraId="0B01131D" w14:textId="7647C886" w:rsidR="008216A0" w:rsidRDefault="008216A0" w:rsidP="008216A0">
      <w:pPr>
        <w:pStyle w:val="a3"/>
        <w:ind w:left="420" w:firstLineChars="0" w:firstLine="0"/>
        <w:rPr>
          <w:bCs/>
        </w:rPr>
      </w:pPr>
      <w:r w:rsidRPr="008216A0">
        <w:rPr>
          <w:bCs/>
        </w:rPr>
        <w:t>2018-09-01_东方证券_金融工程_《因子选股系列研究之四十三》：盈利预测与市价隐含预期收益</w:t>
      </w:r>
    </w:p>
    <w:p w14:paraId="3AE4A49B" w14:textId="6C72B1CC" w:rsidR="008216A0" w:rsidRPr="00DD7154" w:rsidRDefault="008216A0" w:rsidP="00DD7154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??????????" w:eastAsia="宋体" w:hAnsi="??????????" w:cs="宋体" w:hint="eastAsia"/>
          <w:color w:val="000000"/>
          <w:kern w:val="0"/>
          <w:sz w:val="18"/>
          <w:szCs w:val="18"/>
        </w:rPr>
      </w:pPr>
      <w:r w:rsidRPr="00DD7154">
        <w:rPr>
          <w:rFonts w:ascii="??????????" w:eastAsia="宋体" w:hAnsi="??????????" w:cs="宋体"/>
          <w:color w:val="000000"/>
          <w:kern w:val="0"/>
          <w:sz w:val="18"/>
          <w:szCs w:val="18"/>
        </w:rPr>
        <w:t>但如果</w:t>
      </w:r>
      <w:r w:rsidRPr="00DD7154">
        <w:rPr>
          <w:rFonts w:ascii="??????????" w:eastAsia="宋体" w:hAnsi="??????????" w:cs="宋体"/>
          <w:color w:val="000000"/>
          <w:kern w:val="0"/>
          <w:sz w:val="18"/>
          <w:szCs w:val="18"/>
        </w:rPr>
        <w:t xml:space="preserve"> </w:t>
      </w:r>
      <w:r w:rsidRPr="00DD7154">
        <w:rPr>
          <w:rFonts w:ascii="Arial" w:eastAsia="宋体" w:hAnsi="Arial" w:cs="Arial"/>
          <w:color w:val="000000"/>
          <w:kern w:val="0"/>
          <w:sz w:val="18"/>
          <w:szCs w:val="18"/>
        </w:rPr>
        <w:t xml:space="preserve">ROE </w:t>
      </w:r>
      <w:r w:rsidRPr="00DD7154">
        <w:rPr>
          <w:rFonts w:ascii="??????????" w:eastAsia="宋体" w:hAnsi="??????????" w:cs="宋体"/>
          <w:color w:val="000000"/>
          <w:kern w:val="0"/>
          <w:sz w:val="18"/>
          <w:szCs w:val="18"/>
        </w:rPr>
        <w:t>的分子换成一年后的未来盈利，</w:t>
      </w:r>
      <w:r w:rsidRPr="00DD7154">
        <w:rPr>
          <w:rFonts w:ascii="??????????" w:eastAsia="宋体" w:hAnsi="??????????" w:cs="宋体"/>
          <w:color w:val="000000"/>
          <w:kern w:val="0"/>
          <w:sz w:val="18"/>
          <w:szCs w:val="18"/>
        </w:rPr>
        <w:t xml:space="preserve"> </w:t>
      </w:r>
      <w:r w:rsidRPr="00DD7154">
        <w:rPr>
          <w:rFonts w:ascii="Arial" w:eastAsia="宋体" w:hAnsi="Arial" w:cs="Arial"/>
          <w:color w:val="000000"/>
          <w:kern w:val="0"/>
          <w:sz w:val="18"/>
          <w:szCs w:val="18"/>
        </w:rPr>
        <w:t xml:space="preserve">ROE </w:t>
      </w:r>
      <w:r w:rsidRPr="00DD7154">
        <w:rPr>
          <w:rFonts w:ascii="??????????" w:eastAsia="宋体" w:hAnsi="??????????" w:cs="宋体"/>
          <w:color w:val="000000"/>
          <w:kern w:val="0"/>
          <w:sz w:val="18"/>
          <w:szCs w:val="18"/>
        </w:rPr>
        <w:t>的选</w:t>
      </w:r>
      <w:proofErr w:type="gramStart"/>
      <w:r w:rsidRPr="00DD7154">
        <w:rPr>
          <w:rFonts w:ascii="??????????" w:eastAsia="宋体" w:hAnsi="??????????" w:cs="宋体"/>
          <w:color w:val="000000"/>
          <w:kern w:val="0"/>
          <w:sz w:val="18"/>
          <w:szCs w:val="18"/>
        </w:rPr>
        <w:t>股能力</w:t>
      </w:r>
      <w:proofErr w:type="gramEnd"/>
      <w:r w:rsidRPr="00DD7154">
        <w:rPr>
          <w:rFonts w:ascii="??????????" w:eastAsia="宋体" w:hAnsi="??????????" w:cs="宋体"/>
          <w:color w:val="000000"/>
          <w:kern w:val="0"/>
          <w:sz w:val="18"/>
          <w:szCs w:val="18"/>
        </w:rPr>
        <w:t>将显著提高，说明历史</w:t>
      </w:r>
      <w:r w:rsidRPr="00DD7154">
        <w:rPr>
          <w:rFonts w:ascii="??????????" w:eastAsia="宋体" w:hAnsi="??????????" w:cs="宋体"/>
          <w:color w:val="000000"/>
          <w:kern w:val="0"/>
          <w:sz w:val="18"/>
          <w:szCs w:val="18"/>
        </w:rPr>
        <w:t xml:space="preserve"> </w:t>
      </w:r>
      <w:r w:rsidRPr="00DD7154">
        <w:rPr>
          <w:rFonts w:ascii="Arial" w:eastAsia="宋体" w:hAnsi="Arial" w:cs="Arial"/>
          <w:color w:val="000000"/>
          <w:kern w:val="0"/>
          <w:sz w:val="18"/>
          <w:szCs w:val="18"/>
        </w:rPr>
        <w:t xml:space="preserve">ROE </w:t>
      </w:r>
      <w:r w:rsidRPr="00DD7154">
        <w:rPr>
          <w:rFonts w:ascii="??????????" w:eastAsia="宋体" w:hAnsi="??????????" w:cs="宋体"/>
          <w:color w:val="000000"/>
          <w:kern w:val="0"/>
          <w:sz w:val="18"/>
          <w:szCs w:val="18"/>
        </w:rPr>
        <w:t>选股无效的原因主要在于其对公司未来盈利的预测作用太弱，准确的盈利预测可以为投资者带来超额收益</w:t>
      </w:r>
      <w:r w:rsidR="00DD7154">
        <w:rPr>
          <w:rFonts w:ascii="??????????" w:eastAsia="宋体" w:hAnsi="??????????" w:cs="宋体" w:hint="eastAsia"/>
          <w:color w:val="000000"/>
          <w:kern w:val="0"/>
          <w:sz w:val="18"/>
          <w:szCs w:val="18"/>
        </w:rPr>
        <w:t>；</w:t>
      </w:r>
      <w:r w:rsidR="00DD7154">
        <w:rPr>
          <w:rFonts w:ascii="??????????" w:eastAsia="宋体" w:hAnsi="??????????" w:cs="宋体" w:hint="eastAsia"/>
          <w:color w:val="000000"/>
          <w:kern w:val="0"/>
          <w:sz w:val="18"/>
          <w:szCs w:val="18"/>
        </w:rPr>
        <w:t xml:space="preserve"> </w:t>
      </w:r>
    </w:p>
    <w:p w14:paraId="4576B552" w14:textId="66FFC8E6" w:rsidR="00DD7154" w:rsidRDefault="00DD7154" w:rsidP="00DD7154">
      <w:pPr>
        <w:pStyle w:val="a3"/>
        <w:widowControl/>
        <w:numPr>
          <w:ilvl w:val="0"/>
          <w:numId w:val="3"/>
        </w:numPr>
        <w:ind w:firstLineChars="0"/>
        <w:jc w:val="left"/>
        <w:rPr>
          <w:bCs/>
        </w:rPr>
      </w:pPr>
      <w:r>
        <w:rPr>
          <w:rFonts w:hint="eastAsia"/>
          <w:bCs/>
        </w:rPr>
        <w:t>分析师预期调整因子（上调、下调），从盈利预测中剥离市价隐含收益</w:t>
      </w:r>
    </w:p>
    <w:p w14:paraId="7DCB0514" w14:textId="30AAF3EA" w:rsidR="00514777" w:rsidRDefault="00514777" w:rsidP="00514777">
      <w:pPr>
        <w:pStyle w:val="a3"/>
        <w:widowControl/>
        <w:ind w:left="1200" w:firstLineChars="0" w:firstLine="0"/>
        <w:jc w:val="left"/>
        <w:rPr>
          <w:bCs/>
        </w:rPr>
      </w:pPr>
      <w:r w:rsidRPr="00514777">
        <w:rPr>
          <w:bCs/>
        </w:rPr>
        <w:t>2020-09-14_天风证券_金融工程_分析师预期调整全解析：从因子、事件到组合 (1)</w:t>
      </w:r>
      <w:r>
        <w:rPr>
          <w:rFonts w:hint="eastAsia"/>
          <w:bCs/>
        </w:rPr>
        <w:t>同样提出了盈利预测调整因子的思路</w:t>
      </w:r>
    </w:p>
    <w:p w14:paraId="6FB6679E" w14:textId="598F67DC" w:rsidR="00144E1D" w:rsidRDefault="00144E1D" w:rsidP="00144E1D">
      <w:pPr>
        <w:widowControl/>
        <w:jc w:val="left"/>
        <w:rPr>
          <w:bCs/>
        </w:rPr>
      </w:pPr>
    </w:p>
    <w:p w14:paraId="6D9053C3" w14:textId="6EBA3585" w:rsidR="00144E1D" w:rsidRDefault="00144E1D" w:rsidP="00144E1D">
      <w:pPr>
        <w:pStyle w:val="a3"/>
        <w:widowControl/>
        <w:numPr>
          <w:ilvl w:val="0"/>
          <w:numId w:val="2"/>
        </w:numPr>
        <w:ind w:firstLineChars="0"/>
        <w:jc w:val="left"/>
        <w:rPr>
          <w:bCs/>
        </w:rPr>
      </w:pPr>
      <w:r>
        <w:rPr>
          <w:rFonts w:hint="eastAsia"/>
          <w:bCs/>
        </w:rPr>
        <w:t>N</w:t>
      </w:r>
      <w:r>
        <w:rPr>
          <w:bCs/>
        </w:rPr>
        <w:t>LP</w:t>
      </w:r>
      <w:r>
        <w:rPr>
          <w:rFonts w:hint="eastAsia"/>
          <w:bCs/>
        </w:rPr>
        <w:t>类</w:t>
      </w:r>
    </w:p>
    <w:p w14:paraId="57AB6D85" w14:textId="77777777" w:rsidR="00144E1D" w:rsidRDefault="00144E1D" w:rsidP="00144E1D">
      <w:pPr>
        <w:pStyle w:val="a3"/>
        <w:ind w:left="420" w:firstLineChars="0" w:firstLine="0"/>
      </w:pPr>
      <w:r>
        <w:rPr>
          <w:rFonts w:hint="eastAsia"/>
          <w:bCs/>
        </w:rPr>
        <w:t>分析师预期调整：</w:t>
      </w:r>
      <w:r w:rsidRPr="000D0547">
        <w:rPr>
          <w:rFonts w:hint="eastAsia"/>
        </w:rPr>
        <w:t>中</w:t>
      </w:r>
      <w:proofErr w:type="gramStart"/>
      <w:r w:rsidRPr="000D0547">
        <w:rPr>
          <w:rFonts w:hint="eastAsia"/>
        </w:rPr>
        <w:t>信建投</w:t>
      </w:r>
      <w:proofErr w:type="gramEnd"/>
      <w:r w:rsidRPr="000D0547">
        <w:t>-金融产品深度报告：分析师文本预</w:t>
      </w:r>
      <w:proofErr w:type="gramStart"/>
      <w:r w:rsidRPr="000D0547">
        <w:t>增选股</w:t>
      </w:r>
      <w:proofErr w:type="gramEnd"/>
      <w:r w:rsidRPr="000D0547">
        <w:t>策略-221015</w:t>
      </w:r>
      <w:r>
        <w:rPr>
          <w:rFonts w:hint="eastAsia"/>
        </w:rPr>
        <w:t>：</w:t>
      </w:r>
      <w:proofErr w:type="spellStart"/>
      <w:r>
        <w:rPr>
          <w:rFonts w:hint="eastAsia"/>
        </w:rPr>
        <w:t>nlp</w:t>
      </w:r>
      <w:proofErr w:type="spellEnd"/>
    </w:p>
    <w:p w14:paraId="66956FEA" w14:textId="77777777" w:rsidR="00144E1D" w:rsidRDefault="00144E1D" w:rsidP="00144E1D">
      <w:pPr>
        <w:pStyle w:val="a3"/>
        <w:ind w:leftChars="400" w:left="840" w:firstLineChars="0" w:firstLine="0"/>
      </w:pPr>
      <w:r>
        <w:rPr>
          <w:rFonts w:hint="eastAsia"/>
        </w:rPr>
        <w:lastRenderedPageBreak/>
        <w:t>分析师上调盈利预测值事件、标题和摘要文本上调事件、标题和摘要文本强烈正面事件</w:t>
      </w:r>
    </w:p>
    <w:p w14:paraId="0DF353BB" w14:textId="77777777" w:rsidR="00144E1D" w:rsidRDefault="00144E1D" w:rsidP="00144E1D">
      <w:pPr>
        <w:pStyle w:val="a3"/>
        <w:ind w:leftChars="400" w:left="840" w:firstLineChars="0" w:firstLine="0"/>
      </w:pPr>
      <w:r>
        <w:rPr>
          <w:rFonts w:hint="eastAsia"/>
        </w:rPr>
        <w:t xml:space="preserve">包含 </w:t>
      </w:r>
      <w:r>
        <w:t xml:space="preserve">“上调”、“调高”、“调升”以及“提高”；预测类词汇指“预测”。同时，考虑到摘要篇幅较长，我们进一步 限制了上调类词汇和预测类词汇之间的索引距离在 30  </w:t>
      </w:r>
      <w:r>
        <w:rPr>
          <w:rFonts w:hint="eastAsia"/>
        </w:rPr>
        <w:t>、标题与摘要</w:t>
      </w:r>
    </w:p>
    <w:p w14:paraId="4ADFD9BE" w14:textId="77777777" w:rsidR="00144E1D" w:rsidRDefault="00144E1D" w:rsidP="00144E1D">
      <w:pPr>
        <w:pStyle w:val="a3"/>
        <w:ind w:leftChars="400" w:left="840" w:firstLineChars="0" w:firstLine="0"/>
      </w:pPr>
      <w:r>
        <w:rPr>
          <w:rFonts w:hint="eastAsia"/>
        </w:rPr>
        <w:t>通过文本事件构造了文本因子，分析</w:t>
      </w:r>
      <w:proofErr w:type="gramStart"/>
      <w:r>
        <w:rPr>
          <w:rFonts w:hint="eastAsia"/>
        </w:rPr>
        <w:t>师相对</w:t>
      </w:r>
      <w:proofErr w:type="gramEnd"/>
      <w:r>
        <w:rPr>
          <w:rFonts w:hint="eastAsia"/>
        </w:rPr>
        <w:t>态度因子</w:t>
      </w:r>
    </w:p>
    <w:p w14:paraId="78A4240D" w14:textId="4A726070" w:rsidR="00144E1D" w:rsidRPr="00144E1D" w:rsidRDefault="00144E1D" w:rsidP="00144E1D">
      <w:pPr>
        <w:pStyle w:val="a3"/>
        <w:widowControl/>
        <w:ind w:left="420" w:firstLineChars="0" w:firstLine="0"/>
        <w:jc w:val="left"/>
        <w:rPr>
          <w:rFonts w:hint="eastAsia"/>
          <w:bCs/>
        </w:rPr>
      </w:pPr>
      <w:r>
        <w:rPr>
          <w:rFonts w:hint="eastAsia"/>
          <w:bCs/>
        </w:rPr>
        <w:t>分析师情感因子：</w:t>
      </w:r>
      <w:r w:rsidRPr="00144E1D">
        <w:rPr>
          <w:bCs/>
        </w:rPr>
        <w:t>2023-03-28_东方证券_金融工程_因子选</w:t>
      </w:r>
      <w:proofErr w:type="gramStart"/>
      <w:r w:rsidRPr="00144E1D">
        <w:rPr>
          <w:bCs/>
        </w:rPr>
        <w:t>股系列</w:t>
      </w:r>
      <w:proofErr w:type="gramEnd"/>
      <w:r w:rsidRPr="00144E1D">
        <w:rPr>
          <w:bCs/>
        </w:rPr>
        <w:t>之八十九：分析师情感调整分数</w:t>
      </w:r>
      <w:proofErr w:type="spellStart"/>
      <w:r w:rsidRPr="00144E1D">
        <w:rPr>
          <w:bCs/>
        </w:rPr>
        <w:t>asas</w:t>
      </w:r>
      <w:proofErr w:type="spellEnd"/>
      <w:r w:rsidR="0052373A">
        <w:rPr>
          <w:rFonts w:hint="eastAsia"/>
          <w:bCs/>
        </w:rPr>
        <w:t>：</w:t>
      </w:r>
      <w:proofErr w:type="gramStart"/>
      <w:r w:rsidR="0052373A">
        <w:rPr>
          <w:rFonts w:hint="eastAsia"/>
          <w:bCs/>
        </w:rPr>
        <w:t>使用腾讯词库</w:t>
      </w:r>
      <w:proofErr w:type="gramEnd"/>
      <w:r w:rsidR="0052373A">
        <w:rPr>
          <w:rFonts w:hint="eastAsia"/>
          <w:bCs/>
        </w:rPr>
        <w:t>分词，transformer模型训练，分析摘要中正面、负面信息</w:t>
      </w:r>
    </w:p>
    <w:p w14:paraId="1896CA7A" w14:textId="77777777" w:rsidR="00DD7154" w:rsidRPr="00DD7154" w:rsidRDefault="00DD7154" w:rsidP="00DD7154">
      <w:pPr>
        <w:widowControl/>
        <w:jc w:val="left"/>
        <w:rPr>
          <w:bCs/>
        </w:rPr>
      </w:pPr>
    </w:p>
    <w:p w14:paraId="40A19882" w14:textId="77777777" w:rsidR="009A79F2" w:rsidRPr="009A79F2" w:rsidRDefault="009A79F2" w:rsidP="009A79F2">
      <w:pPr>
        <w:pStyle w:val="a3"/>
        <w:ind w:left="420" w:firstLineChars="0" w:firstLine="0"/>
        <w:rPr>
          <w:b/>
        </w:rPr>
      </w:pPr>
    </w:p>
    <w:sectPr w:rsidR="009A79F2" w:rsidRPr="009A79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??????????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B5ABC"/>
    <w:multiLevelType w:val="hybridMultilevel"/>
    <w:tmpl w:val="A9D277BA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66273DA9"/>
    <w:multiLevelType w:val="hybridMultilevel"/>
    <w:tmpl w:val="973E92A0"/>
    <w:lvl w:ilvl="0" w:tplc="DC44AE62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" w15:restartNumberingAfterBreak="0">
    <w:nsid w:val="6ECD6FC0"/>
    <w:multiLevelType w:val="hybridMultilevel"/>
    <w:tmpl w:val="B73E3D5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0A1"/>
    <w:rsid w:val="00015B97"/>
    <w:rsid w:val="000863DF"/>
    <w:rsid w:val="000D0547"/>
    <w:rsid w:val="00144E1D"/>
    <w:rsid w:val="001D3AD8"/>
    <w:rsid w:val="003F1D8D"/>
    <w:rsid w:val="004250A1"/>
    <w:rsid w:val="00514777"/>
    <w:rsid w:val="0052373A"/>
    <w:rsid w:val="00557B5E"/>
    <w:rsid w:val="00570F2C"/>
    <w:rsid w:val="00750F41"/>
    <w:rsid w:val="007A7AD6"/>
    <w:rsid w:val="007D4C9E"/>
    <w:rsid w:val="008216A0"/>
    <w:rsid w:val="00947B04"/>
    <w:rsid w:val="00954FF1"/>
    <w:rsid w:val="009A79F2"/>
    <w:rsid w:val="00A0490B"/>
    <w:rsid w:val="00A36923"/>
    <w:rsid w:val="00C072E1"/>
    <w:rsid w:val="00C41556"/>
    <w:rsid w:val="00C43BD4"/>
    <w:rsid w:val="00D321FE"/>
    <w:rsid w:val="00DD7154"/>
    <w:rsid w:val="00E1686A"/>
    <w:rsid w:val="00F52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DB2D7"/>
  <w15:chartTrackingRefBased/>
  <w15:docId w15:val="{D051D97C-D909-40FA-8428-1B456100B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0547"/>
    <w:pPr>
      <w:ind w:firstLineChars="200" w:firstLine="420"/>
    </w:pPr>
  </w:style>
  <w:style w:type="character" w:customStyle="1" w:styleId="fontstyle01">
    <w:name w:val="fontstyle01"/>
    <w:basedOn w:val="a0"/>
    <w:rsid w:val="008216A0"/>
    <w:rPr>
      <w:rFonts w:ascii="??????????" w:hAnsi="??????????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a0"/>
    <w:rsid w:val="008216A0"/>
    <w:rPr>
      <w:rFonts w:ascii="Arial" w:hAnsi="Arial" w:cs="Arial" w:hint="default"/>
      <w:b w:val="0"/>
      <w:bCs w:val="0"/>
      <w:i w:val="0"/>
      <w:iCs w:val="0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74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3</Pages>
  <Words>344</Words>
  <Characters>1961</Characters>
  <Application>Microsoft Office Word</Application>
  <DocSecurity>0</DocSecurity>
  <Lines>16</Lines>
  <Paragraphs>4</Paragraphs>
  <ScaleCrop>false</ScaleCrop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lhsxs4</dc:creator>
  <cp:keywords/>
  <dc:description/>
  <cp:lastModifiedBy>振铎 李</cp:lastModifiedBy>
  <cp:revision>7</cp:revision>
  <dcterms:created xsi:type="dcterms:W3CDTF">2024-06-14T07:02:00Z</dcterms:created>
  <dcterms:modified xsi:type="dcterms:W3CDTF">2024-06-16T11:25:00Z</dcterms:modified>
</cp:coreProperties>
</file>