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B04" w:rsidRDefault="000D0547" w:rsidP="000D0547">
      <w:pPr>
        <w:pStyle w:val="a3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分析师目标价</w:t>
      </w:r>
      <w:proofErr w:type="gramEnd"/>
    </w:p>
    <w:p w:rsidR="000D0547" w:rsidRDefault="000D0547" w:rsidP="000D0547">
      <w:pPr>
        <w:pStyle w:val="a3"/>
        <w:ind w:left="420" w:firstLineChars="0" w:firstLine="0"/>
      </w:pPr>
      <w:r>
        <w:rPr>
          <w:rFonts w:hint="eastAsia"/>
        </w:rPr>
        <w:t>针对同一个个股不同</w:t>
      </w:r>
      <w:proofErr w:type="gramStart"/>
      <w:r>
        <w:rPr>
          <w:rFonts w:hint="eastAsia"/>
        </w:rPr>
        <w:t>分析师目标价</w:t>
      </w:r>
      <w:proofErr w:type="gramEnd"/>
      <w:r>
        <w:rPr>
          <w:rFonts w:hint="eastAsia"/>
        </w:rPr>
        <w:t>不具备可比性：有人谨慎有人宽松</w:t>
      </w:r>
    </w:p>
    <w:p w:rsidR="000D0547" w:rsidRDefault="000D0547" w:rsidP="000D0547">
      <w:pPr>
        <w:pStyle w:val="a3"/>
        <w:ind w:left="420" w:firstLineChars="0" w:firstLine="0"/>
      </w:pPr>
      <w:r>
        <w:rPr>
          <w:rFonts w:hint="eastAsia"/>
        </w:rPr>
        <w:t>方法1： 海通金工 卖方</w:t>
      </w:r>
      <w:proofErr w:type="gramStart"/>
      <w:r>
        <w:rPr>
          <w:rFonts w:hint="eastAsia"/>
        </w:rPr>
        <w:t>分析师目标价</w:t>
      </w:r>
      <w:proofErr w:type="gramEnd"/>
      <w:r>
        <w:rPr>
          <w:rFonts w:hint="eastAsia"/>
        </w:rPr>
        <w:t>：</w:t>
      </w:r>
      <w:r>
        <w:t>一致相对目标收益（</w:t>
      </w:r>
    </w:p>
    <w:p w:rsidR="000D0547" w:rsidRDefault="000D0547" w:rsidP="000D0547">
      <w:pPr>
        <w:pStyle w:val="a3"/>
        <w:ind w:left="420" w:firstLineChars="0" w:firstLine="0"/>
      </w:pPr>
      <w:r>
        <w:rPr>
          <w:rFonts w:hint="eastAsia"/>
        </w:rPr>
        <w:t xml:space="preserve">方法2： </w:t>
      </w:r>
      <w:r>
        <w:rPr>
          <w:rFonts w:hint="eastAsia"/>
        </w:rPr>
        <w:t>华安金工，另类alpha</w:t>
      </w:r>
      <w:r>
        <w:t xml:space="preserve"> </w:t>
      </w:r>
      <w:r>
        <w:rPr>
          <w:rFonts w:hint="eastAsia"/>
        </w:rPr>
        <w:t>：</w:t>
      </w:r>
      <w:r>
        <w:t>行去均值化处理</w:t>
      </w:r>
    </w:p>
    <w:p w:rsidR="000D0547" w:rsidRDefault="000D0547" w:rsidP="000D0547">
      <w:pPr>
        <w:pStyle w:val="a3"/>
        <w:ind w:left="420" w:firstLineChars="0" w:firstLine="0"/>
      </w:pPr>
      <w:proofErr w:type="gramStart"/>
      <w:r>
        <w:rPr>
          <w:rFonts w:hint="eastAsia"/>
        </w:rPr>
        <w:t>分析师目标价</w:t>
      </w:r>
      <w:proofErr w:type="gramEnd"/>
      <w:r>
        <w:rPr>
          <w:rFonts w:hint="eastAsia"/>
        </w:rPr>
        <w:t>发布时点的影响，考察报告发布时点前的</w:t>
      </w:r>
      <w:proofErr w:type="gramStart"/>
      <w:r>
        <w:rPr>
          <w:rFonts w:hint="eastAsia"/>
        </w:rPr>
        <w:t>涨跌幅对</w:t>
      </w:r>
      <w:proofErr w:type="gramEnd"/>
      <w:r>
        <w:rPr>
          <w:rFonts w:hint="eastAsia"/>
        </w:rPr>
        <w:t xml:space="preserve"> </w:t>
      </w:r>
      <w:r>
        <w:t>一致目标收益因子</w:t>
      </w:r>
      <w:r>
        <w:rPr>
          <w:rFonts w:hint="eastAsia"/>
        </w:rPr>
        <w:t>影响</w:t>
      </w:r>
    </w:p>
    <w:p w:rsidR="000D0547" w:rsidRDefault="000D0547" w:rsidP="000D0547">
      <w:pPr>
        <w:pStyle w:val="a3"/>
        <w:ind w:left="420" w:firstLineChars="0" w:firstLine="0"/>
      </w:pPr>
    </w:p>
    <w:p w:rsidR="000D0547" w:rsidRPr="007A7AD6" w:rsidRDefault="000D0547" w:rsidP="000D0547">
      <w:pPr>
        <w:pStyle w:val="a3"/>
        <w:ind w:left="420" w:firstLineChars="0" w:firstLine="0"/>
        <w:rPr>
          <w:rFonts w:hint="eastAsia"/>
          <w:b/>
        </w:rPr>
      </w:pPr>
      <w:r w:rsidRPr="007A7AD6">
        <w:rPr>
          <w:rFonts w:hint="eastAsia"/>
          <w:b/>
        </w:rPr>
        <w:t>报告数量因子</w:t>
      </w:r>
    </w:p>
    <w:p w:rsidR="000D0547" w:rsidRDefault="000D0547" w:rsidP="000D0547">
      <w:pPr>
        <w:pStyle w:val="a3"/>
        <w:ind w:left="420" w:firstLineChars="0" w:firstLine="0"/>
      </w:pPr>
      <w:r>
        <w:t>分析师覆盖度因子定义为过去一段时间分析师对该公司发布的</w:t>
      </w:r>
      <w:proofErr w:type="gramStart"/>
      <w:r>
        <w:t>研</w:t>
      </w:r>
      <w:proofErr w:type="gramEnd"/>
      <w:r>
        <w:t>报总数量</w:t>
      </w:r>
      <w:r>
        <w:rPr>
          <w:rFonts w:hint="eastAsia"/>
        </w:rPr>
        <w:t xml:space="preserve"> or报告页数</w:t>
      </w:r>
    </w:p>
    <w:p w:rsidR="000D0547" w:rsidRDefault="000D0547" w:rsidP="000D0547">
      <w:pPr>
        <w:pStyle w:val="a3"/>
        <w:ind w:left="420" w:firstLineChars="0" w:firstLine="0"/>
      </w:pPr>
    </w:p>
    <w:p w:rsidR="000D0547" w:rsidRDefault="000D0547" w:rsidP="000D0547">
      <w:pPr>
        <w:pStyle w:val="a3"/>
        <w:ind w:left="420" w:firstLineChars="0" w:firstLine="0"/>
        <w:rPr>
          <w:rFonts w:hint="eastAsia"/>
        </w:rPr>
      </w:pPr>
      <w:r>
        <w:t>报告发布天数因子</w:t>
      </w:r>
    </w:p>
    <w:p w:rsidR="000D0547" w:rsidRDefault="000D0547" w:rsidP="000D0547">
      <w:pPr>
        <w:pStyle w:val="a3"/>
        <w:ind w:left="420" w:firstLineChars="0" w:firstLine="0"/>
      </w:pPr>
      <w:r>
        <w:t>我们统计每个上市公司披露财报（定期报告，业绩快报，业绩预告）后分析师撰 写报告的平均间隔天数</w:t>
      </w:r>
    </w:p>
    <w:p w:rsidR="000D0547" w:rsidRDefault="000D0547" w:rsidP="000D0547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分析师预期调整</w:t>
      </w:r>
    </w:p>
    <w:p w:rsidR="000D0547" w:rsidRDefault="000D0547" w:rsidP="000D0547">
      <w:pPr>
        <w:pStyle w:val="a3"/>
        <w:ind w:left="420" w:firstLineChars="0" w:firstLine="0"/>
        <w:rPr>
          <w:rFonts w:hint="eastAsia"/>
        </w:rPr>
      </w:pPr>
      <w:r w:rsidRPr="000D0547">
        <w:rPr>
          <w:rFonts w:hint="eastAsia"/>
        </w:rPr>
        <w:t>中</w:t>
      </w:r>
      <w:proofErr w:type="gramStart"/>
      <w:r w:rsidRPr="000D0547">
        <w:rPr>
          <w:rFonts w:hint="eastAsia"/>
        </w:rPr>
        <w:t>信建投</w:t>
      </w:r>
      <w:proofErr w:type="gramEnd"/>
      <w:r w:rsidRPr="000D0547">
        <w:t>-金融产品深度报告：分析师文本预</w:t>
      </w:r>
      <w:proofErr w:type="gramStart"/>
      <w:r w:rsidRPr="000D0547">
        <w:t>增选股</w:t>
      </w:r>
      <w:proofErr w:type="gramEnd"/>
      <w:r w:rsidRPr="000D0547">
        <w:t>策略-221015</w:t>
      </w:r>
      <w:r>
        <w:rPr>
          <w:rFonts w:hint="eastAsia"/>
        </w:rPr>
        <w:t>：</w:t>
      </w:r>
      <w:proofErr w:type="spellStart"/>
      <w:r>
        <w:rPr>
          <w:rFonts w:hint="eastAsia"/>
        </w:rPr>
        <w:t>nlp</w:t>
      </w:r>
      <w:proofErr w:type="spellEnd"/>
    </w:p>
    <w:p w:rsidR="000D0547" w:rsidRDefault="000D0547" w:rsidP="000D0547">
      <w:pPr>
        <w:pStyle w:val="a3"/>
        <w:ind w:left="420" w:firstLineChars="0" w:firstLine="0"/>
      </w:pPr>
      <w:r>
        <w:rPr>
          <w:rFonts w:hint="eastAsia"/>
        </w:rPr>
        <w:t>分析师上调盈利预测值事件、标题和摘要文本上调事件、标题和摘要文本强烈正面事件</w:t>
      </w:r>
    </w:p>
    <w:p w:rsidR="000D0547" w:rsidRDefault="000D0547" w:rsidP="000D0547">
      <w:pPr>
        <w:pStyle w:val="a3"/>
        <w:ind w:left="420" w:firstLineChars="0" w:firstLine="0"/>
      </w:pPr>
      <w:r>
        <w:rPr>
          <w:rFonts w:hint="eastAsia"/>
        </w:rPr>
        <w:t xml:space="preserve">包含 </w:t>
      </w:r>
      <w:r>
        <w:t>“上调”、“调高”、“调升”以及“提高”；预测类词汇指“预测”。同时，考虑到摘要篇幅较长，我们进一步 限制了上调类词汇和预测类词汇之间的索引距离在 30</w:t>
      </w:r>
      <w:r>
        <w:t xml:space="preserve">  </w:t>
      </w:r>
      <w:r>
        <w:rPr>
          <w:rFonts w:hint="eastAsia"/>
        </w:rPr>
        <w:t>、标题与摘要</w:t>
      </w:r>
    </w:p>
    <w:p w:rsidR="00015B97" w:rsidRDefault="00015B97" w:rsidP="000D0547">
      <w:pPr>
        <w:pStyle w:val="a3"/>
        <w:ind w:left="420" w:firstLineChars="0" w:firstLine="0"/>
      </w:pPr>
      <w:r>
        <w:rPr>
          <w:rFonts w:hint="eastAsia"/>
        </w:rPr>
        <w:t>通过文本事件构造了文本因子，分析</w:t>
      </w:r>
      <w:proofErr w:type="gramStart"/>
      <w:r>
        <w:rPr>
          <w:rFonts w:hint="eastAsia"/>
        </w:rPr>
        <w:t>师相对</w:t>
      </w:r>
      <w:proofErr w:type="gramEnd"/>
      <w:r>
        <w:rPr>
          <w:rFonts w:hint="eastAsia"/>
        </w:rPr>
        <w:t>态度因子</w:t>
      </w:r>
    </w:p>
    <w:p w:rsidR="00A36923" w:rsidRDefault="00A36923" w:rsidP="000D0547">
      <w:pPr>
        <w:pStyle w:val="a3"/>
        <w:ind w:left="420" w:firstLineChars="0" w:firstLine="0"/>
      </w:pPr>
    </w:p>
    <w:p w:rsidR="00A36923" w:rsidRDefault="00A36923" w:rsidP="00A3692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分析师预期构建行业景气度</w:t>
      </w:r>
      <w:r w:rsidR="007A7AD6">
        <w:rPr>
          <w:rFonts w:hint="eastAsia"/>
        </w:rPr>
        <w:t>-行业轮动</w:t>
      </w:r>
    </w:p>
    <w:p w:rsidR="007A7AD6" w:rsidRDefault="007A7AD6" w:rsidP="007A7AD6">
      <w:pPr>
        <w:pStyle w:val="a3"/>
        <w:ind w:left="420" w:firstLineChars="0" w:firstLine="0"/>
      </w:pPr>
      <w:r w:rsidRPr="007A7AD6">
        <w:rPr>
          <w:rFonts w:hint="eastAsia"/>
        </w:rPr>
        <w:t>华西证券</w:t>
      </w:r>
      <w:r w:rsidRPr="007A7AD6">
        <w:t>-行业有效分析师预期因子与行业轮动策略-230302</w:t>
      </w:r>
    </w:p>
    <w:p w:rsidR="007A7AD6" w:rsidRDefault="007A7AD6" w:rsidP="007A7AD6">
      <w:pPr>
        <w:pStyle w:val="a3"/>
        <w:ind w:left="420" w:firstLineChars="0" w:firstLine="0"/>
      </w:pPr>
      <w:r>
        <w:rPr>
          <w:rFonts w:hint="eastAsia"/>
        </w:rPr>
        <w:t>行业内个股自由流通市值加权形成市场信心因子</w:t>
      </w:r>
      <w:r w:rsidR="00570F2C">
        <w:rPr>
          <w:rFonts w:hint="eastAsia"/>
        </w:rPr>
        <w:t>：预期变化</w:t>
      </w:r>
    </w:p>
    <w:p w:rsidR="007A7AD6" w:rsidRDefault="007A7AD6" w:rsidP="007A7AD6">
      <w:pPr>
        <w:pStyle w:val="a3"/>
        <w:ind w:left="420" w:firstLineChars="0" w:firstLine="0"/>
        <w:rPr>
          <w:b/>
        </w:rPr>
      </w:pPr>
      <w:r w:rsidRPr="007A7AD6">
        <w:rPr>
          <w:b/>
        </w:rPr>
        <w:t>研究报告数量</w:t>
      </w:r>
    </w:p>
    <w:p w:rsidR="007A7AD6" w:rsidRDefault="007A7AD6" w:rsidP="007A7AD6">
      <w:pPr>
        <w:pStyle w:val="a3"/>
        <w:ind w:left="420" w:firstLineChars="0" w:firstLine="0"/>
        <w:rPr>
          <w:b/>
        </w:rPr>
      </w:pPr>
      <w:r>
        <w:rPr>
          <w:rFonts w:hint="eastAsia"/>
          <w:b/>
        </w:rPr>
        <w:t>机构覆盖数量</w:t>
      </w:r>
    </w:p>
    <w:p w:rsidR="00570F2C" w:rsidRDefault="00570F2C" w:rsidP="007A7AD6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b/>
        </w:rPr>
        <w:t>财务</w:t>
      </w:r>
      <w:proofErr w:type="gramStart"/>
      <w:r>
        <w:rPr>
          <w:rFonts w:hint="eastAsia"/>
          <w:b/>
        </w:rPr>
        <w:t>报表超</w:t>
      </w:r>
      <w:proofErr w:type="gramEnd"/>
      <w:r>
        <w:rPr>
          <w:rFonts w:hint="eastAsia"/>
          <w:b/>
        </w:rPr>
        <w:t>预期因子、业绩报告超预期因子，构建行业轮动策略</w:t>
      </w:r>
    </w:p>
    <w:p w:rsidR="007A7AD6" w:rsidRDefault="007A7AD6" w:rsidP="007A7AD6">
      <w:pPr>
        <w:pStyle w:val="a3"/>
        <w:ind w:left="420" w:firstLineChars="0" w:firstLine="0"/>
      </w:pPr>
      <w:proofErr w:type="gramStart"/>
      <w:r w:rsidRPr="007A7AD6">
        <w:rPr>
          <w:rFonts w:hint="eastAsia"/>
        </w:rPr>
        <w:t>浙商证券</w:t>
      </w:r>
      <w:proofErr w:type="gramEnd"/>
      <w:r w:rsidRPr="007A7AD6">
        <w:t>-金融工程研究报告：分析师预期在行业择时中的实战应用-230615</w:t>
      </w:r>
    </w:p>
    <w:p w:rsidR="00570F2C" w:rsidRDefault="00570F2C" w:rsidP="007A7AD6">
      <w:pPr>
        <w:pStyle w:val="a3"/>
        <w:ind w:left="420" w:firstLineChars="0" w:firstLine="0"/>
      </w:pPr>
    </w:p>
    <w:p w:rsidR="00570F2C" w:rsidRDefault="00570F2C" w:rsidP="00570F2C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研究一致预期指标：</w:t>
      </w:r>
      <w:r w:rsidR="000863DF">
        <w:rPr>
          <w:rFonts w:hint="eastAsia"/>
        </w:rPr>
        <w:t>多因子</w:t>
      </w:r>
    </w:p>
    <w:p w:rsidR="00570F2C" w:rsidRDefault="00570F2C" w:rsidP="00570F2C">
      <w:pPr>
        <w:pStyle w:val="a3"/>
        <w:ind w:left="420" w:firstLineChars="0" w:firstLine="0"/>
      </w:pPr>
      <w:r w:rsidRPr="00570F2C">
        <w:rPr>
          <w:rFonts w:hint="eastAsia"/>
        </w:rPr>
        <w:t>湘财证券</w:t>
      </w:r>
      <w:r w:rsidRPr="00570F2C">
        <w:t>-多因子量化选</w:t>
      </w:r>
      <w:proofErr w:type="gramStart"/>
      <w:r w:rsidRPr="00570F2C">
        <w:t>股系列</w:t>
      </w:r>
      <w:proofErr w:type="gramEnd"/>
      <w:r w:rsidRPr="00570F2C">
        <w:t>之三：分析师因子的研究与测试-220929</w:t>
      </w:r>
      <w:r>
        <w:rPr>
          <w:rFonts w:hint="eastAsia"/>
        </w:rPr>
        <w:t>：</w:t>
      </w:r>
    </w:p>
    <w:p w:rsidR="00570F2C" w:rsidRDefault="00570F2C" w:rsidP="00570F2C">
      <w:pPr>
        <w:pStyle w:val="a3"/>
        <w:ind w:left="420" w:firstLineChars="0" w:firstLine="0"/>
        <w:rPr>
          <w:b/>
        </w:rPr>
      </w:pPr>
      <w:r>
        <w:rPr>
          <w:rFonts w:hint="eastAsia"/>
          <w:b/>
        </w:rPr>
        <w:t>时域上进行滚动预期指标计算</w:t>
      </w:r>
    </w:p>
    <w:p w:rsidR="00570F2C" w:rsidRDefault="00570F2C" w:rsidP="00570F2C">
      <w:pPr>
        <w:pStyle w:val="a3"/>
        <w:ind w:left="420" w:firstLineChars="0" w:firstLine="0"/>
        <w:rPr>
          <w:b/>
        </w:rPr>
      </w:pPr>
      <w:r>
        <w:rPr>
          <w:rFonts w:hint="eastAsia"/>
          <w:b/>
        </w:rPr>
        <w:t>各种一致预期变动的计算</w:t>
      </w:r>
    </w:p>
    <w:p w:rsidR="000863DF" w:rsidRDefault="000863DF" w:rsidP="00570F2C">
      <w:pPr>
        <w:pStyle w:val="a3"/>
        <w:ind w:left="420" w:firstLineChars="0" w:firstLine="0"/>
        <w:rPr>
          <w:b/>
        </w:rPr>
      </w:pPr>
      <w:bookmarkStart w:id="0" w:name="_GoBack"/>
      <w:bookmarkEnd w:id="0"/>
    </w:p>
    <w:p w:rsidR="000863DF" w:rsidRPr="009A79F2" w:rsidRDefault="009A79F2" w:rsidP="000863DF">
      <w:pPr>
        <w:pStyle w:val="a3"/>
        <w:numPr>
          <w:ilvl w:val="0"/>
          <w:numId w:val="2"/>
        </w:numPr>
        <w:ind w:firstLineChars="0"/>
        <w:rPr>
          <w:b/>
        </w:rPr>
      </w:pPr>
      <w:r>
        <w:rPr>
          <w:rFonts w:hint="eastAsia"/>
        </w:rPr>
        <w:t>分析师共同覆盖的股票直接关联</w:t>
      </w:r>
    </w:p>
    <w:p w:rsidR="009A79F2" w:rsidRDefault="009A79F2" w:rsidP="009A79F2">
      <w:pPr>
        <w:pStyle w:val="a3"/>
        <w:ind w:left="420" w:firstLineChars="0" w:firstLine="0"/>
      </w:pPr>
      <w:r w:rsidRPr="009A79F2">
        <w:rPr>
          <w:rFonts w:hint="eastAsia"/>
          <w:b/>
        </w:rPr>
        <w:t>华泰证券</w:t>
      </w:r>
      <w:r w:rsidRPr="009A79F2">
        <w:rPr>
          <w:b/>
        </w:rPr>
        <w:t>-金工深度研究：深挖分析师共同覆盖中的关联因子-221026</w:t>
      </w:r>
      <w:r>
        <w:rPr>
          <w:rFonts w:hint="eastAsia"/>
          <w:b/>
        </w:rPr>
        <w:t>：</w:t>
      </w:r>
      <w:r>
        <w:t xml:space="preserve">对于每个分析师，找到其在过去 6 </w:t>
      </w:r>
      <w:proofErr w:type="gramStart"/>
      <w:r>
        <w:t>个</w:t>
      </w:r>
      <w:proofErr w:type="gramEnd"/>
      <w:r>
        <w:t>月覆盖的全部上市公司，认为这些上市公司间有关 联，即在邻接矩阵的相应位置加 1。</w:t>
      </w:r>
    </w:p>
    <w:p w:rsidR="009A79F2" w:rsidRDefault="009A79F2" w:rsidP="009A79F2">
      <w:pPr>
        <w:pStyle w:val="a3"/>
        <w:ind w:left="420" w:firstLineChars="0" w:firstLine="0"/>
        <w:rPr>
          <w:b/>
        </w:rPr>
      </w:pPr>
      <w:r>
        <w:rPr>
          <w:rFonts w:hint="eastAsia"/>
          <w:b/>
        </w:rPr>
        <w:t>根据这种方法构造了股票关联程度，开发了各种反转因子</w:t>
      </w:r>
    </w:p>
    <w:p w:rsidR="009A79F2" w:rsidRDefault="009A79F2" w:rsidP="009A79F2">
      <w:pPr>
        <w:pStyle w:val="a3"/>
        <w:ind w:left="420" w:firstLineChars="0" w:firstLine="0"/>
        <w:rPr>
          <w:rFonts w:hint="eastAsia"/>
          <w:b/>
        </w:rPr>
      </w:pPr>
      <w:r>
        <w:rPr>
          <w:rFonts w:hint="eastAsia"/>
          <w:b/>
        </w:rPr>
        <w:t>事件</w:t>
      </w:r>
      <w:proofErr w:type="gramStart"/>
      <w:r>
        <w:rPr>
          <w:rFonts w:hint="eastAsia"/>
          <w:b/>
        </w:rPr>
        <w:t>因子话</w:t>
      </w:r>
      <w:proofErr w:type="gramEnd"/>
      <w:r>
        <w:rPr>
          <w:rFonts w:hint="eastAsia"/>
          <w:b/>
        </w:rPr>
        <w:t>方法；</w:t>
      </w:r>
    </w:p>
    <w:p w:rsidR="009A79F2" w:rsidRPr="009A79F2" w:rsidRDefault="009A79F2" w:rsidP="009A79F2">
      <w:pPr>
        <w:pStyle w:val="a3"/>
        <w:ind w:left="420" w:firstLineChars="0" w:firstLine="0"/>
        <w:rPr>
          <w:rFonts w:hint="eastAsia"/>
          <w:b/>
        </w:rPr>
      </w:pPr>
    </w:p>
    <w:sectPr w:rsidR="009A79F2" w:rsidRPr="009A79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B5ABC"/>
    <w:multiLevelType w:val="hybridMultilevel"/>
    <w:tmpl w:val="5B5E779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ECD6FC0"/>
    <w:multiLevelType w:val="hybridMultilevel"/>
    <w:tmpl w:val="B73E3D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0A1"/>
    <w:rsid w:val="00015B97"/>
    <w:rsid w:val="000863DF"/>
    <w:rsid w:val="000D0547"/>
    <w:rsid w:val="003F1D8D"/>
    <w:rsid w:val="004250A1"/>
    <w:rsid w:val="00557B5E"/>
    <w:rsid w:val="00570F2C"/>
    <w:rsid w:val="00750F41"/>
    <w:rsid w:val="007A7AD6"/>
    <w:rsid w:val="00947B04"/>
    <w:rsid w:val="009A79F2"/>
    <w:rsid w:val="00A36923"/>
    <w:rsid w:val="00C0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B617"/>
  <w15:chartTrackingRefBased/>
  <w15:docId w15:val="{D051D97C-D909-40FA-8428-1B456100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lhsxs4</dc:creator>
  <cp:keywords/>
  <dc:description/>
  <cp:lastModifiedBy>lhsxs4</cp:lastModifiedBy>
  <cp:revision>2</cp:revision>
  <dcterms:created xsi:type="dcterms:W3CDTF">2024-06-14T07:02:00Z</dcterms:created>
  <dcterms:modified xsi:type="dcterms:W3CDTF">2024-06-14T09:25:00Z</dcterms:modified>
</cp:coreProperties>
</file>