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13F216" w14:textId="77777777" w:rsidR="00B23E7E" w:rsidRDefault="00616207">
      <w:pPr>
        <w:spacing w:after="0"/>
      </w:pPr>
      <w:r>
        <w:rPr>
          <w:b/>
          <w:color w:val="097A68"/>
          <w:sz w:val="22"/>
        </w:rPr>
        <w:t>RAPPORT PERSONNALISÉ</w:t>
      </w:r>
    </w:p>
    <w:p w14:paraId="0D3B20B2" w14:textId="77777777" w:rsidR="00B23E7E" w:rsidRDefault="00616207">
      <w:pPr>
        <w:pStyle w:val="Titre"/>
        <w:spacing w:after="120"/>
      </w:pPr>
      <w:r>
        <w:t>Décarbonation des applications IT Flux</w:t>
      </w:r>
      <w:r>
        <w:br/>
      </w:r>
      <w:r>
        <w:rPr>
          <w:b w:val="0"/>
          <w:sz w:val="32"/>
        </w:rPr>
        <w:t>Virements, prélèvements, GreenOps, architecture solution et gouvernance opérationnelle</w:t>
      </w:r>
    </w:p>
    <w:p w14:paraId="3061F2F4" w14:textId="77777777" w:rsidR="00B23E7E" w:rsidRDefault="00616207">
      <w:pPr>
        <w:pStyle w:val="Sous-titre"/>
        <w:spacing w:after="280"/>
      </w:pPr>
      <w:r>
        <w:rPr>
          <w:sz w:val="23"/>
        </w:rPr>
        <w:t>Version ciblée pour une mission au sein du Département IT Flux — avril 2026</w:t>
      </w:r>
      <w:r>
        <w:rPr>
          <w:sz w:val="23"/>
        </w:rPr>
        <w:br/>
      </w:r>
      <w:r>
        <w:rPr>
          <w:sz w:val="21"/>
        </w:rPr>
        <w:t>Document de travail orienté exécution : état des lieux, plan d’actions, reporting, risques, coordination squads / architecture / production / infogéreur, et accélération SonarQube / Checkmarx dans les chaînes CI/CD.</w:t>
      </w:r>
    </w:p>
    <w:tbl>
      <w:tblPr>
        <w:tblW w:w="0" w:type="auto"/>
        <w:jc w:val="center"/>
        <w:tblBorders>
          <w:top w:val="single" w:sz="6" w:space="0" w:color="D7E3ED"/>
          <w:left w:val="single" w:sz="6" w:space="0" w:color="D7E3ED"/>
          <w:bottom w:val="single" w:sz="6" w:space="0" w:color="D7E3ED"/>
          <w:right w:val="single" w:sz="6" w:space="0" w:color="D7E3ED"/>
          <w:insideH w:val="single" w:sz="6" w:space="0" w:color="D7E3ED"/>
          <w:insideV w:val="single" w:sz="6" w:space="0" w:color="D7E3ED"/>
        </w:tblBorders>
        <w:tblLayout w:type="fixed"/>
        <w:tblLook w:val="04A0" w:firstRow="1" w:lastRow="0" w:firstColumn="1" w:lastColumn="0" w:noHBand="0" w:noVBand="1"/>
      </w:tblPr>
      <w:tblGrid>
        <w:gridCol w:w="3061"/>
        <w:gridCol w:w="3061"/>
        <w:gridCol w:w="3061"/>
      </w:tblGrid>
      <w:tr w:rsidR="00B23E7E" w14:paraId="7650D724" w14:textId="77777777">
        <w:trPr>
          <w:jc w:val="center"/>
        </w:trPr>
        <w:tc>
          <w:tcPr>
            <w:tcW w:w="3061" w:type="dxa"/>
            <w:shd w:val="clear" w:color="auto" w:fill="DDEBF7"/>
            <w:tcMar>
              <w:top w:w="90" w:type="dxa"/>
              <w:left w:w="110" w:type="dxa"/>
              <w:bottom w:w="90" w:type="dxa"/>
              <w:right w:w="110" w:type="dxa"/>
            </w:tcMar>
            <w:vAlign w:val="center"/>
          </w:tcPr>
          <w:p w14:paraId="38B24D83" w14:textId="77777777" w:rsidR="00B23E7E" w:rsidRDefault="00616207">
            <w:pPr>
              <w:jc w:val="center"/>
            </w:pPr>
            <w:r>
              <w:rPr>
                <w:b/>
                <w:color w:val="0E496E"/>
              </w:rPr>
              <w:t>Contexte mission</w:t>
            </w:r>
          </w:p>
        </w:tc>
        <w:tc>
          <w:tcPr>
            <w:tcW w:w="3061" w:type="dxa"/>
            <w:shd w:val="clear" w:color="auto" w:fill="DDEBF7"/>
            <w:tcMar>
              <w:top w:w="90" w:type="dxa"/>
              <w:left w:w="110" w:type="dxa"/>
              <w:bottom w:w="90" w:type="dxa"/>
              <w:right w:w="110" w:type="dxa"/>
            </w:tcMar>
            <w:vAlign w:val="center"/>
          </w:tcPr>
          <w:p w14:paraId="2B547062" w14:textId="77777777" w:rsidR="00B23E7E" w:rsidRDefault="00616207">
            <w:pPr>
              <w:jc w:val="center"/>
            </w:pPr>
            <w:r>
              <w:rPr>
                <w:b/>
                <w:color w:val="0E496E"/>
              </w:rPr>
              <w:t>Objectifs cibles</w:t>
            </w:r>
          </w:p>
        </w:tc>
        <w:tc>
          <w:tcPr>
            <w:tcW w:w="3061" w:type="dxa"/>
            <w:shd w:val="clear" w:color="auto" w:fill="DDEBF7"/>
            <w:tcMar>
              <w:top w:w="90" w:type="dxa"/>
              <w:left w:w="110" w:type="dxa"/>
              <w:bottom w:w="90" w:type="dxa"/>
              <w:right w:w="110" w:type="dxa"/>
            </w:tcMar>
            <w:vAlign w:val="center"/>
          </w:tcPr>
          <w:p w14:paraId="6168389D" w14:textId="77777777" w:rsidR="00B23E7E" w:rsidRDefault="00616207">
            <w:pPr>
              <w:jc w:val="center"/>
            </w:pPr>
            <w:r>
              <w:rPr>
                <w:b/>
                <w:color w:val="0E496E"/>
              </w:rPr>
              <w:t>Positionnement attendu</w:t>
            </w:r>
          </w:p>
        </w:tc>
      </w:tr>
      <w:tr w:rsidR="00B23E7E" w14:paraId="10FE126E" w14:textId="77777777">
        <w:trPr>
          <w:jc w:val="center"/>
        </w:trPr>
        <w:tc>
          <w:tcPr>
            <w:tcW w:w="3061" w:type="dxa"/>
            <w:shd w:val="clear" w:color="auto" w:fill="F4F8FB"/>
            <w:tcMar>
              <w:top w:w="140" w:type="dxa"/>
              <w:left w:w="120" w:type="dxa"/>
              <w:bottom w:w="140" w:type="dxa"/>
              <w:right w:w="120" w:type="dxa"/>
            </w:tcMar>
            <w:vAlign w:val="center"/>
          </w:tcPr>
          <w:p w14:paraId="165A86CD" w14:textId="77777777" w:rsidR="00B23E7E" w:rsidRDefault="00616207">
            <w:pPr>
              <w:jc w:val="center"/>
            </w:pPr>
            <w:r>
              <w:rPr>
                <w:sz w:val="20"/>
              </w:rPr>
              <w:t>5 applications virements / prélèvements les plus émettrices</w:t>
            </w:r>
            <w:r>
              <w:rPr>
                <w:sz w:val="20"/>
              </w:rPr>
              <w:br/>
              <w:t>Coordination transverse avec squads, architecture, production applicative et infogéreur</w:t>
            </w:r>
          </w:p>
        </w:tc>
        <w:tc>
          <w:tcPr>
            <w:tcW w:w="3061" w:type="dxa"/>
            <w:shd w:val="clear" w:color="auto" w:fill="F4F8FB"/>
            <w:tcMar>
              <w:top w:w="140" w:type="dxa"/>
              <w:left w:w="120" w:type="dxa"/>
              <w:bottom w:w="140" w:type="dxa"/>
              <w:right w:w="120" w:type="dxa"/>
            </w:tcMar>
            <w:vAlign w:val="center"/>
          </w:tcPr>
          <w:p w14:paraId="29F230BA" w14:textId="77777777" w:rsidR="00B23E7E" w:rsidRDefault="00616207">
            <w:pPr>
              <w:jc w:val="center"/>
            </w:pPr>
            <w:r>
              <w:rPr>
                <w:sz w:val="20"/>
              </w:rPr>
              <w:t>−6 % d’émissions d’ici fin 2026</w:t>
            </w:r>
            <w:r>
              <w:rPr>
                <w:sz w:val="20"/>
              </w:rPr>
              <w:br/>
              <w:t>−20 % d’ici 2030</w:t>
            </w:r>
            <w:r>
              <w:rPr>
                <w:sz w:val="20"/>
              </w:rPr>
              <w:br/>
              <w:t>Montée en usage de SonarQube et Checkmarx</w:t>
            </w:r>
          </w:p>
        </w:tc>
        <w:tc>
          <w:tcPr>
            <w:tcW w:w="3061" w:type="dxa"/>
            <w:shd w:val="clear" w:color="auto" w:fill="F4F8FB"/>
            <w:tcMar>
              <w:top w:w="140" w:type="dxa"/>
              <w:left w:w="120" w:type="dxa"/>
              <w:bottom w:w="140" w:type="dxa"/>
              <w:right w:w="120" w:type="dxa"/>
            </w:tcMar>
            <w:vAlign w:val="center"/>
          </w:tcPr>
          <w:p w14:paraId="4B4429A2" w14:textId="77777777" w:rsidR="00B23E7E" w:rsidRDefault="00616207">
            <w:pPr>
              <w:jc w:val="center"/>
            </w:pPr>
            <w:r>
              <w:rPr>
                <w:sz w:val="20"/>
              </w:rPr>
              <w:t>Architecte capable d’aligner Green IT, architecture, production, gouvernance, planning, risques et reporting</w:t>
            </w:r>
          </w:p>
        </w:tc>
      </w:tr>
    </w:tbl>
    <w:p w14:paraId="7E15D2FC" w14:textId="77777777" w:rsidR="00B23E7E" w:rsidRDefault="00B23E7E"/>
    <w:tbl>
      <w:tblPr>
        <w:tblW w:w="0" w:type="auto"/>
        <w:jc w:val="center"/>
        <w:tblBorders>
          <w:top w:val="single" w:sz="8" w:space="0" w:color="B8D8C8"/>
          <w:left w:val="single" w:sz="8" w:space="0" w:color="B8D8C8"/>
          <w:bottom w:val="single" w:sz="8" w:space="0" w:color="B8D8C8"/>
          <w:right w:val="single" w:sz="8" w:space="0" w:color="B8D8C8"/>
          <w:insideH w:val="single" w:sz="8" w:space="0" w:color="B8D8C8"/>
          <w:insideV w:val="single" w:sz="8" w:space="0" w:color="B8D8C8"/>
        </w:tblBorders>
        <w:tblLayout w:type="fixed"/>
        <w:tblLook w:val="04A0" w:firstRow="1" w:lastRow="0" w:firstColumn="1" w:lastColumn="0" w:noHBand="0" w:noVBand="1"/>
      </w:tblPr>
      <w:tblGrid>
        <w:gridCol w:w="9638"/>
      </w:tblGrid>
      <w:tr w:rsidR="00B23E7E" w14:paraId="4D25E29A" w14:textId="77777777">
        <w:trPr>
          <w:jc w:val="center"/>
        </w:trPr>
        <w:tc>
          <w:tcPr>
            <w:tcW w:w="9638" w:type="dxa"/>
            <w:shd w:val="clear" w:color="auto" w:fill="EEF7F3"/>
            <w:tcMar>
              <w:top w:w="130" w:type="dxa"/>
              <w:left w:w="140" w:type="dxa"/>
              <w:bottom w:w="130" w:type="dxa"/>
              <w:right w:w="140" w:type="dxa"/>
            </w:tcMar>
          </w:tcPr>
          <w:p w14:paraId="264C0343" w14:textId="77777777" w:rsidR="00B23E7E" w:rsidRDefault="00616207">
            <w:pPr>
              <w:spacing w:after="80"/>
            </w:pPr>
            <w:r>
              <w:rPr>
                <w:b/>
                <w:color w:val="097A68"/>
                <w:sz w:val="23"/>
              </w:rPr>
              <w:t>Résumé de positionnement</w:t>
            </w:r>
            <w:r>
              <w:rPr>
                <w:b/>
                <w:color w:val="097A68"/>
                <w:sz w:val="23"/>
              </w:rPr>
              <w:br/>
            </w:r>
            <w:r>
              <w:rPr>
                <w:sz w:val="20"/>
              </w:rPr>
              <w:t xml:space="preserve">Le sujet n’est pas uniquement un sujet RSE. Il doit être traité comme un programme DSI de performance durable : mesurer les émissions des flux critiques, concentrer les efforts sur les 5 applications les plus émettrices, industrialiser le GreenOps, réduire les ressources inutiles, améliorer la qualité de service, et fiabiliser le delivery via SonarQube et Checkmarx. La trajectoire proposée est réaliste sous réserve de baseline initiale : </w:t>
            </w:r>
            <w:r>
              <w:rPr>
                <w:b/>
                <w:color w:val="097A68"/>
                <w:sz w:val="20"/>
              </w:rPr>
              <w:t>1,5 à 3 %</w:t>
            </w:r>
            <w:r>
              <w:rPr>
                <w:sz w:val="20"/>
              </w:rPr>
              <w:t xml:space="preserve"> via extinction et optimisation non-prod, </w:t>
            </w:r>
            <w:r>
              <w:rPr>
                <w:b/>
                <w:color w:val="097A68"/>
                <w:sz w:val="20"/>
              </w:rPr>
              <w:t>1 à 3 %</w:t>
            </w:r>
            <w:r>
              <w:rPr>
                <w:sz w:val="20"/>
              </w:rPr>
              <w:t xml:space="preserve"> via right-sizing et tuning infra / base / réseau, </w:t>
            </w:r>
            <w:r>
              <w:rPr>
                <w:b/>
                <w:color w:val="097A68"/>
                <w:sz w:val="20"/>
              </w:rPr>
              <w:t>0,5 à 2 %</w:t>
            </w:r>
            <w:r>
              <w:rPr>
                <w:sz w:val="20"/>
              </w:rPr>
              <w:t xml:space="preserve"> via réduction des retries, logs et traitements inutiles, puis davantage à moyen terme via simplification d’architecture, rationalisation de données et gouvernance continue.</w:t>
            </w:r>
          </w:p>
        </w:tc>
      </w:tr>
    </w:tbl>
    <w:p w14:paraId="41730FCD" w14:textId="77777777" w:rsidR="00B23E7E" w:rsidRDefault="00B23E7E"/>
    <w:p w14:paraId="76320DDA" w14:textId="77777777" w:rsidR="00B23E7E" w:rsidRDefault="00616207">
      <w:r>
        <w:rPr>
          <w:color w:val="5F6368"/>
          <w:sz w:val="19"/>
        </w:rPr>
        <w:t>Auteur de travail : Zidane Djamal — adaptation ciblée sur le contexte de mission IT Flux</w:t>
      </w:r>
    </w:p>
    <w:p w14:paraId="6DBCA84E" w14:textId="59A2AAB6" w:rsidR="00616207" w:rsidRDefault="00616207" w:rsidP="00616207">
      <w:r>
        <w:br w:type="page"/>
      </w:r>
    </w:p>
    <w:p w14:paraId="794A50FD" w14:textId="79919731" w:rsidR="00B23E7E" w:rsidRDefault="00B23E7E"/>
    <w:p w14:paraId="773C663C" w14:textId="77777777" w:rsidR="00616207" w:rsidRDefault="00616207"/>
    <w:p w14:paraId="3311F039" w14:textId="77777777" w:rsidR="00B23E7E" w:rsidRDefault="00616207">
      <w:pPr>
        <w:pStyle w:val="Titre1"/>
        <w:spacing w:before="0" w:after="80"/>
      </w:pPr>
      <w:r>
        <w:rPr>
          <w:b w:val="0"/>
        </w:rPr>
        <w:t>Structure du rapport</w:t>
      </w:r>
    </w:p>
    <w:p w14:paraId="52398D5A" w14:textId="77777777" w:rsidR="00B23E7E" w:rsidRDefault="00616207">
      <w:pPr>
        <w:spacing w:after="40"/>
        <w:ind w:left="170" w:hanging="170"/>
      </w:pPr>
      <w:r>
        <w:rPr>
          <w:b/>
          <w:color w:val="097A68"/>
          <w:sz w:val="22"/>
        </w:rPr>
        <w:t xml:space="preserve">• </w:t>
      </w:r>
      <w:r>
        <w:t>1. Objet de la mission et personnalisation du périmètre</w:t>
      </w:r>
    </w:p>
    <w:p w14:paraId="04F09CF3" w14:textId="77777777" w:rsidR="00B23E7E" w:rsidRDefault="00616207">
      <w:pPr>
        <w:spacing w:after="40"/>
        <w:ind w:left="170" w:hanging="170"/>
      </w:pPr>
      <w:r>
        <w:rPr>
          <w:b/>
          <w:color w:val="097A68"/>
          <w:sz w:val="22"/>
        </w:rPr>
        <w:t xml:space="preserve">• </w:t>
      </w:r>
      <w:r>
        <w:t>2. Vision cible : décarbonation, GreenOps et architecture des flux</w:t>
      </w:r>
    </w:p>
    <w:p w14:paraId="1DC1D54B" w14:textId="77777777" w:rsidR="00B23E7E" w:rsidRDefault="00616207">
      <w:pPr>
        <w:spacing w:after="40"/>
        <w:ind w:left="170" w:hanging="170"/>
      </w:pPr>
      <w:r>
        <w:rPr>
          <w:b/>
          <w:color w:val="097A68"/>
          <w:sz w:val="22"/>
        </w:rPr>
        <w:t xml:space="preserve">• </w:t>
      </w:r>
      <w:r>
        <w:t>3. État des lieux à produire sur les 5 applications prioritaires</w:t>
      </w:r>
    </w:p>
    <w:p w14:paraId="30206EDF" w14:textId="77777777" w:rsidR="00B23E7E" w:rsidRDefault="00616207">
      <w:pPr>
        <w:spacing w:after="40"/>
        <w:ind w:left="170" w:hanging="170"/>
      </w:pPr>
      <w:r>
        <w:rPr>
          <w:b/>
          <w:color w:val="097A68"/>
          <w:sz w:val="22"/>
        </w:rPr>
        <w:t xml:space="preserve">• </w:t>
      </w:r>
      <w:r>
        <w:t>4. Mesure des émissions : unités, méthodes, outils et KPI</w:t>
      </w:r>
    </w:p>
    <w:p w14:paraId="674A2592" w14:textId="77777777" w:rsidR="00B23E7E" w:rsidRDefault="00616207">
      <w:pPr>
        <w:spacing w:after="40"/>
        <w:ind w:left="170" w:hanging="170"/>
      </w:pPr>
      <w:r>
        <w:rPr>
          <w:b/>
          <w:color w:val="097A68"/>
          <w:sz w:val="22"/>
        </w:rPr>
        <w:t xml:space="preserve">• </w:t>
      </w:r>
      <w:r>
        <w:t>5. Solutions concrètes de réduction pour virements et prélèvements</w:t>
      </w:r>
    </w:p>
    <w:p w14:paraId="22903399" w14:textId="77777777" w:rsidR="00B23E7E" w:rsidRDefault="00616207">
      <w:pPr>
        <w:spacing w:after="40"/>
        <w:ind w:left="170" w:hanging="170"/>
      </w:pPr>
      <w:r>
        <w:rPr>
          <w:b/>
          <w:color w:val="097A68"/>
          <w:sz w:val="22"/>
        </w:rPr>
        <w:t xml:space="preserve">• </w:t>
      </w:r>
      <w:r>
        <w:t>6. Recherche opérationnelle appliquée aux paiements</w:t>
      </w:r>
    </w:p>
    <w:p w14:paraId="11183B18" w14:textId="77777777" w:rsidR="00B23E7E" w:rsidRDefault="00616207">
      <w:pPr>
        <w:spacing w:after="40"/>
        <w:ind w:left="170" w:hanging="170"/>
      </w:pPr>
      <w:r>
        <w:rPr>
          <w:b/>
          <w:color w:val="097A68"/>
          <w:sz w:val="22"/>
        </w:rPr>
        <w:t xml:space="preserve">• </w:t>
      </w:r>
      <w:r>
        <w:t>7. Feuille de route 2026 et trajectoire 2030</w:t>
      </w:r>
    </w:p>
    <w:p w14:paraId="699FB845" w14:textId="77777777" w:rsidR="00B23E7E" w:rsidRDefault="00616207">
      <w:pPr>
        <w:spacing w:after="40"/>
        <w:ind w:left="170" w:hanging="170"/>
      </w:pPr>
      <w:r>
        <w:rPr>
          <w:b/>
          <w:color w:val="097A68"/>
          <w:sz w:val="22"/>
        </w:rPr>
        <w:t xml:space="preserve">• </w:t>
      </w:r>
      <w:r>
        <w:t>8. Gouvernance, comitologie, reporting et risques</w:t>
      </w:r>
    </w:p>
    <w:p w14:paraId="2F6D23E2" w14:textId="77777777" w:rsidR="00B23E7E" w:rsidRDefault="00616207">
      <w:pPr>
        <w:spacing w:after="40"/>
        <w:ind w:left="170" w:hanging="170"/>
      </w:pPr>
      <w:r>
        <w:rPr>
          <w:b/>
          <w:color w:val="097A68"/>
          <w:sz w:val="22"/>
        </w:rPr>
        <w:t xml:space="preserve">• </w:t>
      </w:r>
      <w:r>
        <w:t>9. Plan d’accélération SonarQube / Checkmarx</w:t>
      </w:r>
    </w:p>
    <w:p w14:paraId="09064F66" w14:textId="77777777" w:rsidR="00B23E7E" w:rsidRDefault="00616207">
      <w:pPr>
        <w:spacing w:after="40"/>
        <w:ind w:left="170" w:hanging="170"/>
      </w:pPr>
      <w:r>
        <w:rPr>
          <w:b/>
          <w:color w:val="097A68"/>
          <w:sz w:val="22"/>
        </w:rPr>
        <w:t xml:space="preserve">• </w:t>
      </w:r>
      <w:r>
        <w:t>10. Annexes opérationnelles : fiches de collecte, matrices et tableaux de bord</w:t>
      </w:r>
    </w:p>
    <w:p w14:paraId="5220BBAB" w14:textId="77777777" w:rsidR="00B23E7E" w:rsidRDefault="00616207">
      <w:pPr>
        <w:pStyle w:val="Titre1"/>
        <w:spacing w:before="0" w:after="80"/>
      </w:pPr>
      <w:r>
        <w:rPr>
          <w:b w:val="0"/>
        </w:rPr>
        <w:t>1. Objet de la mission et personnalisation du périmètre</w:t>
      </w:r>
    </w:p>
    <w:p w14:paraId="4CCC7120" w14:textId="77777777" w:rsidR="00B23E7E" w:rsidRDefault="00616207">
      <w:pPr>
        <w:spacing w:after="80"/>
      </w:pPr>
      <w:r>
        <w:t>Ce rapport est personnalisé pour une mission au sein du Département IT Flux, dans un contexte applicatif centré sur les virements et les prélèvements. Il transforme un rapport générique Green IT / paiements en document d’exécution aligné sur une demande précise : décarboner les 5 applications les plus émettrices, coordonner les squads, la cellule architecture, la production applicative et l’infogéreur, puis structurer un reporting crédible jusqu’à fin 2026 et 2030.</w:t>
      </w:r>
    </w:p>
    <w:tbl>
      <w:tblPr>
        <w:tblW w:w="0" w:type="auto"/>
        <w:jc w:val="center"/>
        <w:tblBorders>
          <w:top w:val="single" w:sz="8" w:space="0" w:color="C8DAEA"/>
          <w:left w:val="single" w:sz="8" w:space="0" w:color="C8DAEA"/>
          <w:bottom w:val="single" w:sz="8" w:space="0" w:color="C8DAEA"/>
          <w:right w:val="single" w:sz="8" w:space="0" w:color="C8DAEA"/>
          <w:insideH w:val="single" w:sz="8" w:space="0" w:color="C8DAEA"/>
          <w:insideV w:val="single" w:sz="8" w:space="0" w:color="C8DAEA"/>
        </w:tblBorders>
        <w:tblLayout w:type="fixed"/>
        <w:tblLook w:val="04A0" w:firstRow="1" w:lastRow="0" w:firstColumn="1" w:lastColumn="0" w:noHBand="0" w:noVBand="1"/>
      </w:tblPr>
      <w:tblGrid>
        <w:gridCol w:w="9638"/>
      </w:tblGrid>
      <w:tr w:rsidR="00B23E7E" w14:paraId="1D55AA1B" w14:textId="77777777">
        <w:trPr>
          <w:jc w:val="center"/>
        </w:trPr>
        <w:tc>
          <w:tcPr>
            <w:tcW w:w="9638" w:type="dxa"/>
            <w:shd w:val="clear" w:color="auto" w:fill="EAF2F8"/>
            <w:tcMar>
              <w:top w:w="110" w:type="dxa"/>
              <w:left w:w="120" w:type="dxa"/>
              <w:bottom w:w="110" w:type="dxa"/>
              <w:right w:w="120" w:type="dxa"/>
            </w:tcMar>
          </w:tcPr>
          <w:p w14:paraId="5A1CC8F1" w14:textId="77777777" w:rsidR="00B23E7E" w:rsidRDefault="00616207">
            <w:pPr>
              <w:spacing w:after="40"/>
            </w:pPr>
            <w:r>
              <w:rPr>
                <w:b/>
                <w:color w:val="0E496E"/>
                <w:sz w:val="22"/>
              </w:rPr>
              <w:t>Cadrage de mission retenu</w:t>
            </w:r>
            <w:r>
              <w:rPr>
                <w:b/>
                <w:color w:val="0E496E"/>
                <w:sz w:val="22"/>
              </w:rPr>
              <w:br/>
            </w:r>
            <w:r>
              <w:rPr>
                <w:sz w:val="20"/>
              </w:rPr>
              <w:t>Le document part de l’hypothèse réaliste suivante : les 5 applications prioritaires sont situées parmi les chaînes de virements SCT / SCT Inst, les traitements de prélèvements SEPA, les contrôles / réconciliations batch, et certains services transverses comme la fraude, le rapprochement ou l’observabilité. Les noms exacts des applications devront être injectés après la baseline.</w:t>
            </w:r>
          </w:p>
        </w:tc>
      </w:tr>
    </w:tbl>
    <w:p w14:paraId="7A6B9E81" w14:textId="77777777" w:rsidR="00B23E7E" w:rsidRDefault="00B23E7E"/>
    <w:p w14:paraId="0DACACC2" w14:textId="77777777" w:rsidR="00B23E7E" w:rsidRDefault="00616207">
      <w:pPr>
        <w:pStyle w:val="Titre2"/>
        <w:spacing w:before="0" w:after="80"/>
      </w:pPr>
      <w:r>
        <w:rPr>
          <w:b w:val="0"/>
        </w:rPr>
        <w:t>Attendus personnalisés</w:t>
      </w:r>
    </w:p>
    <w:p w14:paraId="346C458D" w14:textId="77777777" w:rsidR="00B23E7E" w:rsidRDefault="00616207">
      <w:pPr>
        <w:spacing w:after="40"/>
        <w:ind w:left="340" w:hanging="170"/>
      </w:pPr>
      <w:r>
        <w:rPr>
          <w:b/>
          <w:color w:val="097A68"/>
        </w:rPr>
        <w:t xml:space="preserve">• </w:t>
      </w:r>
      <w:r>
        <w:rPr>
          <w:sz w:val="20"/>
        </w:rPr>
        <w:t>Établir un état des lieux des émissions de gaz à effet de serre sur le périmètre IT Flux, avec une vue par application, environnement, technologie et type de traitement.</w:t>
      </w:r>
    </w:p>
    <w:p w14:paraId="38B4F91B" w14:textId="77777777" w:rsidR="00B23E7E" w:rsidRDefault="00616207">
      <w:pPr>
        <w:spacing w:after="40"/>
        <w:ind w:left="340" w:hanging="170"/>
      </w:pPr>
      <w:r>
        <w:rPr>
          <w:b/>
          <w:color w:val="097A68"/>
        </w:rPr>
        <w:t xml:space="preserve">• </w:t>
      </w:r>
      <w:r>
        <w:rPr>
          <w:sz w:val="20"/>
        </w:rPr>
        <w:t>Identifier des actions concrètes et chiffrables pour atteindre −6 % d’ici fin 2026 et −20 % d’ici 2030, en cohérence avec les contraintes de service, de conformité et de production.</w:t>
      </w:r>
    </w:p>
    <w:p w14:paraId="11C55435" w14:textId="77777777" w:rsidR="00B23E7E" w:rsidRDefault="00616207">
      <w:pPr>
        <w:spacing w:after="40"/>
        <w:ind w:left="340" w:hanging="170"/>
      </w:pPr>
      <w:r>
        <w:rPr>
          <w:b/>
          <w:color w:val="097A68"/>
        </w:rPr>
        <w:t xml:space="preserve">• </w:t>
      </w:r>
      <w:r>
        <w:rPr>
          <w:sz w:val="20"/>
        </w:rPr>
        <w:t>Construire une démarche pilotable : planning, jalons, gouvernance, comitologie, gestion des risques, reporting et coordination avec l’infogéreur.</w:t>
      </w:r>
    </w:p>
    <w:p w14:paraId="5A3C2F19" w14:textId="77777777" w:rsidR="00B23E7E" w:rsidRDefault="00616207">
      <w:pPr>
        <w:spacing w:after="40"/>
        <w:ind w:left="340" w:hanging="170"/>
      </w:pPr>
      <w:r>
        <w:rPr>
          <w:b/>
          <w:color w:val="097A68"/>
        </w:rPr>
        <w:t xml:space="preserve">• </w:t>
      </w:r>
      <w:r>
        <w:rPr>
          <w:sz w:val="20"/>
        </w:rPr>
        <w:t>Lancer un second chantier d’amélioration du taux d’usage de SonarQube et de Checkmarx dans les chaînes CI/CD, afin de renforcer la qualité logicielle, la sécurité et la maîtrise de la dette technique.</w:t>
      </w:r>
    </w:p>
    <w:p w14:paraId="51E7B49D" w14:textId="77777777" w:rsidR="00B23E7E" w:rsidRDefault="00616207">
      <w:pPr>
        <w:pStyle w:val="Titre3"/>
        <w:spacing w:before="0" w:after="80"/>
      </w:pPr>
      <w:r>
        <w:rPr>
          <w:b w:val="0"/>
        </w:rPr>
        <w:t>Hypothèse de lecture sur “checkmark”</w:t>
      </w:r>
    </w:p>
    <w:p w14:paraId="4108BF68" w14:textId="77777777" w:rsidR="00B23E7E" w:rsidRDefault="00616207">
      <w:pPr>
        <w:spacing w:after="80"/>
      </w:pPr>
      <w:r>
        <w:t>Le terme “checkmark” a été interprété dans ce document comme une référence à Checkmarx, outil de SAST couramment utilisé avec SonarQube dans les chaînes CI/CD. Cette hypothèse devra être confirmée rapidement lors de l’état des lieux initial.</w:t>
      </w:r>
    </w:p>
    <w:p w14:paraId="07A3C07E" w14:textId="77777777" w:rsidR="00B23E7E" w:rsidRDefault="00616207">
      <w:pPr>
        <w:pStyle w:val="Titre1"/>
        <w:spacing w:before="0" w:after="80"/>
      </w:pPr>
      <w:r>
        <w:rPr>
          <w:b w:val="0"/>
        </w:rPr>
        <w:t>2. Vision cible : décarbonation, GreenOps et architecture des flux</w:t>
      </w:r>
    </w:p>
    <w:p w14:paraId="301C4EBB" w14:textId="77777777" w:rsidR="00B23E7E" w:rsidRDefault="00616207">
      <w:pPr>
        <w:spacing w:after="80"/>
      </w:pPr>
      <w:r>
        <w:t xml:space="preserve">La cible n’est pas uniquement de “consommer moins”. La cible est d’exploiter un domaine de paiement plus efficacement. Dans ce type de périmètre, une architecture mieux conçue réduit souvent en même </w:t>
      </w:r>
      <w:r>
        <w:lastRenderedPageBreak/>
        <w:t>temps la latence, les reprises, les coûts d’infrastructure et l’empreinte environnementale. Le bon cadre est donc celui d’un programme DSI de performance durable.</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3213"/>
        <w:gridCol w:w="3213"/>
        <w:gridCol w:w="3213"/>
      </w:tblGrid>
      <w:tr w:rsidR="00B23E7E" w14:paraId="551976D8" w14:textId="77777777">
        <w:trPr>
          <w:jc w:val="center"/>
        </w:trPr>
        <w:tc>
          <w:tcPr>
            <w:tcW w:w="3213" w:type="dxa"/>
            <w:shd w:val="clear" w:color="auto" w:fill="DDEBF7"/>
            <w:tcMar>
              <w:top w:w="90" w:type="dxa"/>
              <w:left w:w="110" w:type="dxa"/>
              <w:bottom w:w="90" w:type="dxa"/>
              <w:right w:w="110" w:type="dxa"/>
            </w:tcMar>
          </w:tcPr>
          <w:p w14:paraId="4905352C" w14:textId="77777777" w:rsidR="00B23E7E" w:rsidRDefault="00616207">
            <w:pPr>
              <w:jc w:val="center"/>
            </w:pPr>
            <w:r>
              <w:rPr>
                <w:b/>
                <w:color w:val="0E496E"/>
                <w:sz w:val="20"/>
              </w:rPr>
              <w:t>Pilier</w:t>
            </w:r>
          </w:p>
        </w:tc>
        <w:tc>
          <w:tcPr>
            <w:tcW w:w="3213" w:type="dxa"/>
            <w:shd w:val="clear" w:color="auto" w:fill="DDEBF7"/>
            <w:tcMar>
              <w:top w:w="90" w:type="dxa"/>
              <w:left w:w="110" w:type="dxa"/>
              <w:bottom w:w="90" w:type="dxa"/>
              <w:right w:w="110" w:type="dxa"/>
            </w:tcMar>
          </w:tcPr>
          <w:p w14:paraId="67D5BFA2" w14:textId="77777777" w:rsidR="00B23E7E" w:rsidRDefault="00616207">
            <w:pPr>
              <w:jc w:val="center"/>
            </w:pPr>
            <w:r>
              <w:rPr>
                <w:b/>
                <w:color w:val="0E496E"/>
                <w:sz w:val="20"/>
              </w:rPr>
              <w:t>But recherché</w:t>
            </w:r>
          </w:p>
        </w:tc>
        <w:tc>
          <w:tcPr>
            <w:tcW w:w="3213" w:type="dxa"/>
            <w:shd w:val="clear" w:color="auto" w:fill="DDEBF7"/>
            <w:tcMar>
              <w:top w:w="90" w:type="dxa"/>
              <w:left w:w="110" w:type="dxa"/>
              <w:bottom w:w="90" w:type="dxa"/>
              <w:right w:w="110" w:type="dxa"/>
            </w:tcMar>
          </w:tcPr>
          <w:p w14:paraId="0E25A436" w14:textId="77777777" w:rsidR="00B23E7E" w:rsidRDefault="00616207">
            <w:pPr>
              <w:jc w:val="center"/>
            </w:pPr>
            <w:r>
              <w:rPr>
                <w:b/>
                <w:color w:val="0E496E"/>
                <w:sz w:val="20"/>
              </w:rPr>
              <w:t>Effets attendus</w:t>
            </w:r>
          </w:p>
        </w:tc>
      </w:tr>
      <w:tr w:rsidR="00B23E7E" w14:paraId="33784944" w14:textId="77777777">
        <w:trPr>
          <w:jc w:val="center"/>
        </w:trPr>
        <w:tc>
          <w:tcPr>
            <w:tcW w:w="3213" w:type="dxa"/>
            <w:shd w:val="clear" w:color="auto" w:fill="F4F8FB"/>
            <w:tcMar>
              <w:top w:w="120" w:type="dxa"/>
              <w:left w:w="100" w:type="dxa"/>
              <w:bottom w:w="120" w:type="dxa"/>
              <w:right w:w="100" w:type="dxa"/>
            </w:tcMar>
            <w:vAlign w:val="center"/>
          </w:tcPr>
          <w:p w14:paraId="4CF12465" w14:textId="77777777" w:rsidR="00B23E7E" w:rsidRDefault="00616207">
            <w:pPr>
              <w:jc w:val="center"/>
            </w:pPr>
            <w:r>
              <w:rPr>
                <w:sz w:val="20"/>
              </w:rPr>
              <w:t>GreenOps</w:t>
            </w:r>
          </w:p>
        </w:tc>
        <w:tc>
          <w:tcPr>
            <w:tcW w:w="3213" w:type="dxa"/>
            <w:shd w:val="clear" w:color="auto" w:fill="F4F8FB"/>
            <w:tcMar>
              <w:top w:w="120" w:type="dxa"/>
              <w:left w:w="100" w:type="dxa"/>
              <w:bottom w:w="120" w:type="dxa"/>
              <w:right w:w="100" w:type="dxa"/>
            </w:tcMar>
            <w:vAlign w:val="center"/>
          </w:tcPr>
          <w:p w14:paraId="5A0E0E0E" w14:textId="77777777" w:rsidR="00B23E7E" w:rsidRDefault="00616207">
            <w:r>
              <w:rPr>
                <w:sz w:val="20"/>
              </w:rPr>
              <w:t>Mesurer, allouer, suivre et réduire énergie / émissions / gaspillage</w:t>
            </w:r>
          </w:p>
        </w:tc>
        <w:tc>
          <w:tcPr>
            <w:tcW w:w="3213" w:type="dxa"/>
            <w:shd w:val="clear" w:color="auto" w:fill="F4F8FB"/>
            <w:tcMar>
              <w:top w:w="120" w:type="dxa"/>
              <w:left w:w="100" w:type="dxa"/>
              <w:bottom w:w="120" w:type="dxa"/>
              <w:right w:w="100" w:type="dxa"/>
            </w:tcMar>
            <w:vAlign w:val="center"/>
          </w:tcPr>
          <w:p w14:paraId="683E2758" w14:textId="77777777" w:rsidR="00B23E7E" w:rsidRDefault="00616207">
            <w:r>
              <w:rPr>
                <w:sz w:val="20"/>
              </w:rPr>
              <w:t>Pilotage continu, visibilité par application, arbitrages fondés</w:t>
            </w:r>
          </w:p>
        </w:tc>
      </w:tr>
      <w:tr w:rsidR="00B23E7E" w14:paraId="7D9C606D" w14:textId="77777777">
        <w:trPr>
          <w:jc w:val="center"/>
        </w:trPr>
        <w:tc>
          <w:tcPr>
            <w:tcW w:w="3213" w:type="dxa"/>
            <w:shd w:val="clear" w:color="auto" w:fill="FFFFFF"/>
            <w:tcMar>
              <w:top w:w="120" w:type="dxa"/>
              <w:left w:w="100" w:type="dxa"/>
              <w:bottom w:w="120" w:type="dxa"/>
              <w:right w:w="100" w:type="dxa"/>
            </w:tcMar>
            <w:vAlign w:val="center"/>
          </w:tcPr>
          <w:p w14:paraId="289F7791" w14:textId="77777777" w:rsidR="00B23E7E" w:rsidRDefault="00616207">
            <w:pPr>
              <w:jc w:val="center"/>
            </w:pPr>
            <w:r>
              <w:rPr>
                <w:sz w:val="20"/>
              </w:rPr>
              <w:t>Architecture solution</w:t>
            </w:r>
          </w:p>
        </w:tc>
        <w:tc>
          <w:tcPr>
            <w:tcW w:w="3213" w:type="dxa"/>
            <w:shd w:val="clear" w:color="auto" w:fill="FFFFFF"/>
            <w:tcMar>
              <w:top w:w="120" w:type="dxa"/>
              <w:left w:w="100" w:type="dxa"/>
              <w:bottom w:w="120" w:type="dxa"/>
              <w:right w:w="100" w:type="dxa"/>
            </w:tcMar>
            <w:vAlign w:val="center"/>
          </w:tcPr>
          <w:p w14:paraId="08BAC28E" w14:textId="77777777" w:rsidR="00B23E7E" w:rsidRDefault="00616207">
            <w:r>
              <w:rPr>
                <w:sz w:val="20"/>
              </w:rPr>
              <w:t>Réduire le chemin synchrone, rationaliser les flux, right-sizing, moins de retries</w:t>
            </w:r>
          </w:p>
        </w:tc>
        <w:tc>
          <w:tcPr>
            <w:tcW w:w="3213" w:type="dxa"/>
            <w:shd w:val="clear" w:color="auto" w:fill="FFFFFF"/>
            <w:tcMar>
              <w:top w:w="120" w:type="dxa"/>
              <w:left w:w="100" w:type="dxa"/>
              <w:bottom w:w="120" w:type="dxa"/>
              <w:right w:w="100" w:type="dxa"/>
            </w:tcMar>
            <w:vAlign w:val="center"/>
          </w:tcPr>
          <w:p w14:paraId="7FC682FF" w14:textId="77777777" w:rsidR="00B23E7E" w:rsidRDefault="00616207">
            <w:r>
              <w:rPr>
                <w:sz w:val="20"/>
              </w:rPr>
              <w:t>Moins de latence, moins d’incidents, moins de consommation</w:t>
            </w:r>
          </w:p>
        </w:tc>
      </w:tr>
      <w:tr w:rsidR="00B23E7E" w14:paraId="0F83FB2F" w14:textId="77777777">
        <w:trPr>
          <w:jc w:val="center"/>
        </w:trPr>
        <w:tc>
          <w:tcPr>
            <w:tcW w:w="3213" w:type="dxa"/>
            <w:shd w:val="clear" w:color="auto" w:fill="F4F8FB"/>
            <w:tcMar>
              <w:top w:w="120" w:type="dxa"/>
              <w:left w:w="100" w:type="dxa"/>
              <w:bottom w:w="120" w:type="dxa"/>
              <w:right w:w="100" w:type="dxa"/>
            </w:tcMar>
            <w:vAlign w:val="center"/>
          </w:tcPr>
          <w:p w14:paraId="732C3619" w14:textId="77777777" w:rsidR="00B23E7E" w:rsidRDefault="00616207">
            <w:pPr>
              <w:jc w:val="center"/>
            </w:pPr>
            <w:r>
              <w:rPr>
                <w:sz w:val="20"/>
              </w:rPr>
              <w:t>Gouvernance delivery</w:t>
            </w:r>
          </w:p>
        </w:tc>
        <w:tc>
          <w:tcPr>
            <w:tcW w:w="3213" w:type="dxa"/>
            <w:shd w:val="clear" w:color="auto" w:fill="F4F8FB"/>
            <w:tcMar>
              <w:top w:w="120" w:type="dxa"/>
              <w:left w:w="100" w:type="dxa"/>
              <w:bottom w:w="120" w:type="dxa"/>
              <w:right w:w="100" w:type="dxa"/>
            </w:tcMar>
            <w:vAlign w:val="center"/>
          </w:tcPr>
          <w:p w14:paraId="02244AB5" w14:textId="77777777" w:rsidR="00B23E7E" w:rsidRDefault="00616207">
            <w:r>
              <w:rPr>
                <w:sz w:val="20"/>
              </w:rPr>
              <w:t>Industrialiser SonarQube / Checkmarx et les exigences de qualité</w:t>
            </w:r>
          </w:p>
        </w:tc>
        <w:tc>
          <w:tcPr>
            <w:tcW w:w="3213" w:type="dxa"/>
            <w:shd w:val="clear" w:color="auto" w:fill="F4F8FB"/>
            <w:tcMar>
              <w:top w:w="120" w:type="dxa"/>
              <w:left w:w="100" w:type="dxa"/>
              <w:bottom w:w="120" w:type="dxa"/>
              <w:right w:w="100" w:type="dxa"/>
            </w:tcMar>
            <w:vAlign w:val="center"/>
          </w:tcPr>
          <w:p w14:paraId="4552AB57" w14:textId="77777777" w:rsidR="00B23E7E" w:rsidRDefault="00616207">
            <w:r>
              <w:rPr>
                <w:sz w:val="20"/>
              </w:rPr>
              <w:t>Réduction de la dette, meilleur time-to-fix, standardisation des pipelines</w:t>
            </w:r>
          </w:p>
        </w:tc>
      </w:tr>
    </w:tbl>
    <w:p w14:paraId="5547E4A2" w14:textId="77777777" w:rsidR="00B23E7E" w:rsidRDefault="00B23E7E"/>
    <w:p w14:paraId="421AFB49" w14:textId="77777777" w:rsidR="00B23E7E" w:rsidRDefault="00616207">
      <w:pPr>
        <w:pStyle w:val="Titre2"/>
        <w:spacing w:before="0" w:after="80"/>
      </w:pPr>
      <w:r>
        <w:rPr>
          <w:b w:val="0"/>
        </w:rPr>
        <w:t>Vision cible fin 2026</w:t>
      </w:r>
    </w:p>
    <w:p w14:paraId="2026F098" w14:textId="77777777" w:rsidR="00B23E7E" w:rsidRDefault="00616207">
      <w:pPr>
        <w:spacing w:after="40"/>
        <w:ind w:left="340" w:hanging="170"/>
      </w:pPr>
      <w:r>
        <w:rPr>
          <w:b/>
          <w:color w:val="097A68"/>
        </w:rPr>
        <w:t xml:space="preserve">• </w:t>
      </w:r>
      <w:r>
        <w:rPr>
          <w:sz w:val="20"/>
        </w:rPr>
        <w:t>Une baseline GES et énergie produite pour les 5 applications les plus émettrices, avec une méthode commune validée.</w:t>
      </w:r>
    </w:p>
    <w:p w14:paraId="10E8BF3A" w14:textId="77777777" w:rsidR="00B23E7E" w:rsidRDefault="00616207">
      <w:pPr>
        <w:spacing w:after="40"/>
        <w:ind w:left="340" w:hanging="170"/>
      </w:pPr>
      <w:r>
        <w:rPr>
          <w:b/>
          <w:color w:val="097A68"/>
        </w:rPr>
        <w:t xml:space="preserve">• </w:t>
      </w:r>
      <w:r>
        <w:rPr>
          <w:sz w:val="20"/>
        </w:rPr>
        <w:t>Un tableau de bord GreenOps alimenté mensuellement avec indicateurs techniques, énergétiques et métier.</w:t>
      </w:r>
    </w:p>
    <w:p w14:paraId="4BFCDCE6" w14:textId="77777777" w:rsidR="00B23E7E" w:rsidRDefault="00616207">
      <w:pPr>
        <w:spacing w:after="40"/>
        <w:ind w:left="340" w:hanging="170"/>
      </w:pPr>
      <w:r>
        <w:rPr>
          <w:b/>
          <w:color w:val="097A68"/>
        </w:rPr>
        <w:t xml:space="preserve">• </w:t>
      </w:r>
      <w:r>
        <w:rPr>
          <w:sz w:val="20"/>
        </w:rPr>
        <w:t>Un plan d’actions exécuté en vagues : quick wins 2026, rationalisation 2027, optimisation structurelle jusqu’en 2030.</w:t>
      </w:r>
    </w:p>
    <w:p w14:paraId="3EB352AC" w14:textId="77777777" w:rsidR="00B23E7E" w:rsidRDefault="00616207">
      <w:pPr>
        <w:spacing w:after="40"/>
        <w:ind w:left="340" w:hanging="170"/>
      </w:pPr>
      <w:r>
        <w:rPr>
          <w:b/>
          <w:color w:val="097A68"/>
        </w:rPr>
        <w:t xml:space="preserve">• </w:t>
      </w:r>
      <w:r>
        <w:rPr>
          <w:sz w:val="20"/>
        </w:rPr>
        <w:t>Une comitologie simple mais ferme : point squads, point infogéreur / production, point architecture, comité de pilotage mensuel.</w:t>
      </w:r>
    </w:p>
    <w:p w14:paraId="007778A4" w14:textId="77777777" w:rsidR="00B23E7E" w:rsidRDefault="00616207">
      <w:pPr>
        <w:spacing w:after="40"/>
        <w:ind w:left="340" w:hanging="170"/>
      </w:pPr>
      <w:r>
        <w:rPr>
          <w:b/>
          <w:color w:val="097A68"/>
        </w:rPr>
        <w:t xml:space="preserve">• </w:t>
      </w:r>
      <w:r>
        <w:rPr>
          <w:sz w:val="20"/>
        </w:rPr>
        <w:t>Un taux d’intégration SonarQube / Checkmarx sensiblement amélioré sur le périmètre IT Flux, avec suivi des pipelines et des plans de remédiation.</w:t>
      </w:r>
    </w:p>
    <w:p w14:paraId="025BCB21" w14:textId="77777777" w:rsidR="00B23E7E" w:rsidRDefault="00616207">
      <w:pPr>
        <w:pStyle w:val="Titre1"/>
        <w:spacing w:before="0" w:after="80"/>
      </w:pPr>
      <w:r>
        <w:rPr>
          <w:b w:val="0"/>
        </w:rPr>
        <w:t>3. État des lieux à produire sur les 5 applications prioritaires</w:t>
      </w:r>
    </w:p>
    <w:p w14:paraId="168C502A" w14:textId="77777777" w:rsidR="00B23E7E" w:rsidRDefault="00616207">
      <w:pPr>
        <w:spacing w:after="80"/>
      </w:pPr>
      <w:r>
        <w:t>La première difficulté d’un programme de décarbonation applicative n’est pas de trouver des idées d’optimisation. C’est de construire un état des lieux crédible, comparable et actionnable. L’état des lieux doit être produit à trois niveaux : application, plateforme et exploitation.</w:t>
      </w:r>
    </w:p>
    <w:p w14:paraId="1FEC0973" w14:textId="77777777" w:rsidR="00B23E7E" w:rsidRDefault="00616207">
      <w:pPr>
        <w:pStyle w:val="Titre2"/>
        <w:spacing w:before="0" w:after="80"/>
      </w:pPr>
      <w:r>
        <w:rPr>
          <w:b w:val="0"/>
        </w:rPr>
        <w:t>Données à collecter par application</w:t>
      </w:r>
    </w:p>
    <w:p w14:paraId="3D335615" w14:textId="77777777" w:rsidR="00B23E7E" w:rsidRDefault="00616207">
      <w:pPr>
        <w:spacing w:after="40"/>
        <w:ind w:left="397" w:hanging="227"/>
      </w:pPr>
      <w:r>
        <w:rPr>
          <w:b/>
          <w:color w:val="0E496E"/>
        </w:rPr>
        <w:t xml:space="preserve">1. </w:t>
      </w:r>
      <w:r>
        <w:rPr>
          <w:sz w:val="20"/>
        </w:rPr>
        <w:t>Fonction métier : type de flux, criticité, horaires, volumétrie, SLA, pics d’activité, fenêtres batch.</w:t>
      </w:r>
    </w:p>
    <w:p w14:paraId="757A48E4" w14:textId="77777777" w:rsidR="00B23E7E" w:rsidRDefault="00616207">
      <w:pPr>
        <w:spacing w:after="40"/>
        <w:ind w:left="397" w:hanging="227"/>
      </w:pPr>
      <w:r>
        <w:rPr>
          <w:b/>
          <w:color w:val="0E496E"/>
        </w:rPr>
        <w:t xml:space="preserve">2. </w:t>
      </w:r>
      <w:r>
        <w:rPr>
          <w:sz w:val="20"/>
        </w:rPr>
        <w:t>Architecture : composants, serveurs / VM / pods, base de données, brokers, ordonnanceurs, flux inter-applicatifs, dépendances externes.</w:t>
      </w:r>
    </w:p>
    <w:p w14:paraId="6F4B5281" w14:textId="77777777" w:rsidR="00B23E7E" w:rsidRDefault="00616207">
      <w:pPr>
        <w:spacing w:after="40"/>
        <w:ind w:left="397" w:hanging="227"/>
      </w:pPr>
      <w:r>
        <w:rPr>
          <w:b/>
          <w:color w:val="0E496E"/>
        </w:rPr>
        <w:t xml:space="preserve">3. </w:t>
      </w:r>
      <w:r>
        <w:rPr>
          <w:sz w:val="20"/>
        </w:rPr>
        <w:t>Capacité : CPU, mémoire, stockage, trafic réseau, logs, I/O, taux d’occupation moyen et en pointe, taux d’idle.</w:t>
      </w:r>
    </w:p>
    <w:p w14:paraId="37A90C7C" w14:textId="77777777" w:rsidR="00B23E7E" w:rsidRDefault="00616207">
      <w:pPr>
        <w:spacing w:after="40"/>
        <w:ind w:left="397" w:hanging="227"/>
      </w:pPr>
      <w:r>
        <w:rPr>
          <w:b/>
          <w:color w:val="0E496E"/>
        </w:rPr>
        <w:t xml:space="preserve">4. </w:t>
      </w:r>
      <w:r>
        <w:rPr>
          <w:sz w:val="20"/>
        </w:rPr>
        <w:t>Production : incidents, retries, timeouts, reprises manuelles, taux de rejet, taux de retraitement, fenêtres de maintenance.</w:t>
      </w:r>
    </w:p>
    <w:p w14:paraId="6B50C0FE" w14:textId="77777777" w:rsidR="00B23E7E" w:rsidRDefault="00616207">
      <w:pPr>
        <w:spacing w:after="40"/>
        <w:ind w:left="397" w:hanging="227"/>
      </w:pPr>
      <w:r>
        <w:rPr>
          <w:b/>
          <w:color w:val="0E496E"/>
        </w:rPr>
        <w:t xml:space="preserve">5. </w:t>
      </w:r>
      <w:r>
        <w:rPr>
          <w:sz w:val="20"/>
        </w:rPr>
        <w:t>Environnements : production, PRA, préproduction, recette, dev, tests de performance, environnements rarement utilisés.</w:t>
      </w:r>
    </w:p>
    <w:p w14:paraId="1408C936" w14:textId="77777777" w:rsidR="00B23E7E" w:rsidRDefault="00616207">
      <w:pPr>
        <w:spacing w:after="40"/>
        <w:ind w:left="397" w:hanging="227"/>
      </w:pPr>
      <w:r>
        <w:rPr>
          <w:b/>
          <w:color w:val="0E496E"/>
        </w:rPr>
        <w:t xml:space="preserve">6. </w:t>
      </w:r>
      <w:r>
        <w:rPr>
          <w:sz w:val="20"/>
        </w:rPr>
        <w:t>Coûts et émissions disponibles : données cloud, consommations estimées ou mesurées, facteurs carbone régionaux, empreinte matérielle si disponible.</w:t>
      </w:r>
    </w:p>
    <w:p w14:paraId="301BD6B0" w14:textId="77777777" w:rsidR="00B23E7E" w:rsidRDefault="00616207">
      <w:pPr>
        <w:pStyle w:val="Titre2"/>
        <w:spacing w:before="0" w:after="80"/>
      </w:pPr>
      <w:r>
        <w:rPr>
          <w:b w:val="0"/>
        </w:rPr>
        <w:lastRenderedPageBreak/>
        <w:t>Matrice de priorisation proposée</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1606"/>
        <w:gridCol w:w="1606"/>
        <w:gridCol w:w="1606"/>
        <w:gridCol w:w="1606"/>
        <w:gridCol w:w="1606"/>
        <w:gridCol w:w="1606"/>
      </w:tblGrid>
      <w:tr w:rsidR="00B23E7E" w14:paraId="12D3189C" w14:textId="77777777">
        <w:trPr>
          <w:jc w:val="center"/>
        </w:trPr>
        <w:tc>
          <w:tcPr>
            <w:tcW w:w="1606" w:type="dxa"/>
            <w:shd w:val="clear" w:color="auto" w:fill="DDEBF7"/>
            <w:tcMar>
              <w:top w:w="80" w:type="dxa"/>
              <w:left w:w="90" w:type="dxa"/>
              <w:bottom w:w="80" w:type="dxa"/>
              <w:right w:w="90" w:type="dxa"/>
            </w:tcMar>
          </w:tcPr>
          <w:p w14:paraId="3707EF03" w14:textId="77777777" w:rsidR="00B23E7E" w:rsidRDefault="00616207">
            <w:pPr>
              <w:jc w:val="center"/>
            </w:pPr>
            <w:r>
              <w:rPr>
                <w:b/>
                <w:color w:val="0E496E"/>
                <w:sz w:val="19"/>
              </w:rPr>
              <w:t>Application</w:t>
            </w:r>
          </w:p>
        </w:tc>
        <w:tc>
          <w:tcPr>
            <w:tcW w:w="1606" w:type="dxa"/>
            <w:shd w:val="clear" w:color="auto" w:fill="DDEBF7"/>
            <w:tcMar>
              <w:top w:w="80" w:type="dxa"/>
              <w:left w:w="90" w:type="dxa"/>
              <w:bottom w:w="80" w:type="dxa"/>
              <w:right w:w="90" w:type="dxa"/>
            </w:tcMar>
          </w:tcPr>
          <w:p w14:paraId="46690E19" w14:textId="77777777" w:rsidR="00B23E7E" w:rsidRDefault="00616207">
            <w:pPr>
              <w:jc w:val="center"/>
            </w:pPr>
            <w:r>
              <w:rPr>
                <w:b/>
                <w:color w:val="0E496E"/>
                <w:sz w:val="19"/>
              </w:rPr>
              <w:t>Volumétrie</w:t>
            </w:r>
          </w:p>
        </w:tc>
        <w:tc>
          <w:tcPr>
            <w:tcW w:w="1606" w:type="dxa"/>
            <w:shd w:val="clear" w:color="auto" w:fill="DDEBF7"/>
            <w:tcMar>
              <w:top w:w="80" w:type="dxa"/>
              <w:left w:w="90" w:type="dxa"/>
              <w:bottom w:w="80" w:type="dxa"/>
              <w:right w:w="90" w:type="dxa"/>
            </w:tcMar>
          </w:tcPr>
          <w:p w14:paraId="474E9DEA" w14:textId="77777777" w:rsidR="00B23E7E" w:rsidRDefault="00616207">
            <w:pPr>
              <w:jc w:val="center"/>
            </w:pPr>
            <w:r>
              <w:rPr>
                <w:b/>
                <w:color w:val="0E496E"/>
                <w:sz w:val="19"/>
              </w:rPr>
              <w:t>Empreinte estimée</w:t>
            </w:r>
          </w:p>
        </w:tc>
        <w:tc>
          <w:tcPr>
            <w:tcW w:w="1606" w:type="dxa"/>
            <w:shd w:val="clear" w:color="auto" w:fill="DDEBF7"/>
            <w:tcMar>
              <w:top w:w="80" w:type="dxa"/>
              <w:left w:w="90" w:type="dxa"/>
              <w:bottom w:w="80" w:type="dxa"/>
              <w:right w:w="90" w:type="dxa"/>
            </w:tcMar>
          </w:tcPr>
          <w:p w14:paraId="2E0CE2C4" w14:textId="77777777" w:rsidR="00B23E7E" w:rsidRDefault="00616207">
            <w:pPr>
              <w:jc w:val="center"/>
            </w:pPr>
            <w:r>
              <w:rPr>
                <w:b/>
                <w:color w:val="0E496E"/>
                <w:sz w:val="19"/>
              </w:rPr>
              <w:t>Complexité de réduction</w:t>
            </w:r>
          </w:p>
        </w:tc>
        <w:tc>
          <w:tcPr>
            <w:tcW w:w="1606" w:type="dxa"/>
            <w:shd w:val="clear" w:color="auto" w:fill="DDEBF7"/>
            <w:tcMar>
              <w:top w:w="80" w:type="dxa"/>
              <w:left w:w="90" w:type="dxa"/>
              <w:bottom w:w="80" w:type="dxa"/>
              <w:right w:w="90" w:type="dxa"/>
            </w:tcMar>
          </w:tcPr>
          <w:p w14:paraId="3F643AFE" w14:textId="77777777" w:rsidR="00B23E7E" w:rsidRDefault="00616207">
            <w:pPr>
              <w:jc w:val="center"/>
            </w:pPr>
            <w:r>
              <w:rPr>
                <w:b/>
                <w:color w:val="0E496E"/>
                <w:sz w:val="19"/>
              </w:rPr>
              <w:t>Risque production</w:t>
            </w:r>
          </w:p>
        </w:tc>
        <w:tc>
          <w:tcPr>
            <w:tcW w:w="1606" w:type="dxa"/>
            <w:shd w:val="clear" w:color="auto" w:fill="DDEBF7"/>
            <w:tcMar>
              <w:top w:w="80" w:type="dxa"/>
              <w:left w:w="90" w:type="dxa"/>
              <w:bottom w:w="80" w:type="dxa"/>
              <w:right w:w="90" w:type="dxa"/>
            </w:tcMar>
          </w:tcPr>
          <w:p w14:paraId="0337E830" w14:textId="77777777" w:rsidR="00B23E7E" w:rsidRDefault="00616207">
            <w:pPr>
              <w:jc w:val="center"/>
            </w:pPr>
            <w:r>
              <w:rPr>
                <w:b/>
                <w:color w:val="0E496E"/>
                <w:sz w:val="19"/>
              </w:rPr>
              <w:t>Priorité</w:t>
            </w:r>
          </w:p>
        </w:tc>
      </w:tr>
      <w:tr w:rsidR="00B23E7E" w14:paraId="5C2940B7" w14:textId="77777777">
        <w:trPr>
          <w:jc w:val="center"/>
        </w:trPr>
        <w:tc>
          <w:tcPr>
            <w:tcW w:w="1606" w:type="dxa"/>
            <w:shd w:val="clear" w:color="auto" w:fill="F4F8FB"/>
            <w:tcMar>
              <w:top w:w="110" w:type="dxa"/>
              <w:left w:w="90" w:type="dxa"/>
              <w:bottom w:w="110" w:type="dxa"/>
              <w:right w:w="90" w:type="dxa"/>
            </w:tcMar>
            <w:vAlign w:val="center"/>
          </w:tcPr>
          <w:p w14:paraId="4763E1BB" w14:textId="77777777" w:rsidR="00B23E7E" w:rsidRDefault="00616207">
            <w:r>
              <w:rPr>
                <w:sz w:val="19"/>
              </w:rPr>
              <w:t>App A — Virements SCT / bulk</w:t>
            </w:r>
          </w:p>
        </w:tc>
        <w:tc>
          <w:tcPr>
            <w:tcW w:w="1606" w:type="dxa"/>
            <w:shd w:val="clear" w:color="auto" w:fill="F4F8FB"/>
            <w:tcMar>
              <w:top w:w="110" w:type="dxa"/>
              <w:left w:w="90" w:type="dxa"/>
              <w:bottom w:w="110" w:type="dxa"/>
              <w:right w:w="90" w:type="dxa"/>
            </w:tcMar>
            <w:vAlign w:val="center"/>
          </w:tcPr>
          <w:p w14:paraId="5DD7913B" w14:textId="77777777" w:rsidR="00B23E7E" w:rsidRDefault="00616207">
            <w:pPr>
              <w:jc w:val="center"/>
            </w:pPr>
            <w:r>
              <w:rPr>
                <w:sz w:val="19"/>
              </w:rPr>
              <w:t>Très élevée</w:t>
            </w:r>
          </w:p>
        </w:tc>
        <w:tc>
          <w:tcPr>
            <w:tcW w:w="1606" w:type="dxa"/>
            <w:shd w:val="clear" w:color="auto" w:fill="F4F8FB"/>
            <w:tcMar>
              <w:top w:w="110" w:type="dxa"/>
              <w:left w:w="90" w:type="dxa"/>
              <w:bottom w:w="110" w:type="dxa"/>
              <w:right w:w="90" w:type="dxa"/>
            </w:tcMar>
            <w:vAlign w:val="center"/>
          </w:tcPr>
          <w:p w14:paraId="31EB7D85" w14:textId="77777777" w:rsidR="00B23E7E" w:rsidRDefault="00616207">
            <w:pPr>
              <w:jc w:val="center"/>
            </w:pPr>
            <w:r>
              <w:rPr>
                <w:sz w:val="19"/>
              </w:rPr>
              <w:t>À confirmer</w:t>
            </w:r>
          </w:p>
        </w:tc>
        <w:tc>
          <w:tcPr>
            <w:tcW w:w="1606" w:type="dxa"/>
            <w:shd w:val="clear" w:color="auto" w:fill="F4F8FB"/>
            <w:tcMar>
              <w:top w:w="110" w:type="dxa"/>
              <w:left w:w="90" w:type="dxa"/>
              <w:bottom w:w="110" w:type="dxa"/>
              <w:right w:w="90" w:type="dxa"/>
            </w:tcMar>
            <w:vAlign w:val="center"/>
          </w:tcPr>
          <w:p w14:paraId="323B1F2C" w14:textId="77777777" w:rsidR="00B23E7E" w:rsidRDefault="00616207">
            <w:pPr>
              <w:jc w:val="center"/>
            </w:pPr>
            <w:r>
              <w:rPr>
                <w:sz w:val="19"/>
              </w:rPr>
              <w:t>Moyenne</w:t>
            </w:r>
          </w:p>
        </w:tc>
        <w:tc>
          <w:tcPr>
            <w:tcW w:w="1606" w:type="dxa"/>
            <w:shd w:val="clear" w:color="auto" w:fill="F4F8FB"/>
            <w:tcMar>
              <w:top w:w="110" w:type="dxa"/>
              <w:left w:w="90" w:type="dxa"/>
              <w:bottom w:w="110" w:type="dxa"/>
              <w:right w:w="90" w:type="dxa"/>
            </w:tcMar>
            <w:vAlign w:val="center"/>
          </w:tcPr>
          <w:p w14:paraId="2127BC3E" w14:textId="77777777" w:rsidR="00B23E7E" w:rsidRDefault="00616207">
            <w:pPr>
              <w:jc w:val="center"/>
            </w:pPr>
            <w:r>
              <w:rPr>
                <w:sz w:val="19"/>
              </w:rPr>
              <w:t>Moyen</w:t>
            </w:r>
          </w:p>
        </w:tc>
        <w:tc>
          <w:tcPr>
            <w:tcW w:w="1606" w:type="dxa"/>
            <w:shd w:val="clear" w:color="auto" w:fill="F4F8FB"/>
            <w:tcMar>
              <w:top w:w="110" w:type="dxa"/>
              <w:left w:w="90" w:type="dxa"/>
              <w:bottom w:w="110" w:type="dxa"/>
              <w:right w:w="90" w:type="dxa"/>
            </w:tcMar>
            <w:vAlign w:val="center"/>
          </w:tcPr>
          <w:p w14:paraId="0C6D6786" w14:textId="77777777" w:rsidR="00B23E7E" w:rsidRDefault="00616207">
            <w:pPr>
              <w:jc w:val="center"/>
            </w:pPr>
            <w:r>
              <w:rPr>
                <w:sz w:val="19"/>
              </w:rPr>
              <w:t>P1</w:t>
            </w:r>
          </w:p>
        </w:tc>
      </w:tr>
      <w:tr w:rsidR="00B23E7E" w14:paraId="2E2FFAC5" w14:textId="77777777">
        <w:trPr>
          <w:jc w:val="center"/>
        </w:trPr>
        <w:tc>
          <w:tcPr>
            <w:tcW w:w="1606" w:type="dxa"/>
            <w:shd w:val="clear" w:color="auto" w:fill="FFFFFF"/>
            <w:tcMar>
              <w:top w:w="110" w:type="dxa"/>
              <w:left w:w="90" w:type="dxa"/>
              <w:bottom w:w="110" w:type="dxa"/>
              <w:right w:w="90" w:type="dxa"/>
            </w:tcMar>
            <w:vAlign w:val="center"/>
          </w:tcPr>
          <w:p w14:paraId="35A49FCC" w14:textId="77777777" w:rsidR="00B23E7E" w:rsidRDefault="00616207">
            <w:r>
              <w:rPr>
                <w:sz w:val="19"/>
              </w:rPr>
              <w:t>App B — SCT Inst / temps réel</w:t>
            </w:r>
          </w:p>
        </w:tc>
        <w:tc>
          <w:tcPr>
            <w:tcW w:w="1606" w:type="dxa"/>
            <w:shd w:val="clear" w:color="auto" w:fill="FFFFFF"/>
            <w:tcMar>
              <w:top w:w="110" w:type="dxa"/>
              <w:left w:w="90" w:type="dxa"/>
              <w:bottom w:w="110" w:type="dxa"/>
              <w:right w:w="90" w:type="dxa"/>
            </w:tcMar>
            <w:vAlign w:val="center"/>
          </w:tcPr>
          <w:p w14:paraId="07931D7E" w14:textId="77777777" w:rsidR="00B23E7E" w:rsidRDefault="00616207">
            <w:pPr>
              <w:jc w:val="center"/>
            </w:pPr>
            <w:r>
              <w:rPr>
                <w:sz w:val="19"/>
              </w:rPr>
              <w:t>Élevée</w:t>
            </w:r>
          </w:p>
        </w:tc>
        <w:tc>
          <w:tcPr>
            <w:tcW w:w="1606" w:type="dxa"/>
            <w:shd w:val="clear" w:color="auto" w:fill="FFFFFF"/>
            <w:tcMar>
              <w:top w:w="110" w:type="dxa"/>
              <w:left w:w="90" w:type="dxa"/>
              <w:bottom w:w="110" w:type="dxa"/>
              <w:right w:w="90" w:type="dxa"/>
            </w:tcMar>
            <w:vAlign w:val="center"/>
          </w:tcPr>
          <w:p w14:paraId="31DF3015" w14:textId="77777777" w:rsidR="00B23E7E" w:rsidRDefault="00616207">
            <w:pPr>
              <w:jc w:val="center"/>
            </w:pPr>
            <w:r>
              <w:rPr>
                <w:sz w:val="19"/>
              </w:rPr>
              <w:t>À confirmer</w:t>
            </w:r>
          </w:p>
        </w:tc>
        <w:tc>
          <w:tcPr>
            <w:tcW w:w="1606" w:type="dxa"/>
            <w:shd w:val="clear" w:color="auto" w:fill="FFFFFF"/>
            <w:tcMar>
              <w:top w:w="110" w:type="dxa"/>
              <w:left w:w="90" w:type="dxa"/>
              <w:bottom w:w="110" w:type="dxa"/>
              <w:right w:w="90" w:type="dxa"/>
            </w:tcMar>
            <w:vAlign w:val="center"/>
          </w:tcPr>
          <w:p w14:paraId="5A447024" w14:textId="77777777" w:rsidR="00B23E7E" w:rsidRDefault="00616207">
            <w:pPr>
              <w:jc w:val="center"/>
            </w:pPr>
            <w:r>
              <w:rPr>
                <w:sz w:val="19"/>
              </w:rPr>
              <w:t>Élevée</w:t>
            </w:r>
          </w:p>
        </w:tc>
        <w:tc>
          <w:tcPr>
            <w:tcW w:w="1606" w:type="dxa"/>
            <w:shd w:val="clear" w:color="auto" w:fill="FFFFFF"/>
            <w:tcMar>
              <w:top w:w="110" w:type="dxa"/>
              <w:left w:w="90" w:type="dxa"/>
              <w:bottom w:w="110" w:type="dxa"/>
              <w:right w:w="90" w:type="dxa"/>
            </w:tcMar>
            <w:vAlign w:val="center"/>
          </w:tcPr>
          <w:p w14:paraId="0E8EFF1B" w14:textId="77777777" w:rsidR="00B23E7E" w:rsidRDefault="00616207">
            <w:pPr>
              <w:jc w:val="center"/>
            </w:pPr>
            <w:r>
              <w:rPr>
                <w:sz w:val="19"/>
              </w:rPr>
              <w:t>Élevé</w:t>
            </w:r>
          </w:p>
        </w:tc>
        <w:tc>
          <w:tcPr>
            <w:tcW w:w="1606" w:type="dxa"/>
            <w:shd w:val="clear" w:color="auto" w:fill="FFFFFF"/>
            <w:tcMar>
              <w:top w:w="110" w:type="dxa"/>
              <w:left w:w="90" w:type="dxa"/>
              <w:bottom w:w="110" w:type="dxa"/>
              <w:right w:w="90" w:type="dxa"/>
            </w:tcMar>
            <w:vAlign w:val="center"/>
          </w:tcPr>
          <w:p w14:paraId="1EDD631C" w14:textId="77777777" w:rsidR="00B23E7E" w:rsidRDefault="00616207">
            <w:pPr>
              <w:jc w:val="center"/>
            </w:pPr>
            <w:r>
              <w:rPr>
                <w:sz w:val="19"/>
              </w:rPr>
              <w:t>P1</w:t>
            </w:r>
          </w:p>
        </w:tc>
      </w:tr>
      <w:tr w:rsidR="00B23E7E" w14:paraId="16ABD454" w14:textId="77777777">
        <w:trPr>
          <w:jc w:val="center"/>
        </w:trPr>
        <w:tc>
          <w:tcPr>
            <w:tcW w:w="1606" w:type="dxa"/>
            <w:shd w:val="clear" w:color="auto" w:fill="F4F8FB"/>
            <w:tcMar>
              <w:top w:w="110" w:type="dxa"/>
              <w:left w:w="90" w:type="dxa"/>
              <w:bottom w:w="110" w:type="dxa"/>
              <w:right w:w="90" w:type="dxa"/>
            </w:tcMar>
            <w:vAlign w:val="center"/>
          </w:tcPr>
          <w:p w14:paraId="01B429FE" w14:textId="77777777" w:rsidR="00B23E7E" w:rsidRDefault="00616207">
            <w:r>
              <w:rPr>
                <w:sz w:val="19"/>
              </w:rPr>
              <w:t>App C — Prélèvements SEPA</w:t>
            </w:r>
          </w:p>
        </w:tc>
        <w:tc>
          <w:tcPr>
            <w:tcW w:w="1606" w:type="dxa"/>
            <w:shd w:val="clear" w:color="auto" w:fill="F4F8FB"/>
            <w:tcMar>
              <w:top w:w="110" w:type="dxa"/>
              <w:left w:w="90" w:type="dxa"/>
              <w:bottom w:w="110" w:type="dxa"/>
              <w:right w:w="90" w:type="dxa"/>
            </w:tcMar>
            <w:vAlign w:val="center"/>
          </w:tcPr>
          <w:p w14:paraId="77BBA141" w14:textId="77777777" w:rsidR="00B23E7E" w:rsidRDefault="00616207">
            <w:pPr>
              <w:jc w:val="center"/>
            </w:pPr>
            <w:r>
              <w:rPr>
                <w:sz w:val="19"/>
              </w:rPr>
              <w:t>Très élevée</w:t>
            </w:r>
          </w:p>
        </w:tc>
        <w:tc>
          <w:tcPr>
            <w:tcW w:w="1606" w:type="dxa"/>
            <w:shd w:val="clear" w:color="auto" w:fill="F4F8FB"/>
            <w:tcMar>
              <w:top w:w="110" w:type="dxa"/>
              <w:left w:w="90" w:type="dxa"/>
              <w:bottom w:w="110" w:type="dxa"/>
              <w:right w:w="90" w:type="dxa"/>
            </w:tcMar>
            <w:vAlign w:val="center"/>
          </w:tcPr>
          <w:p w14:paraId="74262C5B" w14:textId="77777777" w:rsidR="00B23E7E" w:rsidRDefault="00616207">
            <w:pPr>
              <w:jc w:val="center"/>
            </w:pPr>
            <w:r>
              <w:rPr>
                <w:sz w:val="19"/>
              </w:rPr>
              <w:t>À confirmer</w:t>
            </w:r>
          </w:p>
        </w:tc>
        <w:tc>
          <w:tcPr>
            <w:tcW w:w="1606" w:type="dxa"/>
            <w:shd w:val="clear" w:color="auto" w:fill="F4F8FB"/>
            <w:tcMar>
              <w:top w:w="110" w:type="dxa"/>
              <w:left w:w="90" w:type="dxa"/>
              <w:bottom w:w="110" w:type="dxa"/>
              <w:right w:w="90" w:type="dxa"/>
            </w:tcMar>
            <w:vAlign w:val="center"/>
          </w:tcPr>
          <w:p w14:paraId="778085A2" w14:textId="77777777" w:rsidR="00B23E7E" w:rsidRDefault="00616207">
            <w:pPr>
              <w:jc w:val="center"/>
            </w:pPr>
            <w:r>
              <w:rPr>
                <w:sz w:val="19"/>
              </w:rPr>
              <w:t>Moyenne</w:t>
            </w:r>
          </w:p>
        </w:tc>
        <w:tc>
          <w:tcPr>
            <w:tcW w:w="1606" w:type="dxa"/>
            <w:shd w:val="clear" w:color="auto" w:fill="F4F8FB"/>
            <w:tcMar>
              <w:top w:w="110" w:type="dxa"/>
              <w:left w:w="90" w:type="dxa"/>
              <w:bottom w:w="110" w:type="dxa"/>
              <w:right w:w="90" w:type="dxa"/>
            </w:tcMar>
            <w:vAlign w:val="center"/>
          </w:tcPr>
          <w:p w14:paraId="18938B52" w14:textId="77777777" w:rsidR="00B23E7E" w:rsidRDefault="00616207">
            <w:pPr>
              <w:jc w:val="center"/>
            </w:pPr>
            <w:r>
              <w:rPr>
                <w:sz w:val="19"/>
              </w:rPr>
              <w:t>Moyen</w:t>
            </w:r>
          </w:p>
        </w:tc>
        <w:tc>
          <w:tcPr>
            <w:tcW w:w="1606" w:type="dxa"/>
            <w:shd w:val="clear" w:color="auto" w:fill="F4F8FB"/>
            <w:tcMar>
              <w:top w:w="110" w:type="dxa"/>
              <w:left w:w="90" w:type="dxa"/>
              <w:bottom w:w="110" w:type="dxa"/>
              <w:right w:w="90" w:type="dxa"/>
            </w:tcMar>
            <w:vAlign w:val="center"/>
          </w:tcPr>
          <w:p w14:paraId="6F5478D1" w14:textId="77777777" w:rsidR="00B23E7E" w:rsidRDefault="00616207">
            <w:pPr>
              <w:jc w:val="center"/>
            </w:pPr>
            <w:r>
              <w:rPr>
                <w:sz w:val="19"/>
              </w:rPr>
              <w:t>P1</w:t>
            </w:r>
          </w:p>
        </w:tc>
      </w:tr>
      <w:tr w:rsidR="00B23E7E" w14:paraId="49F9007D" w14:textId="77777777">
        <w:trPr>
          <w:jc w:val="center"/>
        </w:trPr>
        <w:tc>
          <w:tcPr>
            <w:tcW w:w="1606" w:type="dxa"/>
            <w:shd w:val="clear" w:color="auto" w:fill="FFFFFF"/>
            <w:tcMar>
              <w:top w:w="110" w:type="dxa"/>
              <w:left w:w="90" w:type="dxa"/>
              <w:bottom w:w="110" w:type="dxa"/>
              <w:right w:w="90" w:type="dxa"/>
            </w:tcMar>
            <w:vAlign w:val="center"/>
          </w:tcPr>
          <w:p w14:paraId="58FD4B4B" w14:textId="77777777" w:rsidR="00B23E7E" w:rsidRDefault="00616207">
            <w:r>
              <w:rPr>
                <w:sz w:val="19"/>
              </w:rPr>
              <w:t>App D — Batch rapprochement / rejets</w:t>
            </w:r>
          </w:p>
        </w:tc>
        <w:tc>
          <w:tcPr>
            <w:tcW w:w="1606" w:type="dxa"/>
            <w:shd w:val="clear" w:color="auto" w:fill="FFFFFF"/>
            <w:tcMar>
              <w:top w:w="110" w:type="dxa"/>
              <w:left w:w="90" w:type="dxa"/>
              <w:bottom w:w="110" w:type="dxa"/>
              <w:right w:w="90" w:type="dxa"/>
            </w:tcMar>
            <w:vAlign w:val="center"/>
          </w:tcPr>
          <w:p w14:paraId="083E5F9B" w14:textId="77777777" w:rsidR="00B23E7E" w:rsidRDefault="00616207">
            <w:pPr>
              <w:jc w:val="center"/>
            </w:pPr>
            <w:r>
              <w:rPr>
                <w:sz w:val="19"/>
              </w:rPr>
              <w:t>Élevée en pics</w:t>
            </w:r>
          </w:p>
        </w:tc>
        <w:tc>
          <w:tcPr>
            <w:tcW w:w="1606" w:type="dxa"/>
            <w:shd w:val="clear" w:color="auto" w:fill="FFFFFF"/>
            <w:tcMar>
              <w:top w:w="110" w:type="dxa"/>
              <w:left w:w="90" w:type="dxa"/>
              <w:bottom w:w="110" w:type="dxa"/>
              <w:right w:w="90" w:type="dxa"/>
            </w:tcMar>
            <w:vAlign w:val="center"/>
          </w:tcPr>
          <w:p w14:paraId="5BE66B3D" w14:textId="77777777" w:rsidR="00B23E7E" w:rsidRDefault="00616207">
            <w:pPr>
              <w:jc w:val="center"/>
            </w:pPr>
            <w:r>
              <w:rPr>
                <w:sz w:val="19"/>
              </w:rPr>
              <w:t>À confirmer</w:t>
            </w:r>
          </w:p>
        </w:tc>
        <w:tc>
          <w:tcPr>
            <w:tcW w:w="1606" w:type="dxa"/>
            <w:shd w:val="clear" w:color="auto" w:fill="FFFFFF"/>
            <w:tcMar>
              <w:top w:w="110" w:type="dxa"/>
              <w:left w:w="90" w:type="dxa"/>
              <w:bottom w:w="110" w:type="dxa"/>
              <w:right w:w="90" w:type="dxa"/>
            </w:tcMar>
            <w:vAlign w:val="center"/>
          </w:tcPr>
          <w:p w14:paraId="31ACEA43" w14:textId="77777777" w:rsidR="00B23E7E" w:rsidRDefault="00616207">
            <w:pPr>
              <w:jc w:val="center"/>
            </w:pPr>
            <w:r>
              <w:rPr>
                <w:sz w:val="19"/>
              </w:rPr>
              <w:t>Faible à moyenne</w:t>
            </w:r>
          </w:p>
        </w:tc>
        <w:tc>
          <w:tcPr>
            <w:tcW w:w="1606" w:type="dxa"/>
            <w:shd w:val="clear" w:color="auto" w:fill="FFFFFF"/>
            <w:tcMar>
              <w:top w:w="110" w:type="dxa"/>
              <w:left w:w="90" w:type="dxa"/>
              <w:bottom w:w="110" w:type="dxa"/>
              <w:right w:w="90" w:type="dxa"/>
            </w:tcMar>
            <w:vAlign w:val="center"/>
          </w:tcPr>
          <w:p w14:paraId="51A3E3C8" w14:textId="77777777" w:rsidR="00B23E7E" w:rsidRDefault="00616207">
            <w:pPr>
              <w:jc w:val="center"/>
            </w:pPr>
            <w:r>
              <w:rPr>
                <w:sz w:val="19"/>
              </w:rPr>
              <w:t>Faible</w:t>
            </w:r>
          </w:p>
        </w:tc>
        <w:tc>
          <w:tcPr>
            <w:tcW w:w="1606" w:type="dxa"/>
            <w:shd w:val="clear" w:color="auto" w:fill="FFFFFF"/>
            <w:tcMar>
              <w:top w:w="110" w:type="dxa"/>
              <w:left w:w="90" w:type="dxa"/>
              <w:bottom w:w="110" w:type="dxa"/>
              <w:right w:w="90" w:type="dxa"/>
            </w:tcMar>
            <w:vAlign w:val="center"/>
          </w:tcPr>
          <w:p w14:paraId="17664886" w14:textId="77777777" w:rsidR="00B23E7E" w:rsidRDefault="00616207">
            <w:pPr>
              <w:jc w:val="center"/>
            </w:pPr>
            <w:r>
              <w:rPr>
                <w:sz w:val="19"/>
              </w:rPr>
              <w:t>P2</w:t>
            </w:r>
          </w:p>
        </w:tc>
      </w:tr>
      <w:tr w:rsidR="00B23E7E" w14:paraId="2B72514B" w14:textId="77777777">
        <w:trPr>
          <w:jc w:val="center"/>
        </w:trPr>
        <w:tc>
          <w:tcPr>
            <w:tcW w:w="1606" w:type="dxa"/>
            <w:shd w:val="clear" w:color="auto" w:fill="F4F8FB"/>
            <w:tcMar>
              <w:top w:w="110" w:type="dxa"/>
              <w:left w:w="90" w:type="dxa"/>
              <w:bottom w:w="110" w:type="dxa"/>
              <w:right w:w="90" w:type="dxa"/>
            </w:tcMar>
            <w:vAlign w:val="center"/>
          </w:tcPr>
          <w:p w14:paraId="7094A402" w14:textId="77777777" w:rsidR="00B23E7E" w:rsidRDefault="00616207">
            <w:r>
              <w:rPr>
                <w:sz w:val="19"/>
              </w:rPr>
              <w:t>App E — Fraude / contrôles / observabilité</w:t>
            </w:r>
          </w:p>
        </w:tc>
        <w:tc>
          <w:tcPr>
            <w:tcW w:w="1606" w:type="dxa"/>
            <w:shd w:val="clear" w:color="auto" w:fill="F4F8FB"/>
            <w:tcMar>
              <w:top w:w="110" w:type="dxa"/>
              <w:left w:w="90" w:type="dxa"/>
              <w:bottom w:w="110" w:type="dxa"/>
              <w:right w:w="90" w:type="dxa"/>
            </w:tcMar>
            <w:vAlign w:val="center"/>
          </w:tcPr>
          <w:p w14:paraId="1164D073" w14:textId="77777777" w:rsidR="00B23E7E" w:rsidRDefault="00616207">
            <w:pPr>
              <w:jc w:val="center"/>
            </w:pPr>
            <w:r>
              <w:rPr>
                <w:sz w:val="19"/>
              </w:rPr>
              <w:t>Variable</w:t>
            </w:r>
          </w:p>
        </w:tc>
        <w:tc>
          <w:tcPr>
            <w:tcW w:w="1606" w:type="dxa"/>
            <w:shd w:val="clear" w:color="auto" w:fill="F4F8FB"/>
            <w:tcMar>
              <w:top w:w="110" w:type="dxa"/>
              <w:left w:w="90" w:type="dxa"/>
              <w:bottom w:w="110" w:type="dxa"/>
              <w:right w:w="90" w:type="dxa"/>
            </w:tcMar>
            <w:vAlign w:val="center"/>
          </w:tcPr>
          <w:p w14:paraId="639D78A8" w14:textId="77777777" w:rsidR="00B23E7E" w:rsidRDefault="00616207">
            <w:pPr>
              <w:jc w:val="center"/>
            </w:pPr>
            <w:r>
              <w:rPr>
                <w:sz w:val="19"/>
              </w:rPr>
              <w:t>À confirmer</w:t>
            </w:r>
          </w:p>
        </w:tc>
        <w:tc>
          <w:tcPr>
            <w:tcW w:w="1606" w:type="dxa"/>
            <w:shd w:val="clear" w:color="auto" w:fill="F4F8FB"/>
            <w:tcMar>
              <w:top w:w="110" w:type="dxa"/>
              <w:left w:w="90" w:type="dxa"/>
              <w:bottom w:w="110" w:type="dxa"/>
              <w:right w:w="90" w:type="dxa"/>
            </w:tcMar>
            <w:vAlign w:val="center"/>
          </w:tcPr>
          <w:p w14:paraId="2B2ABDAB" w14:textId="77777777" w:rsidR="00B23E7E" w:rsidRDefault="00616207">
            <w:pPr>
              <w:jc w:val="center"/>
            </w:pPr>
            <w:r>
              <w:rPr>
                <w:sz w:val="19"/>
              </w:rPr>
              <w:t>Moyenne</w:t>
            </w:r>
          </w:p>
        </w:tc>
        <w:tc>
          <w:tcPr>
            <w:tcW w:w="1606" w:type="dxa"/>
            <w:shd w:val="clear" w:color="auto" w:fill="F4F8FB"/>
            <w:tcMar>
              <w:top w:w="110" w:type="dxa"/>
              <w:left w:w="90" w:type="dxa"/>
              <w:bottom w:w="110" w:type="dxa"/>
              <w:right w:w="90" w:type="dxa"/>
            </w:tcMar>
            <w:vAlign w:val="center"/>
          </w:tcPr>
          <w:p w14:paraId="21BB0D88" w14:textId="77777777" w:rsidR="00B23E7E" w:rsidRDefault="00616207">
            <w:pPr>
              <w:jc w:val="center"/>
            </w:pPr>
            <w:r>
              <w:rPr>
                <w:sz w:val="19"/>
              </w:rPr>
              <w:t>Moyen à élevé</w:t>
            </w:r>
          </w:p>
        </w:tc>
        <w:tc>
          <w:tcPr>
            <w:tcW w:w="1606" w:type="dxa"/>
            <w:shd w:val="clear" w:color="auto" w:fill="F4F8FB"/>
            <w:tcMar>
              <w:top w:w="110" w:type="dxa"/>
              <w:left w:w="90" w:type="dxa"/>
              <w:bottom w:w="110" w:type="dxa"/>
              <w:right w:w="90" w:type="dxa"/>
            </w:tcMar>
            <w:vAlign w:val="center"/>
          </w:tcPr>
          <w:p w14:paraId="2002EE07" w14:textId="77777777" w:rsidR="00B23E7E" w:rsidRDefault="00616207">
            <w:pPr>
              <w:jc w:val="center"/>
            </w:pPr>
            <w:r>
              <w:rPr>
                <w:sz w:val="19"/>
              </w:rPr>
              <w:t>P2</w:t>
            </w:r>
          </w:p>
        </w:tc>
      </w:tr>
    </w:tbl>
    <w:p w14:paraId="5BA5806A" w14:textId="77777777" w:rsidR="00B23E7E" w:rsidRDefault="00B23E7E"/>
    <w:tbl>
      <w:tblPr>
        <w:tblW w:w="0" w:type="auto"/>
        <w:jc w:val="center"/>
        <w:tblBorders>
          <w:top w:val="single" w:sz="8" w:space="0" w:color="C8DAEA"/>
          <w:left w:val="single" w:sz="8" w:space="0" w:color="C8DAEA"/>
          <w:bottom w:val="single" w:sz="8" w:space="0" w:color="C8DAEA"/>
          <w:right w:val="single" w:sz="8" w:space="0" w:color="C8DAEA"/>
          <w:insideH w:val="single" w:sz="8" w:space="0" w:color="C8DAEA"/>
          <w:insideV w:val="single" w:sz="8" w:space="0" w:color="C8DAEA"/>
        </w:tblBorders>
        <w:tblLayout w:type="fixed"/>
        <w:tblLook w:val="04A0" w:firstRow="1" w:lastRow="0" w:firstColumn="1" w:lastColumn="0" w:noHBand="0" w:noVBand="1"/>
      </w:tblPr>
      <w:tblGrid>
        <w:gridCol w:w="9638"/>
      </w:tblGrid>
      <w:tr w:rsidR="00B23E7E" w14:paraId="5C3D3B81" w14:textId="77777777">
        <w:trPr>
          <w:jc w:val="center"/>
        </w:trPr>
        <w:tc>
          <w:tcPr>
            <w:tcW w:w="9638" w:type="dxa"/>
            <w:shd w:val="clear" w:color="auto" w:fill="EAF2F8"/>
            <w:tcMar>
              <w:top w:w="110" w:type="dxa"/>
              <w:left w:w="120" w:type="dxa"/>
              <w:bottom w:w="110" w:type="dxa"/>
              <w:right w:w="120" w:type="dxa"/>
            </w:tcMar>
          </w:tcPr>
          <w:p w14:paraId="773C37FF" w14:textId="77777777" w:rsidR="00B23E7E" w:rsidRDefault="00616207">
            <w:pPr>
              <w:spacing w:after="40"/>
            </w:pPr>
            <w:r>
              <w:rPr>
                <w:b/>
                <w:color w:val="0E496E"/>
                <w:sz w:val="22"/>
              </w:rPr>
              <w:t>Règle de pilotage</w:t>
            </w:r>
            <w:r>
              <w:rPr>
                <w:b/>
                <w:color w:val="0E496E"/>
                <w:sz w:val="22"/>
              </w:rPr>
              <w:br/>
            </w:r>
            <w:r>
              <w:rPr>
                <w:sz w:val="20"/>
              </w:rPr>
              <w:t>Les gains chiffrés doivent être calculés sur une baseline stabilisée et comparables d’un mois à l’autre. Avant cette baseline, les pourcentages présentés dans ce rapport doivent être considérés comme des ordres de grandeur de travail, pas comme des engagements fermes.</w:t>
            </w:r>
          </w:p>
        </w:tc>
      </w:tr>
    </w:tbl>
    <w:p w14:paraId="3420A618" w14:textId="77777777" w:rsidR="00B23E7E" w:rsidRDefault="00B23E7E"/>
    <w:p w14:paraId="6390C593" w14:textId="77777777" w:rsidR="00B23E7E" w:rsidRDefault="00616207">
      <w:pPr>
        <w:pStyle w:val="Titre1"/>
        <w:spacing w:before="0" w:after="80"/>
      </w:pPr>
      <w:r>
        <w:rPr>
          <w:b w:val="0"/>
        </w:rPr>
        <w:t>4. Mesure des émissions : unités, méthodes, outils et KPI</w:t>
      </w:r>
    </w:p>
    <w:p w14:paraId="43F896F5" w14:textId="77777777" w:rsidR="00B23E7E" w:rsidRDefault="00616207">
      <w:pPr>
        <w:spacing w:after="80"/>
      </w:pPr>
      <w:r>
        <w:t>Le GreenOps consiste à piloter le carbone et l’énergie avec la même discipline que le FinOps pilote les coûts : visibilité, allocation, optimisation, arbitrage et amélioration continue. Pour un domaine paiements, la mesure doit être suffisamment fine pour relier les ressources techniques à une unité utile : la transaction, le flux, l’appel API ou le traitement métier.</w:t>
      </w:r>
    </w:p>
    <w:p w14:paraId="32C406D4" w14:textId="77777777" w:rsidR="00B23E7E" w:rsidRDefault="00616207">
      <w:pPr>
        <w:pStyle w:val="Titre2"/>
        <w:spacing w:before="0" w:after="80"/>
      </w:pPr>
      <w:r>
        <w:rPr>
          <w:b w:val="0"/>
        </w:rPr>
        <w:t>4.1 Unités à suivre</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2409"/>
        <w:gridCol w:w="2409"/>
        <w:gridCol w:w="2409"/>
        <w:gridCol w:w="2409"/>
      </w:tblGrid>
      <w:tr w:rsidR="00B23E7E" w14:paraId="03D65BFD" w14:textId="77777777">
        <w:trPr>
          <w:jc w:val="center"/>
        </w:trPr>
        <w:tc>
          <w:tcPr>
            <w:tcW w:w="2409" w:type="dxa"/>
            <w:shd w:val="clear" w:color="auto" w:fill="DDEBF7"/>
            <w:tcMar>
              <w:top w:w="80" w:type="dxa"/>
              <w:left w:w="90" w:type="dxa"/>
              <w:bottom w:w="80" w:type="dxa"/>
              <w:right w:w="90" w:type="dxa"/>
            </w:tcMar>
          </w:tcPr>
          <w:p w14:paraId="2546B3FB" w14:textId="77777777" w:rsidR="00B23E7E" w:rsidRDefault="00616207">
            <w:pPr>
              <w:jc w:val="center"/>
            </w:pPr>
            <w:r>
              <w:rPr>
                <w:b/>
                <w:color w:val="0E496E"/>
                <w:sz w:val="19"/>
              </w:rPr>
              <w:t>Famille</w:t>
            </w:r>
          </w:p>
        </w:tc>
        <w:tc>
          <w:tcPr>
            <w:tcW w:w="2409" w:type="dxa"/>
            <w:shd w:val="clear" w:color="auto" w:fill="DDEBF7"/>
            <w:tcMar>
              <w:top w:w="80" w:type="dxa"/>
              <w:left w:w="90" w:type="dxa"/>
              <w:bottom w:w="80" w:type="dxa"/>
              <w:right w:w="90" w:type="dxa"/>
            </w:tcMar>
          </w:tcPr>
          <w:p w14:paraId="24736A2B" w14:textId="77777777" w:rsidR="00B23E7E" w:rsidRDefault="00616207">
            <w:pPr>
              <w:jc w:val="center"/>
            </w:pPr>
            <w:r>
              <w:rPr>
                <w:b/>
                <w:color w:val="0E496E"/>
                <w:sz w:val="19"/>
              </w:rPr>
              <w:t>Unité</w:t>
            </w:r>
          </w:p>
        </w:tc>
        <w:tc>
          <w:tcPr>
            <w:tcW w:w="2409" w:type="dxa"/>
            <w:shd w:val="clear" w:color="auto" w:fill="DDEBF7"/>
            <w:tcMar>
              <w:top w:w="80" w:type="dxa"/>
              <w:left w:w="90" w:type="dxa"/>
              <w:bottom w:w="80" w:type="dxa"/>
              <w:right w:w="90" w:type="dxa"/>
            </w:tcMar>
          </w:tcPr>
          <w:p w14:paraId="7ABCC01F" w14:textId="77777777" w:rsidR="00B23E7E" w:rsidRDefault="00616207">
            <w:pPr>
              <w:jc w:val="center"/>
            </w:pPr>
            <w:r>
              <w:rPr>
                <w:b/>
                <w:color w:val="0E496E"/>
                <w:sz w:val="19"/>
              </w:rPr>
              <w:t>Usage</w:t>
            </w:r>
          </w:p>
        </w:tc>
        <w:tc>
          <w:tcPr>
            <w:tcW w:w="2409" w:type="dxa"/>
            <w:shd w:val="clear" w:color="auto" w:fill="DDEBF7"/>
            <w:tcMar>
              <w:top w:w="80" w:type="dxa"/>
              <w:left w:w="90" w:type="dxa"/>
              <w:bottom w:w="80" w:type="dxa"/>
              <w:right w:w="90" w:type="dxa"/>
            </w:tcMar>
          </w:tcPr>
          <w:p w14:paraId="3623508F" w14:textId="77777777" w:rsidR="00B23E7E" w:rsidRDefault="00616207">
            <w:pPr>
              <w:jc w:val="center"/>
            </w:pPr>
            <w:r>
              <w:rPr>
                <w:b/>
                <w:color w:val="0E496E"/>
                <w:sz w:val="19"/>
              </w:rPr>
              <w:t>Exemple de lecture</w:t>
            </w:r>
          </w:p>
        </w:tc>
      </w:tr>
      <w:tr w:rsidR="00B23E7E" w14:paraId="1EEE35C7" w14:textId="77777777">
        <w:trPr>
          <w:jc w:val="center"/>
        </w:trPr>
        <w:tc>
          <w:tcPr>
            <w:tcW w:w="2409" w:type="dxa"/>
            <w:shd w:val="clear" w:color="auto" w:fill="F4F8FB"/>
            <w:tcMar>
              <w:top w:w="110" w:type="dxa"/>
              <w:left w:w="90" w:type="dxa"/>
              <w:bottom w:w="110" w:type="dxa"/>
              <w:right w:w="90" w:type="dxa"/>
            </w:tcMar>
            <w:vAlign w:val="center"/>
          </w:tcPr>
          <w:p w14:paraId="5193AAD0" w14:textId="77777777" w:rsidR="00B23E7E" w:rsidRDefault="00616207">
            <w:pPr>
              <w:jc w:val="center"/>
            </w:pPr>
            <w:r>
              <w:rPr>
                <w:sz w:val="19"/>
              </w:rPr>
              <w:t>Puissance</w:t>
            </w:r>
          </w:p>
        </w:tc>
        <w:tc>
          <w:tcPr>
            <w:tcW w:w="2409" w:type="dxa"/>
            <w:shd w:val="clear" w:color="auto" w:fill="F4F8FB"/>
            <w:tcMar>
              <w:top w:w="110" w:type="dxa"/>
              <w:left w:w="90" w:type="dxa"/>
              <w:bottom w:w="110" w:type="dxa"/>
              <w:right w:w="90" w:type="dxa"/>
            </w:tcMar>
            <w:vAlign w:val="center"/>
          </w:tcPr>
          <w:p w14:paraId="290CC65B" w14:textId="77777777" w:rsidR="00B23E7E" w:rsidRDefault="00616207">
            <w:pPr>
              <w:jc w:val="center"/>
            </w:pPr>
            <w:r>
              <w:rPr>
                <w:sz w:val="19"/>
              </w:rPr>
              <w:t>W / kW</w:t>
            </w:r>
          </w:p>
        </w:tc>
        <w:tc>
          <w:tcPr>
            <w:tcW w:w="2409" w:type="dxa"/>
            <w:shd w:val="clear" w:color="auto" w:fill="F4F8FB"/>
            <w:tcMar>
              <w:top w:w="110" w:type="dxa"/>
              <w:left w:w="90" w:type="dxa"/>
              <w:bottom w:w="110" w:type="dxa"/>
              <w:right w:w="90" w:type="dxa"/>
            </w:tcMar>
            <w:vAlign w:val="center"/>
          </w:tcPr>
          <w:p w14:paraId="6A224DE6" w14:textId="77777777" w:rsidR="00B23E7E" w:rsidRDefault="00616207">
            <w:r>
              <w:rPr>
                <w:sz w:val="19"/>
              </w:rPr>
              <w:t>Vision instantanée</w:t>
            </w:r>
          </w:p>
        </w:tc>
        <w:tc>
          <w:tcPr>
            <w:tcW w:w="2409" w:type="dxa"/>
            <w:shd w:val="clear" w:color="auto" w:fill="F4F8FB"/>
            <w:tcMar>
              <w:top w:w="110" w:type="dxa"/>
              <w:left w:w="90" w:type="dxa"/>
              <w:bottom w:w="110" w:type="dxa"/>
              <w:right w:w="90" w:type="dxa"/>
            </w:tcMar>
            <w:vAlign w:val="center"/>
          </w:tcPr>
          <w:p w14:paraId="41135D47" w14:textId="77777777" w:rsidR="00B23E7E" w:rsidRDefault="00616207">
            <w:r>
              <w:rPr>
                <w:sz w:val="19"/>
              </w:rPr>
              <w:t>Un nœud consomme 180 W à l’instant T</w:t>
            </w:r>
          </w:p>
        </w:tc>
      </w:tr>
      <w:tr w:rsidR="00B23E7E" w14:paraId="7E1062E7" w14:textId="77777777">
        <w:trPr>
          <w:jc w:val="center"/>
        </w:trPr>
        <w:tc>
          <w:tcPr>
            <w:tcW w:w="2409" w:type="dxa"/>
            <w:shd w:val="clear" w:color="auto" w:fill="FFFFFF"/>
            <w:tcMar>
              <w:top w:w="110" w:type="dxa"/>
              <w:left w:w="90" w:type="dxa"/>
              <w:bottom w:w="110" w:type="dxa"/>
              <w:right w:w="90" w:type="dxa"/>
            </w:tcMar>
            <w:vAlign w:val="center"/>
          </w:tcPr>
          <w:p w14:paraId="3391C39F" w14:textId="77777777" w:rsidR="00B23E7E" w:rsidRDefault="00616207">
            <w:pPr>
              <w:jc w:val="center"/>
            </w:pPr>
            <w:r>
              <w:rPr>
                <w:sz w:val="19"/>
              </w:rPr>
              <w:t>Énergie</w:t>
            </w:r>
          </w:p>
        </w:tc>
        <w:tc>
          <w:tcPr>
            <w:tcW w:w="2409" w:type="dxa"/>
            <w:shd w:val="clear" w:color="auto" w:fill="FFFFFF"/>
            <w:tcMar>
              <w:top w:w="110" w:type="dxa"/>
              <w:left w:w="90" w:type="dxa"/>
              <w:bottom w:w="110" w:type="dxa"/>
              <w:right w:w="90" w:type="dxa"/>
            </w:tcMar>
            <w:vAlign w:val="center"/>
          </w:tcPr>
          <w:p w14:paraId="7A0A8AAB" w14:textId="77777777" w:rsidR="00B23E7E" w:rsidRDefault="00616207">
            <w:pPr>
              <w:jc w:val="center"/>
            </w:pPr>
            <w:r>
              <w:rPr>
                <w:sz w:val="19"/>
              </w:rPr>
              <w:t>Wh / kWh</w:t>
            </w:r>
          </w:p>
        </w:tc>
        <w:tc>
          <w:tcPr>
            <w:tcW w:w="2409" w:type="dxa"/>
            <w:shd w:val="clear" w:color="auto" w:fill="FFFFFF"/>
            <w:tcMar>
              <w:top w:w="110" w:type="dxa"/>
              <w:left w:w="90" w:type="dxa"/>
              <w:bottom w:w="110" w:type="dxa"/>
              <w:right w:w="90" w:type="dxa"/>
            </w:tcMar>
            <w:vAlign w:val="center"/>
          </w:tcPr>
          <w:p w14:paraId="0176AF25" w14:textId="77777777" w:rsidR="00B23E7E" w:rsidRDefault="00616207">
            <w:r>
              <w:rPr>
                <w:sz w:val="19"/>
              </w:rPr>
              <w:t>Consommation sur période</w:t>
            </w:r>
          </w:p>
        </w:tc>
        <w:tc>
          <w:tcPr>
            <w:tcW w:w="2409" w:type="dxa"/>
            <w:shd w:val="clear" w:color="auto" w:fill="FFFFFF"/>
            <w:tcMar>
              <w:top w:w="110" w:type="dxa"/>
              <w:left w:w="90" w:type="dxa"/>
              <w:bottom w:w="110" w:type="dxa"/>
              <w:right w:w="90" w:type="dxa"/>
            </w:tcMar>
            <w:vAlign w:val="center"/>
          </w:tcPr>
          <w:p w14:paraId="4129DD02" w14:textId="77777777" w:rsidR="00B23E7E" w:rsidRDefault="00616207">
            <w:r>
              <w:rPr>
                <w:sz w:val="19"/>
              </w:rPr>
              <w:t>0,12 kWh sur une heure</w:t>
            </w:r>
          </w:p>
        </w:tc>
      </w:tr>
      <w:tr w:rsidR="00B23E7E" w14:paraId="7B46E6EA" w14:textId="77777777">
        <w:trPr>
          <w:jc w:val="center"/>
        </w:trPr>
        <w:tc>
          <w:tcPr>
            <w:tcW w:w="2409" w:type="dxa"/>
            <w:shd w:val="clear" w:color="auto" w:fill="F4F8FB"/>
            <w:tcMar>
              <w:top w:w="110" w:type="dxa"/>
              <w:left w:w="90" w:type="dxa"/>
              <w:bottom w:w="110" w:type="dxa"/>
              <w:right w:w="90" w:type="dxa"/>
            </w:tcMar>
            <w:vAlign w:val="center"/>
          </w:tcPr>
          <w:p w14:paraId="55AF20AB" w14:textId="77777777" w:rsidR="00B23E7E" w:rsidRDefault="00616207">
            <w:pPr>
              <w:jc w:val="center"/>
            </w:pPr>
            <w:r>
              <w:rPr>
                <w:sz w:val="19"/>
              </w:rPr>
              <w:lastRenderedPageBreak/>
              <w:t>Carbone absolu</w:t>
            </w:r>
          </w:p>
        </w:tc>
        <w:tc>
          <w:tcPr>
            <w:tcW w:w="2409" w:type="dxa"/>
            <w:shd w:val="clear" w:color="auto" w:fill="F4F8FB"/>
            <w:tcMar>
              <w:top w:w="110" w:type="dxa"/>
              <w:left w:w="90" w:type="dxa"/>
              <w:bottom w:w="110" w:type="dxa"/>
              <w:right w:w="90" w:type="dxa"/>
            </w:tcMar>
            <w:vAlign w:val="center"/>
          </w:tcPr>
          <w:p w14:paraId="3A851790" w14:textId="77777777" w:rsidR="00B23E7E" w:rsidRDefault="00616207">
            <w:pPr>
              <w:jc w:val="center"/>
            </w:pPr>
            <w:r>
              <w:rPr>
                <w:sz w:val="19"/>
              </w:rPr>
              <w:t>gCO2e / kgCO2e / tCO2e</w:t>
            </w:r>
          </w:p>
        </w:tc>
        <w:tc>
          <w:tcPr>
            <w:tcW w:w="2409" w:type="dxa"/>
            <w:shd w:val="clear" w:color="auto" w:fill="F4F8FB"/>
            <w:tcMar>
              <w:top w:w="110" w:type="dxa"/>
              <w:left w:w="90" w:type="dxa"/>
              <w:bottom w:w="110" w:type="dxa"/>
              <w:right w:w="90" w:type="dxa"/>
            </w:tcMar>
            <w:vAlign w:val="center"/>
          </w:tcPr>
          <w:p w14:paraId="1EE5C82E" w14:textId="77777777" w:rsidR="00B23E7E" w:rsidRDefault="00616207">
            <w:r>
              <w:rPr>
                <w:sz w:val="19"/>
              </w:rPr>
              <w:t>Émissions globales</w:t>
            </w:r>
          </w:p>
        </w:tc>
        <w:tc>
          <w:tcPr>
            <w:tcW w:w="2409" w:type="dxa"/>
            <w:shd w:val="clear" w:color="auto" w:fill="F4F8FB"/>
            <w:tcMar>
              <w:top w:w="110" w:type="dxa"/>
              <w:left w:w="90" w:type="dxa"/>
              <w:bottom w:w="110" w:type="dxa"/>
              <w:right w:w="90" w:type="dxa"/>
            </w:tcMar>
            <w:vAlign w:val="center"/>
          </w:tcPr>
          <w:p w14:paraId="703D5085" w14:textId="77777777" w:rsidR="00B23E7E" w:rsidRDefault="00616207">
            <w:r>
              <w:rPr>
                <w:sz w:val="19"/>
              </w:rPr>
              <w:t>82 kgCO2e sur le mois</w:t>
            </w:r>
          </w:p>
        </w:tc>
      </w:tr>
      <w:tr w:rsidR="00B23E7E" w14:paraId="51DD3ECF" w14:textId="77777777">
        <w:trPr>
          <w:jc w:val="center"/>
        </w:trPr>
        <w:tc>
          <w:tcPr>
            <w:tcW w:w="2409" w:type="dxa"/>
            <w:shd w:val="clear" w:color="auto" w:fill="FFFFFF"/>
            <w:tcMar>
              <w:top w:w="110" w:type="dxa"/>
              <w:left w:w="90" w:type="dxa"/>
              <w:bottom w:w="110" w:type="dxa"/>
              <w:right w:w="90" w:type="dxa"/>
            </w:tcMar>
            <w:vAlign w:val="center"/>
          </w:tcPr>
          <w:p w14:paraId="6A158EB9" w14:textId="77777777" w:rsidR="00B23E7E" w:rsidRDefault="00616207">
            <w:pPr>
              <w:jc w:val="center"/>
            </w:pPr>
            <w:r>
              <w:rPr>
                <w:sz w:val="19"/>
              </w:rPr>
              <w:t>Intensité électrique</w:t>
            </w:r>
          </w:p>
        </w:tc>
        <w:tc>
          <w:tcPr>
            <w:tcW w:w="2409" w:type="dxa"/>
            <w:shd w:val="clear" w:color="auto" w:fill="FFFFFF"/>
            <w:tcMar>
              <w:top w:w="110" w:type="dxa"/>
              <w:left w:w="90" w:type="dxa"/>
              <w:bottom w:w="110" w:type="dxa"/>
              <w:right w:w="90" w:type="dxa"/>
            </w:tcMar>
            <w:vAlign w:val="center"/>
          </w:tcPr>
          <w:p w14:paraId="581148D1" w14:textId="77777777" w:rsidR="00B23E7E" w:rsidRDefault="00616207">
            <w:pPr>
              <w:jc w:val="center"/>
            </w:pPr>
            <w:r>
              <w:rPr>
                <w:sz w:val="19"/>
              </w:rPr>
              <w:t>gCO2e/kWh</w:t>
            </w:r>
          </w:p>
        </w:tc>
        <w:tc>
          <w:tcPr>
            <w:tcW w:w="2409" w:type="dxa"/>
            <w:shd w:val="clear" w:color="auto" w:fill="FFFFFF"/>
            <w:tcMar>
              <w:top w:w="110" w:type="dxa"/>
              <w:left w:w="90" w:type="dxa"/>
              <w:bottom w:w="110" w:type="dxa"/>
              <w:right w:w="90" w:type="dxa"/>
            </w:tcMar>
            <w:vAlign w:val="center"/>
          </w:tcPr>
          <w:p w14:paraId="2A234C33" w14:textId="77777777" w:rsidR="00B23E7E" w:rsidRDefault="00616207">
            <w:r>
              <w:rPr>
                <w:sz w:val="19"/>
              </w:rPr>
              <w:t>Facteur régional / temporel</w:t>
            </w:r>
          </w:p>
        </w:tc>
        <w:tc>
          <w:tcPr>
            <w:tcW w:w="2409" w:type="dxa"/>
            <w:shd w:val="clear" w:color="auto" w:fill="FFFFFF"/>
            <w:tcMar>
              <w:top w:w="110" w:type="dxa"/>
              <w:left w:w="90" w:type="dxa"/>
              <w:bottom w:w="110" w:type="dxa"/>
              <w:right w:w="90" w:type="dxa"/>
            </w:tcMar>
            <w:vAlign w:val="center"/>
          </w:tcPr>
          <w:p w14:paraId="272F04F0" w14:textId="77777777" w:rsidR="00B23E7E" w:rsidRDefault="00616207">
            <w:r>
              <w:rPr>
                <w:sz w:val="19"/>
              </w:rPr>
              <w:t>48 gCO2e/kWh</w:t>
            </w:r>
          </w:p>
        </w:tc>
      </w:tr>
      <w:tr w:rsidR="00B23E7E" w14:paraId="5E804F40" w14:textId="77777777">
        <w:trPr>
          <w:jc w:val="center"/>
        </w:trPr>
        <w:tc>
          <w:tcPr>
            <w:tcW w:w="2409" w:type="dxa"/>
            <w:shd w:val="clear" w:color="auto" w:fill="F4F8FB"/>
            <w:tcMar>
              <w:top w:w="110" w:type="dxa"/>
              <w:left w:w="90" w:type="dxa"/>
              <w:bottom w:w="110" w:type="dxa"/>
              <w:right w:w="90" w:type="dxa"/>
            </w:tcMar>
            <w:vAlign w:val="center"/>
          </w:tcPr>
          <w:p w14:paraId="2FBF59F3" w14:textId="77777777" w:rsidR="00B23E7E" w:rsidRDefault="00616207">
            <w:pPr>
              <w:jc w:val="center"/>
            </w:pPr>
            <w:r>
              <w:rPr>
                <w:sz w:val="19"/>
              </w:rPr>
              <w:t>Intensité applicative</w:t>
            </w:r>
          </w:p>
        </w:tc>
        <w:tc>
          <w:tcPr>
            <w:tcW w:w="2409" w:type="dxa"/>
            <w:shd w:val="clear" w:color="auto" w:fill="F4F8FB"/>
            <w:tcMar>
              <w:top w:w="110" w:type="dxa"/>
              <w:left w:w="90" w:type="dxa"/>
              <w:bottom w:w="110" w:type="dxa"/>
              <w:right w:w="90" w:type="dxa"/>
            </w:tcMar>
            <w:vAlign w:val="center"/>
          </w:tcPr>
          <w:p w14:paraId="5AEA9572" w14:textId="77777777" w:rsidR="00B23E7E" w:rsidRDefault="00616207">
            <w:pPr>
              <w:jc w:val="center"/>
            </w:pPr>
            <w:r>
              <w:rPr>
                <w:sz w:val="19"/>
              </w:rPr>
              <w:t>gCO2e/transaction</w:t>
            </w:r>
          </w:p>
        </w:tc>
        <w:tc>
          <w:tcPr>
            <w:tcW w:w="2409" w:type="dxa"/>
            <w:shd w:val="clear" w:color="auto" w:fill="F4F8FB"/>
            <w:tcMar>
              <w:top w:w="110" w:type="dxa"/>
              <w:left w:w="90" w:type="dxa"/>
              <w:bottom w:w="110" w:type="dxa"/>
              <w:right w:w="90" w:type="dxa"/>
            </w:tcMar>
            <w:vAlign w:val="center"/>
          </w:tcPr>
          <w:p w14:paraId="74740BE8" w14:textId="77777777" w:rsidR="00B23E7E" w:rsidRDefault="00616207">
            <w:r>
              <w:rPr>
                <w:sz w:val="19"/>
              </w:rPr>
              <w:t>Pilotage métier</w:t>
            </w:r>
          </w:p>
        </w:tc>
        <w:tc>
          <w:tcPr>
            <w:tcW w:w="2409" w:type="dxa"/>
            <w:shd w:val="clear" w:color="auto" w:fill="F4F8FB"/>
            <w:tcMar>
              <w:top w:w="110" w:type="dxa"/>
              <w:left w:w="90" w:type="dxa"/>
              <w:bottom w:w="110" w:type="dxa"/>
              <w:right w:w="90" w:type="dxa"/>
            </w:tcMar>
            <w:vAlign w:val="center"/>
          </w:tcPr>
          <w:p w14:paraId="22F9A6CA" w14:textId="77777777" w:rsidR="00B23E7E" w:rsidRDefault="00616207">
            <w:r>
              <w:rPr>
                <w:sz w:val="19"/>
              </w:rPr>
              <w:t>0,9 gCO2e par SCT Inst</w:t>
            </w:r>
          </w:p>
        </w:tc>
      </w:tr>
      <w:tr w:rsidR="00B23E7E" w14:paraId="2EB2CE17" w14:textId="77777777">
        <w:trPr>
          <w:jc w:val="center"/>
        </w:trPr>
        <w:tc>
          <w:tcPr>
            <w:tcW w:w="2409" w:type="dxa"/>
            <w:shd w:val="clear" w:color="auto" w:fill="FFFFFF"/>
            <w:tcMar>
              <w:top w:w="110" w:type="dxa"/>
              <w:left w:w="90" w:type="dxa"/>
              <w:bottom w:w="110" w:type="dxa"/>
              <w:right w:w="90" w:type="dxa"/>
            </w:tcMar>
            <w:vAlign w:val="center"/>
          </w:tcPr>
          <w:p w14:paraId="7B6D291B" w14:textId="77777777" w:rsidR="00B23E7E" w:rsidRDefault="00616207">
            <w:pPr>
              <w:jc w:val="center"/>
            </w:pPr>
            <w:r>
              <w:rPr>
                <w:sz w:val="19"/>
              </w:rPr>
              <w:t>Efficacité data center</w:t>
            </w:r>
          </w:p>
        </w:tc>
        <w:tc>
          <w:tcPr>
            <w:tcW w:w="2409" w:type="dxa"/>
            <w:shd w:val="clear" w:color="auto" w:fill="FFFFFF"/>
            <w:tcMar>
              <w:top w:w="110" w:type="dxa"/>
              <w:left w:w="90" w:type="dxa"/>
              <w:bottom w:w="110" w:type="dxa"/>
              <w:right w:w="90" w:type="dxa"/>
            </w:tcMar>
            <w:vAlign w:val="center"/>
          </w:tcPr>
          <w:p w14:paraId="25CEEF5D" w14:textId="77777777" w:rsidR="00B23E7E" w:rsidRDefault="00616207">
            <w:pPr>
              <w:jc w:val="center"/>
            </w:pPr>
            <w:r>
              <w:rPr>
                <w:sz w:val="19"/>
              </w:rPr>
              <w:t>PUE / CUE</w:t>
            </w:r>
          </w:p>
        </w:tc>
        <w:tc>
          <w:tcPr>
            <w:tcW w:w="2409" w:type="dxa"/>
            <w:shd w:val="clear" w:color="auto" w:fill="FFFFFF"/>
            <w:tcMar>
              <w:top w:w="110" w:type="dxa"/>
              <w:left w:w="90" w:type="dxa"/>
              <w:bottom w:w="110" w:type="dxa"/>
              <w:right w:w="90" w:type="dxa"/>
            </w:tcMar>
            <w:vAlign w:val="center"/>
          </w:tcPr>
          <w:p w14:paraId="0EC194AF" w14:textId="77777777" w:rsidR="00B23E7E" w:rsidRDefault="00616207">
            <w:r>
              <w:rPr>
                <w:sz w:val="19"/>
              </w:rPr>
              <w:t>Pilotage site</w:t>
            </w:r>
          </w:p>
        </w:tc>
        <w:tc>
          <w:tcPr>
            <w:tcW w:w="2409" w:type="dxa"/>
            <w:shd w:val="clear" w:color="auto" w:fill="FFFFFF"/>
            <w:tcMar>
              <w:top w:w="110" w:type="dxa"/>
              <w:left w:w="90" w:type="dxa"/>
              <w:bottom w:w="110" w:type="dxa"/>
              <w:right w:w="90" w:type="dxa"/>
            </w:tcMar>
            <w:vAlign w:val="center"/>
          </w:tcPr>
          <w:p w14:paraId="3371C582" w14:textId="77777777" w:rsidR="00B23E7E" w:rsidRDefault="00616207">
            <w:r>
              <w:rPr>
                <w:sz w:val="19"/>
              </w:rPr>
              <w:t>PUE 1,35</w:t>
            </w:r>
          </w:p>
        </w:tc>
      </w:tr>
    </w:tbl>
    <w:p w14:paraId="1C99153C" w14:textId="77777777" w:rsidR="00B23E7E" w:rsidRDefault="00B23E7E"/>
    <w:p w14:paraId="37D06036" w14:textId="77777777" w:rsidR="00B23E7E" w:rsidRDefault="00616207">
      <w:pPr>
        <w:pStyle w:val="Titre2"/>
        <w:spacing w:before="0" w:after="80"/>
      </w:pPr>
      <w:r>
        <w:rPr>
          <w:b w:val="0"/>
        </w:rPr>
        <w:t>4.2 Méthode de calcul recommandée</w:t>
      </w:r>
    </w:p>
    <w:p w14:paraId="5007C10C" w14:textId="77777777" w:rsidR="00B23E7E" w:rsidRDefault="00616207">
      <w:pPr>
        <w:spacing w:after="40"/>
        <w:ind w:left="397" w:hanging="227"/>
      </w:pPr>
      <w:r>
        <w:rPr>
          <w:b/>
          <w:color w:val="0E496E"/>
        </w:rPr>
        <w:t xml:space="preserve">1. </w:t>
      </w:r>
      <w:r>
        <w:rPr>
          <w:sz w:val="20"/>
        </w:rPr>
        <w:t>Définir le périmètre : application, environnement, cluster / VM / base, stockage, réseau, observabilité, jobs batch, environnements non-prod.</w:t>
      </w:r>
    </w:p>
    <w:p w14:paraId="5485C37F" w14:textId="77777777" w:rsidR="00B23E7E" w:rsidRDefault="00616207">
      <w:pPr>
        <w:spacing w:after="40"/>
        <w:ind w:left="397" w:hanging="227"/>
      </w:pPr>
      <w:r>
        <w:rPr>
          <w:b/>
          <w:color w:val="0E496E"/>
        </w:rPr>
        <w:t xml:space="preserve">2. </w:t>
      </w:r>
      <w:r>
        <w:rPr>
          <w:sz w:val="20"/>
        </w:rPr>
        <w:t>Collecter les métriques d’usage : CPU-heures, mémoire-heures, stockage GB-mois, trafic GB, nombre de transactions, retries, temps d’exécution, durée de vie des environnements.</w:t>
      </w:r>
    </w:p>
    <w:p w14:paraId="2AA9CCAF" w14:textId="77777777" w:rsidR="00B23E7E" w:rsidRDefault="00616207">
      <w:pPr>
        <w:spacing w:after="40"/>
        <w:ind w:left="397" w:hanging="227"/>
      </w:pPr>
      <w:r>
        <w:rPr>
          <w:b/>
          <w:color w:val="0E496E"/>
        </w:rPr>
        <w:t xml:space="preserve">3. </w:t>
      </w:r>
      <w:r>
        <w:rPr>
          <w:sz w:val="20"/>
        </w:rPr>
        <w:t>Mesurer ou estimer l’énergie : données cloud natives si disponibles, mesures / estimations hôte ou cluster côté on-prem, allocation par namespace ou application.</w:t>
      </w:r>
    </w:p>
    <w:p w14:paraId="4F1E1E7B" w14:textId="77777777" w:rsidR="00B23E7E" w:rsidRDefault="00616207">
      <w:pPr>
        <w:spacing w:after="40"/>
        <w:ind w:left="397" w:hanging="227"/>
      </w:pPr>
      <w:r>
        <w:rPr>
          <w:b/>
          <w:color w:val="0E496E"/>
        </w:rPr>
        <w:t xml:space="preserve">4. </w:t>
      </w:r>
      <w:r>
        <w:rPr>
          <w:sz w:val="20"/>
        </w:rPr>
        <w:t>Appliquer un facteur carbone régional et temporel lorsque c’est possible pour convertir l’énergie en émissions.</w:t>
      </w:r>
    </w:p>
    <w:p w14:paraId="51842468" w14:textId="77777777" w:rsidR="00B23E7E" w:rsidRDefault="00616207">
      <w:pPr>
        <w:spacing w:after="40"/>
        <w:ind w:left="397" w:hanging="227"/>
      </w:pPr>
      <w:r>
        <w:rPr>
          <w:b/>
          <w:color w:val="0E496E"/>
        </w:rPr>
        <w:t xml:space="preserve">5. </w:t>
      </w:r>
      <w:r>
        <w:rPr>
          <w:sz w:val="20"/>
        </w:rPr>
        <w:t>Ajouter, si le niveau de maturité le permet, une part d’empreinte matérielle embarquée pour les serveurs ou équipements clés.</w:t>
      </w:r>
    </w:p>
    <w:p w14:paraId="55758DCF" w14:textId="77777777" w:rsidR="00B23E7E" w:rsidRDefault="00616207">
      <w:pPr>
        <w:spacing w:after="40"/>
        <w:ind w:left="397" w:hanging="227"/>
      </w:pPr>
      <w:r>
        <w:rPr>
          <w:b/>
          <w:color w:val="0E496E"/>
        </w:rPr>
        <w:t xml:space="preserve">6. </w:t>
      </w:r>
      <w:r>
        <w:rPr>
          <w:sz w:val="20"/>
        </w:rPr>
        <w:t>Normaliser par unité métier : par transaction, par appel VoP, par scoring fraude, par batch de rapprochement, par million de lignes traitées.</w:t>
      </w:r>
    </w:p>
    <w:p w14:paraId="19CE2AD9" w14:textId="77777777" w:rsidR="00B23E7E" w:rsidRDefault="00616207">
      <w:pPr>
        <w:pStyle w:val="Titre2"/>
        <w:spacing w:before="0" w:after="80"/>
      </w:pPr>
      <w:r>
        <w:rPr>
          <w:b w:val="0"/>
        </w:rPr>
        <w:t>4.3 Outils de mesure et de pilotage</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2409"/>
        <w:gridCol w:w="2409"/>
        <w:gridCol w:w="2409"/>
        <w:gridCol w:w="2409"/>
      </w:tblGrid>
      <w:tr w:rsidR="00B23E7E" w14:paraId="77DF333D" w14:textId="77777777">
        <w:trPr>
          <w:jc w:val="center"/>
        </w:trPr>
        <w:tc>
          <w:tcPr>
            <w:tcW w:w="2409" w:type="dxa"/>
            <w:shd w:val="clear" w:color="auto" w:fill="DDEBF7"/>
            <w:tcMar>
              <w:top w:w="80" w:type="dxa"/>
              <w:left w:w="90" w:type="dxa"/>
              <w:bottom w:w="80" w:type="dxa"/>
              <w:right w:w="90" w:type="dxa"/>
            </w:tcMar>
          </w:tcPr>
          <w:p w14:paraId="154E88D9" w14:textId="77777777" w:rsidR="00B23E7E" w:rsidRDefault="00616207">
            <w:pPr>
              <w:jc w:val="center"/>
            </w:pPr>
            <w:r>
              <w:rPr>
                <w:b/>
                <w:color w:val="0E496E"/>
                <w:sz w:val="19"/>
              </w:rPr>
              <w:t>Couche</w:t>
            </w:r>
          </w:p>
        </w:tc>
        <w:tc>
          <w:tcPr>
            <w:tcW w:w="2409" w:type="dxa"/>
            <w:shd w:val="clear" w:color="auto" w:fill="DDEBF7"/>
            <w:tcMar>
              <w:top w:w="80" w:type="dxa"/>
              <w:left w:w="90" w:type="dxa"/>
              <w:bottom w:w="80" w:type="dxa"/>
              <w:right w:w="90" w:type="dxa"/>
            </w:tcMar>
          </w:tcPr>
          <w:p w14:paraId="00E4A149" w14:textId="77777777" w:rsidR="00B23E7E" w:rsidRDefault="00616207">
            <w:pPr>
              <w:jc w:val="center"/>
            </w:pPr>
            <w:r>
              <w:rPr>
                <w:b/>
                <w:color w:val="0E496E"/>
                <w:sz w:val="19"/>
              </w:rPr>
              <w:t>Outils / sources</w:t>
            </w:r>
          </w:p>
        </w:tc>
        <w:tc>
          <w:tcPr>
            <w:tcW w:w="2409" w:type="dxa"/>
            <w:shd w:val="clear" w:color="auto" w:fill="DDEBF7"/>
            <w:tcMar>
              <w:top w:w="80" w:type="dxa"/>
              <w:left w:w="90" w:type="dxa"/>
              <w:bottom w:w="80" w:type="dxa"/>
              <w:right w:w="90" w:type="dxa"/>
            </w:tcMar>
          </w:tcPr>
          <w:p w14:paraId="5E0C26B0" w14:textId="77777777" w:rsidR="00B23E7E" w:rsidRDefault="00616207">
            <w:pPr>
              <w:jc w:val="center"/>
            </w:pPr>
            <w:r>
              <w:rPr>
                <w:b/>
                <w:color w:val="0E496E"/>
                <w:sz w:val="19"/>
              </w:rPr>
              <w:t>Rôle</w:t>
            </w:r>
          </w:p>
        </w:tc>
        <w:tc>
          <w:tcPr>
            <w:tcW w:w="2409" w:type="dxa"/>
            <w:shd w:val="clear" w:color="auto" w:fill="DDEBF7"/>
            <w:tcMar>
              <w:top w:w="80" w:type="dxa"/>
              <w:left w:w="90" w:type="dxa"/>
              <w:bottom w:w="80" w:type="dxa"/>
              <w:right w:w="90" w:type="dxa"/>
            </w:tcMar>
          </w:tcPr>
          <w:p w14:paraId="13351E7C" w14:textId="77777777" w:rsidR="00B23E7E" w:rsidRDefault="00616207">
            <w:pPr>
              <w:jc w:val="center"/>
            </w:pPr>
            <w:r>
              <w:rPr>
                <w:b/>
                <w:color w:val="0E496E"/>
                <w:sz w:val="19"/>
              </w:rPr>
              <w:t>Remarque d’usage</w:t>
            </w:r>
          </w:p>
        </w:tc>
      </w:tr>
      <w:tr w:rsidR="00B23E7E" w14:paraId="36AF3672" w14:textId="77777777">
        <w:trPr>
          <w:jc w:val="center"/>
        </w:trPr>
        <w:tc>
          <w:tcPr>
            <w:tcW w:w="2409" w:type="dxa"/>
            <w:shd w:val="clear" w:color="auto" w:fill="F4F8FB"/>
            <w:tcMar>
              <w:top w:w="110" w:type="dxa"/>
              <w:left w:w="85" w:type="dxa"/>
              <w:bottom w:w="110" w:type="dxa"/>
              <w:right w:w="85" w:type="dxa"/>
            </w:tcMar>
            <w:vAlign w:val="center"/>
          </w:tcPr>
          <w:p w14:paraId="48BDB434" w14:textId="77777777" w:rsidR="00B23E7E" w:rsidRDefault="00616207">
            <w:pPr>
              <w:jc w:val="center"/>
            </w:pPr>
            <w:r>
              <w:rPr>
                <w:sz w:val="19"/>
              </w:rPr>
              <w:t>Cloud</w:t>
            </w:r>
          </w:p>
        </w:tc>
        <w:tc>
          <w:tcPr>
            <w:tcW w:w="2409" w:type="dxa"/>
            <w:shd w:val="clear" w:color="auto" w:fill="F4F8FB"/>
            <w:tcMar>
              <w:top w:w="110" w:type="dxa"/>
              <w:left w:w="85" w:type="dxa"/>
              <w:bottom w:w="110" w:type="dxa"/>
              <w:right w:w="85" w:type="dxa"/>
            </w:tcMar>
            <w:vAlign w:val="center"/>
          </w:tcPr>
          <w:p w14:paraId="30B71146" w14:textId="77777777" w:rsidR="00B23E7E" w:rsidRDefault="00616207">
            <w:r>
              <w:rPr>
                <w:sz w:val="19"/>
              </w:rPr>
              <w:t>AWS Sustainability / Azure Carbon Optimization / GCP Carbon Footprint</w:t>
            </w:r>
          </w:p>
        </w:tc>
        <w:tc>
          <w:tcPr>
            <w:tcW w:w="2409" w:type="dxa"/>
            <w:shd w:val="clear" w:color="auto" w:fill="F4F8FB"/>
            <w:tcMar>
              <w:top w:w="110" w:type="dxa"/>
              <w:left w:w="85" w:type="dxa"/>
              <w:bottom w:w="110" w:type="dxa"/>
              <w:right w:w="85" w:type="dxa"/>
            </w:tcMar>
            <w:vAlign w:val="center"/>
          </w:tcPr>
          <w:p w14:paraId="7A1E70DC" w14:textId="77777777" w:rsidR="00B23E7E" w:rsidRDefault="00616207">
            <w:r>
              <w:rPr>
                <w:sz w:val="19"/>
              </w:rPr>
              <w:t>Estimation d’émissions par service, projet, région</w:t>
            </w:r>
          </w:p>
        </w:tc>
        <w:tc>
          <w:tcPr>
            <w:tcW w:w="2409" w:type="dxa"/>
            <w:shd w:val="clear" w:color="auto" w:fill="F4F8FB"/>
            <w:tcMar>
              <w:top w:w="110" w:type="dxa"/>
              <w:left w:w="85" w:type="dxa"/>
              <w:bottom w:w="110" w:type="dxa"/>
              <w:right w:w="85" w:type="dxa"/>
            </w:tcMar>
            <w:vAlign w:val="center"/>
          </w:tcPr>
          <w:p w14:paraId="7CDC9E3B" w14:textId="77777777" w:rsidR="00B23E7E" w:rsidRDefault="00616207">
            <w:r>
              <w:rPr>
                <w:sz w:val="19"/>
              </w:rPr>
              <w:t>Très utile pour la baseline cloud, mais reste une estimation attribuée</w:t>
            </w:r>
          </w:p>
        </w:tc>
      </w:tr>
      <w:tr w:rsidR="00B23E7E" w14:paraId="337D2CFC" w14:textId="77777777">
        <w:trPr>
          <w:jc w:val="center"/>
        </w:trPr>
        <w:tc>
          <w:tcPr>
            <w:tcW w:w="2409" w:type="dxa"/>
            <w:shd w:val="clear" w:color="auto" w:fill="FFFFFF"/>
            <w:tcMar>
              <w:top w:w="110" w:type="dxa"/>
              <w:left w:w="85" w:type="dxa"/>
              <w:bottom w:w="110" w:type="dxa"/>
              <w:right w:w="85" w:type="dxa"/>
            </w:tcMar>
            <w:vAlign w:val="center"/>
          </w:tcPr>
          <w:p w14:paraId="7AC87460" w14:textId="77777777" w:rsidR="00B23E7E" w:rsidRDefault="00616207">
            <w:pPr>
              <w:jc w:val="center"/>
            </w:pPr>
            <w:r>
              <w:rPr>
                <w:sz w:val="19"/>
              </w:rPr>
              <w:t>Kubernetes / OpenShift</w:t>
            </w:r>
          </w:p>
        </w:tc>
        <w:tc>
          <w:tcPr>
            <w:tcW w:w="2409" w:type="dxa"/>
            <w:shd w:val="clear" w:color="auto" w:fill="FFFFFF"/>
            <w:tcMar>
              <w:top w:w="110" w:type="dxa"/>
              <w:left w:w="85" w:type="dxa"/>
              <w:bottom w:w="110" w:type="dxa"/>
              <w:right w:w="85" w:type="dxa"/>
            </w:tcMar>
            <w:vAlign w:val="center"/>
          </w:tcPr>
          <w:p w14:paraId="77257338" w14:textId="77777777" w:rsidR="00B23E7E" w:rsidRDefault="00616207">
            <w:r>
              <w:rPr>
                <w:sz w:val="19"/>
              </w:rPr>
              <w:t>Kepler, Power Monitoring, OpenCost, Prometheus, Grafana</w:t>
            </w:r>
          </w:p>
        </w:tc>
        <w:tc>
          <w:tcPr>
            <w:tcW w:w="2409" w:type="dxa"/>
            <w:shd w:val="clear" w:color="auto" w:fill="FFFFFF"/>
            <w:tcMar>
              <w:top w:w="110" w:type="dxa"/>
              <w:left w:w="85" w:type="dxa"/>
              <w:bottom w:w="110" w:type="dxa"/>
              <w:right w:w="85" w:type="dxa"/>
            </w:tcMar>
            <w:vAlign w:val="center"/>
          </w:tcPr>
          <w:p w14:paraId="72C21E5B" w14:textId="77777777" w:rsidR="00B23E7E" w:rsidRDefault="00616207">
            <w:r>
              <w:rPr>
                <w:sz w:val="19"/>
              </w:rPr>
              <w:t>Énergie, allocation de ressources, coûts et usage</w:t>
            </w:r>
          </w:p>
        </w:tc>
        <w:tc>
          <w:tcPr>
            <w:tcW w:w="2409" w:type="dxa"/>
            <w:shd w:val="clear" w:color="auto" w:fill="FFFFFF"/>
            <w:tcMar>
              <w:top w:w="110" w:type="dxa"/>
              <w:left w:w="85" w:type="dxa"/>
              <w:bottom w:w="110" w:type="dxa"/>
              <w:right w:w="85" w:type="dxa"/>
            </w:tcMar>
            <w:vAlign w:val="center"/>
          </w:tcPr>
          <w:p w14:paraId="1C13825F" w14:textId="77777777" w:rsidR="00B23E7E" w:rsidRDefault="00616207">
            <w:r>
              <w:rPr>
                <w:sz w:val="19"/>
              </w:rPr>
              <w:t>Idéal pour relier namespaces, pods et applications</w:t>
            </w:r>
          </w:p>
        </w:tc>
      </w:tr>
      <w:tr w:rsidR="00B23E7E" w14:paraId="0A02147D" w14:textId="77777777">
        <w:trPr>
          <w:jc w:val="center"/>
        </w:trPr>
        <w:tc>
          <w:tcPr>
            <w:tcW w:w="2409" w:type="dxa"/>
            <w:shd w:val="clear" w:color="auto" w:fill="F4F8FB"/>
            <w:tcMar>
              <w:top w:w="110" w:type="dxa"/>
              <w:left w:w="85" w:type="dxa"/>
              <w:bottom w:w="110" w:type="dxa"/>
              <w:right w:w="85" w:type="dxa"/>
            </w:tcMar>
            <w:vAlign w:val="center"/>
          </w:tcPr>
          <w:p w14:paraId="64339B68" w14:textId="77777777" w:rsidR="00B23E7E" w:rsidRDefault="00616207">
            <w:pPr>
              <w:jc w:val="center"/>
            </w:pPr>
            <w:r>
              <w:rPr>
                <w:sz w:val="19"/>
              </w:rPr>
              <w:t>Serveurs / processus</w:t>
            </w:r>
          </w:p>
        </w:tc>
        <w:tc>
          <w:tcPr>
            <w:tcW w:w="2409" w:type="dxa"/>
            <w:shd w:val="clear" w:color="auto" w:fill="F4F8FB"/>
            <w:tcMar>
              <w:top w:w="110" w:type="dxa"/>
              <w:left w:w="85" w:type="dxa"/>
              <w:bottom w:w="110" w:type="dxa"/>
              <w:right w:w="85" w:type="dxa"/>
            </w:tcMar>
            <w:vAlign w:val="center"/>
          </w:tcPr>
          <w:p w14:paraId="2ADDD926" w14:textId="77777777" w:rsidR="00B23E7E" w:rsidRDefault="00616207">
            <w:r>
              <w:rPr>
                <w:sz w:val="19"/>
              </w:rPr>
              <w:t>Scaphandre, métriques OS, hyperviseur</w:t>
            </w:r>
          </w:p>
        </w:tc>
        <w:tc>
          <w:tcPr>
            <w:tcW w:w="2409" w:type="dxa"/>
            <w:shd w:val="clear" w:color="auto" w:fill="F4F8FB"/>
            <w:tcMar>
              <w:top w:w="110" w:type="dxa"/>
              <w:left w:w="85" w:type="dxa"/>
              <w:bottom w:w="110" w:type="dxa"/>
              <w:right w:w="85" w:type="dxa"/>
            </w:tcMar>
            <w:vAlign w:val="center"/>
          </w:tcPr>
          <w:p w14:paraId="1BE03DA8" w14:textId="77777777" w:rsidR="00B23E7E" w:rsidRDefault="00616207">
            <w:r>
              <w:rPr>
                <w:sz w:val="19"/>
              </w:rPr>
              <w:t>Mesure ou estimation au niveau hôte / processus</w:t>
            </w:r>
          </w:p>
        </w:tc>
        <w:tc>
          <w:tcPr>
            <w:tcW w:w="2409" w:type="dxa"/>
            <w:shd w:val="clear" w:color="auto" w:fill="F4F8FB"/>
            <w:tcMar>
              <w:top w:w="110" w:type="dxa"/>
              <w:left w:w="85" w:type="dxa"/>
              <w:bottom w:w="110" w:type="dxa"/>
              <w:right w:w="85" w:type="dxa"/>
            </w:tcMar>
            <w:vAlign w:val="center"/>
          </w:tcPr>
          <w:p w14:paraId="04AA0803" w14:textId="77777777" w:rsidR="00B23E7E" w:rsidRDefault="00616207">
            <w:r>
              <w:rPr>
                <w:sz w:val="19"/>
              </w:rPr>
              <w:t>Utile surtout en on-prem ou VM maîtrisées</w:t>
            </w:r>
          </w:p>
        </w:tc>
      </w:tr>
      <w:tr w:rsidR="00B23E7E" w14:paraId="331572CC" w14:textId="77777777">
        <w:trPr>
          <w:jc w:val="center"/>
        </w:trPr>
        <w:tc>
          <w:tcPr>
            <w:tcW w:w="2409" w:type="dxa"/>
            <w:shd w:val="clear" w:color="auto" w:fill="FFFFFF"/>
            <w:tcMar>
              <w:top w:w="110" w:type="dxa"/>
              <w:left w:w="85" w:type="dxa"/>
              <w:bottom w:w="110" w:type="dxa"/>
              <w:right w:w="85" w:type="dxa"/>
            </w:tcMar>
            <w:vAlign w:val="center"/>
          </w:tcPr>
          <w:p w14:paraId="0CD8B822" w14:textId="77777777" w:rsidR="00B23E7E" w:rsidRDefault="00616207">
            <w:pPr>
              <w:jc w:val="center"/>
            </w:pPr>
            <w:r>
              <w:rPr>
                <w:sz w:val="19"/>
              </w:rPr>
              <w:t>Facteur carbone</w:t>
            </w:r>
          </w:p>
        </w:tc>
        <w:tc>
          <w:tcPr>
            <w:tcW w:w="2409" w:type="dxa"/>
            <w:shd w:val="clear" w:color="auto" w:fill="FFFFFF"/>
            <w:tcMar>
              <w:top w:w="110" w:type="dxa"/>
              <w:left w:w="85" w:type="dxa"/>
              <w:bottom w:w="110" w:type="dxa"/>
              <w:right w:w="85" w:type="dxa"/>
            </w:tcMar>
            <w:vAlign w:val="center"/>
          </w:tcPr>
          <w:p w14:paraId="711CB715" w14:textId="77777777" w:rsidR="00B23E7E" w:rsidRDefault="00616207">
            <w:r>
              <w:rPr>
                <w:sz w:val="19"/>
              </w:rPr>
              <w:t>Electricity Maps, facteurs internes, sources énergie</w:t>
            </w:r>
          </w:p>
        </w:tc>
        <w:tc>
          <w:tcPr>
            <w:tcW w:w="2409" w:type="dxa"/>
            <w:shd w:val="clear" w:color="auto" w:fill="FFFFFF"/>
            <w:tcMar>
              <w:top w:w="110" w:type="dxa"/>
              <w:left w:w="85" w:type="dxa"/>
              <w:bottom w:w="110" w:type="dxa"/>
              <w:right w:w="85" w:type="dxa"/>
            </w:tcMar>
            <w:vAlign w:val="center"/>
          </w:tcPr>
          <w:p w14:paraId="75A88C73" w14:textId="77777777" w:rsidR="00B23E7E" w:rsidRDefault="00616207">
            <w:r>
              <w:rPr>
                <w:sz w:val="19"/>
              </w:rPr>
              <w:t>Conversion kWh vers gCO2e</w:t>
            </w:r>
          </w:p>
        </w:tc>
        <w:tc>
          <w:tcPr>
            <w:tcW w:w="2409" w:type="dxa"/>
            <w:shd w:val="clear" w:color="auto" w:fill="FFFFFF"/>
            <w:tcMar>
              <w:top w:w="110" w:type="dxa"/>
              <w:left w:w="85" w:type="dxa"/>
              <w:bottom w:w="110" w:type="dxa"/>
              <w:right w:w="85" w:type="dxa"/>
            </w:tcMar>
            <w:vAlign w:val="center"/>
          </w:tcPr>
          <w:p w14:paraId="5E21004D" w14:textId="77777777" w:rsidR="00B23E7E" w:rsidRDefault="00616207">
            <w:r>
              <w:rPr>
                <w:sz w:val="19"/>
              </w:rPr>
              <w:t>Permet du carbon-aware scheduling</w:t>
            </w:r>
          </w:p>
        </w:tc>
      </w:tr>
      <w:tr w:rsidR="00B23E7E" w14:paraId="14BA61DC" w14:textId="77777777">
        <w:trPr>
          <w:jc w:val="center"/>
        </w:trPr>
        <w:tc>
          <w:tcPr>
            <w:tcW w:w="2409" w:type="dxa"/>
            <w:shd w:val="clear" w:color="auto" w:fill="F4F8FB"/>
            <w:tcMar>
              <w:top w:w="110" w:type="dxa"/>
              <w:left w:w="85" w:type="dxa"/>
              <w:bottom w:w="110" w:type="dxa"/>
              <w:right w:w="85" w:type="dxa"/>
            </w:tcMar>
            <w:vAlign w:val="center"/>
          </w:tcPr>
          <w:p w14:paraId="58E1DA5E" w14:textId="77777777" w:rsidR="00B23E7E" w:rsidRDefault="00616207">
            <w:pPr>
              <w:jc w:val="center"/>
            </w:pPr>
            <w:r>
              <w:rPr>
                <w:sz w:val="19"/>
              </w:rPr>
              <w:t>Empreinte matériel</w:t>
            </w:r>
          </w:p>
        </w:tc>
        <w:tc>
          <w:tcPr>
            <w:tcW w:w="2409" w:type="dxa"/>
            <w:shd w:val="clear" w:color="auto" w:fill="F4F8FB"/>
            <w:tcMar>
              <w:top w:w="110" w:type="dxa"/>
              <w:left w:w="85" w:type="dxa"/>
              <w:bottom w:w="110" w:type="dxa"/>
              <w:right w:w="85" w:type="dxa"/>
            </w:tcMar>
            <w:vAlign w:val="center"/>
          </w:tcPr>
          <w:p w14:paraId="6B833551" w14:textId="77777777" w:rsidR="00B23E7E" w:rsidRDefault="00616207">
            <w:r>
              <w:rPr>
                <w:sz w:val="19"/>
              </w:rPr>
              <w:t>Boavizta, référentiels internes, inventaire</w:t>
            </w:r>
          </w:p>
        </w:tc>
        <w:tc>
          <w:tcPr>
            <w:tcW w:w="2409" w:type="dxa"/>
            <w:shd w:val="clear" w:color="auto" w:fill="F4F8FB"/>
            <w:tcMar>
              <w:top w:w="110" w:type="dxa"/>
              <w:left w:w="85" w:type="dxa"/>
              <w:bottom w:w="110" w:type="dxa"/>
              <w:right w:w="85" w:type="dxa"/>
            </w:tcMar>
            <w:vAlign w:val="center"/>
          </w:tcPr>
          <w:p w14:paraId="23A15738" w14:textId="77777777" w:rsidR="00B23E7E" w:rsidRDefault="00616207">
            <w:r>
              <w:rPr>
                <w:sz w:val="19"/>
              </w:rPr>
              <w:t>Ajout de l’empreinte embarquée</w:t>
            </w:r>
          </w:p>
        </w:tc>
        <w:tc>
          <w:tcPr>
            <w:tcW w:w="2409" w:type="dxa"/>
            <w:shd w:val="clear" w:color="auto" w:fill="F4F8FB"/>
            <w:tcMar>
              <w:top w:w="110" w:type="dxa"/>
              <w:left w:w="85" w:type="dxa"/>
              <w:bottom w:w="110" w:type="dxa"/>
              <w:right w:w="85" w:type="dxa"/>
            </w:tcMar>
            <w:vAlign w:val="center"/>
          </w:tcPr>
          <w:p w14:paraId="7F9BBD4E" w14:textId="77777777" w:rsidR="00B23E7E" w:rsidRDefault="00616207">
            <w:r>
              <w:rPr>
                <w:sz w:val="19"/>
              </w:rPr>
              <w:t>À utiliser progressivement</w:t>
            </w:r>
          </w:p>
        </w:tc>
      </w:tr>
      <w:tr w:rsidR="00B23E7E" w14:paraId="3F06EE94" w14:textId="77777777">
        <w:trPr>
          <w:jc w:val="center"/>
        </w:trPr>
        <w:tc>
          <w:tcPr>
            <w:tcW w:w="2409" w:type="dxa"/>
            <w:shd w:val="clear" w:color="auto" w:fill="FFFFFF"/>
            <w:tcMar>
              <w:top w:w="110" w:type="dxa"/>
              <w:left w:w="85" w:type="dxa"/>
              <w:bottom w:w="110" w:type="dxa"/>
              <w:right w:w="85" w:type="dxa"/>
            </w:tcMar>
            <w:vAlign w:val="center"/>
          </w:tcPr>
          <w:p w14:paraId="4D48E699" w14:textId="77777777" w:rsidR="00B23E7E" w:rsidRDefault="00616207">
            <w:pPr>
              <w:jc w:val="center"/>
            </w:pPr>
            <w:r>
              <w:rPr>
                <w:sz w:val="19"/>
              </w:rPr>
              <w:t>Patrimoine applicatif</w:t>
            </w:r>
          </w:p>
        </w:tc>
        <w:tc>
          <w:tcPr>
            <w:tcW w:w="2409" w:type="dxa"/>
            <w:shd w:val="clear" w:color="auto" w:fill="FFFFFF"/>
            <w:tcMar>
              <w:top w:w="110" w:type="dxa"/>
              <w:left w:w="85" w:type="dxa"/>
              <w:bottom w:w="110" w:type="dxa"/>
              <w:right w:w="85" w:type="dxa"/>
            </w:tcMar>
            <w:vAlign w:val="center"/>
          </w:tcPr>
          <w:p w14:paraId="00C365D6" w14:textId="77777777" w:rsidR="00B23E7E" w:rsidRDefault="00616207">
            <w:r>
              <w:rPr>
                <w:sz w:val="19"/>
              </w:rPr>
              <w:t xml:space="preserve">CMDB, cartographie, </w:t>
            </w:r>
            <w:r>
              <w:rPr>
                <w:sz w:val="19"/>
              </w:rPr>
              <w:lastRenderedPageBreak/>
              <w:t>architecture</w:t>
            </w:r>
          </w:p>
        </w:tc>
        <w:tc>
          <w:tcPr>
            <w:tcW w:w="2409" w:type="dxa"/>
            <w:shd w:val="clear" w:color="auto" w:fill="FFFFFF"/>
            <w:tcMar>
              <w:top w:w="110" w:type="dxa"/>
              <w:left w:w="85" w:type="dxa"/>
              <w:bottom w:w="110" w:type="dxa"/>
              <w:right w:w="85" w:type="dxa"/>
            </w:tcMar>
            <w:vAlign w:val="center"/>
          </w:tcPr>
          <w:p w14:paraId="63266595" w14:textId="77777777" w:rsidR="00B23E7E" w:rsidRDefault="00616207">
            <w:r>
              <w:rPr>
                <w:sz w:val="19"/>
              </w:rPr>
              <w:lastRenderedPageBreak/>
              <w:t xml:space="preserve">Périmètre, dépendances, </w:t>
            </w:r>
            <w:r>
              <w:rPr>
                <w:sz w:val="19"/>
              </w:rPr>
              <w:lastRenderedPageBreak/>
              <w:t>ownership</w:t>
            </w:r>
          </w:p>
        </w:tc>
        <w:tc>
          <w:tcPr>
            <w:tcW w:w="2409" w:type="dxa"/>
            <w:shd w:val="clear" w:color="auto" w:fill="FFFFFF"/>
            <w:tcMar>
              <w:top w:w="110" w:type="dxa"/>
              <w:left w:w="85" w:type="dxa"/>
              <w:bottom w:w="110" w:type="dxa"/>
              <w:right w:w="85" w:type="dxa"/>
            </w:tcMar>
            <w:vAlign w:val="center"/>
          </w:tcPr>
          <w:p w14:paraId="5313F0BA" w14:textId="77777777" w:rsidR="00B23E7E" w:rsidRDefault="00616207">
            <w:r>
              <w:rPr>
                <w:sz w:val="19"/>
              </w:rPr>
              <w:lastRenderedPageBreak/>
              <w:t xml:space="preserve">Indispensable pour ne pas </w:t>
            </w:r>
            <w:r>
              <w:rPr>
                <w:sz w:val="19"/>
              </w:rPr>
              <w:lastRenderedPageBreak/>
              <w:t>optimiser à l’aveugle</w:t>
            </w:r>
          </w:p>
        </w:tc>
      </w:tr>
      <w:tr w:rsidR="00B23E7E" w14:paraId="1C192FC2" w14:textId="77777777">
        <w:trPr>
          <w:jc w:val="center"/>
        </w:trPr>
        <w:tc>
          <w:tcPr>
            <w:tcW w:w="2409" w:type="dxa"/>
            <w:shd w:val="clear" w:color="auto" w:fill="F4F8FB"/>
            <w:tcMar>
              <w:top w:w="110" w:type="dxa"/>
              <w:left w:w="85" w:type="dxa"/>
              <w:bottom w:w="110" w:type="dxa"/>
              <w:right w:w="85" w:type="dxa"/>
            </w:tcMar>
            <w:vAlign w:val="center"/>
          </w:tcPr>
          <w:p w14:paraId="07FB89E6" w14:textId="77777777" w:rsidR="00B23E7E" w:rsidRDefault="00616207">
            <w:pPr>
              <w:jc w:val="center"/>
            </w:pPr>
            <w:r>
              <w:rPr>
                <w:sz w:val="19"/>
              </w:rPr>
              <w:lastRenderedPageBreak/>
              <w:t>Observabilité</w:t>
            </w:r>
          </w:p>
        </w:tc>
        <w:tc>
          <w:tcPr>
            <w:tcW w:w="2409" w:type="dxa"/>
            <w:shd w:val="clear" w:color="auto" w:fill="F4F8FB"/>
            <w:tcMar>
              <w:top w:w="110" w:type="dxa"/>
              <w:left w:w="85" w:type="dxa"/>
              <w:bottom w:w="110" w:type="dxa"/>
              <w:right w:w="85" w:type="dxa"/>
            </w:tcMar>
            <w:vAlign w:val="center"/>
          </w:tcPr>
          <w:p w14:paraId="57E5DFC5" w14:textId="77777777" w:rsidR="00B23E7E" w:rsidRDefault="00616207">
            <w:r>
              <w:rPr>
                <w:sz w:val="19"/>
              </w:rPr>
              <w:t>Dynatrace / AppDynamics / ELK / Splunk / Grafana</w:t>
            </w:r>
          </w:p>
        </w:tc>
        <w:tc>
          <w:tcPr>
            <w:tcW w:w="2409" w:type="dxa"/>
            <w:shd w:val="clear" w:color="auto" w:fill="F4F8FB"/>
            <w:tcMar>
              <w:top w:w="110" w:type="dxa"/>
              <w:left w:w="85" w:type="dxa"/>
              <w:bottom w:w="110" w:type="dxa"/>
              <w:right w:w="85" w:type="dxa"/>
            </w:tcMar>
            <w:vAlign w:val="center"/>
          </w:tcPr>
          <w:p w14:paraId="28C670A5" w14:textId="77777777" w:rsidR="00B23E7E" w:rsidRDefault="00616207">
            <w:r>
              <w:rPr>
                <w:sz w:val="19"/>
              </w:rPr>
              <w:t>Corréler latence, retries, logs et consommation</w:t>
            </w:r>
          </w:p>
        </w:tc>
        <w:tc>
          <w:tcPr>
            <w:tcW w:w="2409" w:type="dxa"/>
            <w:shd w:val="clear" w:color="auto" w:fill="F4F8FB"/>
            <w:tcMar>
              <w:top w:w="110" w:type="dxa"/>
              <w:left w:w="85" w:type="dxa"/>
              <w:bottom w:w="110" w:type="dxa"/>
              <w:right w:w="85" w:type="dxa"/>
            </w:tcMar>
            <w:vAlign w:val="center"/>
          </w:tcPr>
          <w:p w14:paraId="5FDC28E1" w14:textId="77777777" w:rsidR="00B23E7E" w:rsidRDefault="00616207">
            <w:r>
              <w:rPr>
                <w:sz w:val="19"/>
              </w:rPr>
              <w:t>Souvent le meilleur point d’entrée opérationnel</w:t>
            </w:r>
          </w:p>
        </w:tc>
      </w:tr>
    </w:tbl>
    <w:p w14:paraId="0D49EE29" w14:textId="77777777" w:rsidR="00B23E7E" w:rsidRDefault="00B23E7E"/>
    <w:p w14:paraId="684255B6" w14:textId="77777777" w:rsidR="00B23E7E" w:rsidRDefault="00616207">
      <w:pPr>
        <w:pStyle w:val="Titre2"/>
        <w:spacing w:before="0" w:after="80"/>
      </w:pPr>
      <w:r>
        <w:rPr>
          <w:b w:val="0"/>
        </w:rPr>
        <w:t>4.4 KPI à suivre dans le Département IT Flux</w:t>
      </w:r>
    </w:p>
    <w:p w14:paraId="53DF1782" w14:textId="77777777" w:rsidR="00B23E7E" w:rsidRDefault="00616207">
      <w:pPr>
        <w:spacing w:after="40"/>
        <w:ind w:left="340" w:hanging="170"/>
      </w:pPr>
      <w:r>
        <w:rPr>
          <w:b/>
          <w:color w:val="097A68"/>
        </w:rPr>
        <w:t xml:space="preserve">• </w:t>
      </w:r>
      <w:r>
        <w:rPr>
          <w:sz w:val="20"/>
        </w:rPr>
        <w:t>kgCO2e mensuels par application et par environnement.</w:t>
      </w:r>
    </w:p>
    <w:p w14:paraId="3095C1C0" w14:textId="77777777" w:rsidR="00B23E7E" w:rsidRDefault="00616207">
      <w:pPr>
        <w:spacing w:after="40"/>
        <w:ind w:left="340" w:hanging="170"/>
      </w:pPr>
      <w:r>
        <w:rPr>
          <w:b/>
          <w:color w:val="097A68"/>
        </w:rPr>
        <w:t xml:space="preserve">• </w:t>
      </w:r>
      <w:r>
        <w:rPr>
          <w:sz w:val="20"/>
        </w:rPr>
        <w:t>gCO2e par transaction : SCT, SCT Inst, SDD, appel VoP, scoring fraude.</w:t>
      </w:r>
    </w:p>
    <w:p w14:paraId="7C36AF53" w14:textId="77777777" w:rsidR="00B23E7E" w:rsidRDefault="00616207">
      <w:pPr>
        <w:spacing w:after="40"/>
        <w:ind w:left="340" w:hanging="170"/>
      </w:pPr>
      <w:r>
        <w:rPr>
          <w:b/>
          <w:color w:val="097A68"/>
        </w:rPr>
        <w:t xml:space="preserve">• </w:t>
      </w:r>
      <w:r>
        <w:rPr>
          <w:sz w:val="20"/>
        </w:rPr>
        <w:t>CPU-heures, mémoire-heures, stockage GB-mois et trafic GB par application.</w:t>
      </w:r>
    </w:p>
    <w:p w14:paraId="58F0F56B" w14:textId="77777777" w:rsidR="00B23E7E" w:rsidRDefault="00616207">
      <w:pPr>
        <w:spacing w:after="40"/>
        <w:ind w:left="340" w:hanging="170"/>
      </w:pPr>
      <w:r>
        <w:rPr>
          <w:b/>
          <w:color w:val="097A68"/>
        </w:rPr>
        <w:t xml:space="preserve">• </w:t>
      </w:r>
      <w:r>
        <w:rPr>
          <w:sz w:val="20"/>
        </w:rPr>
        <w:t>Taux d’idle des serveurs / VM / pods ; nombre d’environnements non utilisés au-delà d’un seuil défini.</w:t>
      </w:r>
    </w:p>
    <w:p w14:paraId="2F03E3DD" w14:textId="77777777" w:rsidR="00B23E7E" w:rsidRDefault="00616207">
      <w:pPr>
        <w:spacing w:after="40"/>
        <w:ind w:left="340" w:hanging="170"/>
      </w:pPr>
      <w:r>
        <w:rPr>
          <w:b/>
          <w:color w:val="097A68"/>
        </w:rPr>
        <w:t xml:space="preserve">• </w:t>
      </w:r>
      <w:r>
        <w:rPr>
          <w:sz w:val="20"/>
        </w:rPr>
        <w:t>Volume de logs, métriques et traces par transaction ; durée de rétention par niveau d’usage.</w:t>
      </w:r>
    </w:p>
    <w:p w14:paraId="43494E88" w14:textId="77777777" w:rsidR="00B23E7E" w:rsidRDefault="00616207">
      <w:pPr>
        <w:spacing w:after="40"/>
        <w:ind w:left="340" w:hanging="170"/>
      </w:pPr>
      <w:r>
        <w:rPr>
          <w:b/>
          <w:color w:val="097A68"/>
        </w:rPr>
        <w:t xml:space="preserve">• </w:t>
      </w:r>
      <w:r>
        <w:rPr>
          <w:sz w:val="20"/>
        </w:rPr>
        <w:t>Taux de retries, timeouts, rejets et reprises manuelles ; ces indicateurs sont souvent de gros multiplicateurs de gaspillage.</w:t>
      </w:r>
    </w:p>
    <w:p w14:paraId="6E56888D" w14:textId="77777777" w:rsidR="00B23E7E" w:rsidRDefault="00616207">
      <w:pPr>
        <w:spacing w:after="40"/>
        <w:ind w:left="340" w:hanging="170"/>
      </w:pPr>
      <w:r>
        <w:rPr>
          <w:b/>
          <w:color w:val="097A68"/>
        </w:rPr>
        <w:t xml:space="preserve">• </w:t>
      </w:r>
      <w:r>
        <w:rPr>
          <w:sz w:val="20"/>
        </w:rPr>
        <w:t>Disponibilité, latence P95/P99, incidents majeurs et coût par 1 000 transactions.</w:t>
      </w:r>
    </w:p>
    <w:tbl>
      <w:tblPr>
        <w:tblW w:w="0" w:type="auto"/>
        <w:jc w:val="center"/>
        <w:tblBorders>
          <w:top w:val="single" w:sz="8" w:space="0" w:color="C8DAEA"/>
          <w:left w:val="single" w:sz="8" w:space="0" w:color="C8DAEA"/>
          <w:bottom w:val="single" w:sz="8" w:space="0" w:color="C8DAEA"/>
          <w:right w:val="single" w:sz="8" w:space="0" w:color="C8DAEA"/>
          <w:insideH w:val="single" w:sz="8" w:space="0" w:color="C8DAEA"/>
          <w:insideV w:val="single" w:sz="8" w:space="0" w:color="C8DAEA"/>
        </w:tblBorders>
        <w:tblLayout w:type="fixed"/>
        <w:tblLook w:val="04A0" w:firstRow="1" w:lastRow="0" w:firstColumn="1" w:lastColumn="0" w:noHBand="0" w:noVBand="1"/>
      </w:tblPr>
      <w:tblGrid>
        <w:gridCol w:w="9638"/>
      </w:tblGrid>
      <w:tr w:rsidR="00B23E7E" w14:paraId="02211F2D" w14:textId="77777777">
        <w:trPr>
          <w:jc w:val="center"/>
        </w:trPr>
        <w:tc>
          <w:tcPr>
            <w:tcW w:w="9638" w:type="dxa"/>
            <w:shd w:val="clear" w:color="auto" w:fill="EAF2F8"/>
            <w:tcMar>
              <w:top w:w="110" w:type="dxa"/>
              <w:left w:w="120" w:type="dxa"/>
              <w:bottom w:w="110" w:type="dxa"/>
              <w:right w:w="120" w:type="dxa"/>
            </w:tcMar>
          </w:tcPr>
          <w:p w14:paraId="08C17E90" w14:textId="77777777" w:rsidR="00B23E7E" w:rsidRDefault="00616207">
            <w:pPr>
              <w:spacing w:after="40"/>
            </w:pPr>
            <w:r>
              <w:rPr>
                <w:b/>
                <w:color w:val="0E496E"/>
                <w:sz w:val="22"/>
              </w:rPr>
              <w:t>Indicateur phare recommandé</w:t>
            </w:r>
            <w:r>
              <w:rPr>
                <w:b/>
                <w:color w:val="0E496E"/>
                <w:sz w:val="22"/>
              </w:rPr>
              <w:br/>
            </w:r>
            <w:r>
              <w:rPr>
                <w:sz w:val="20"/>
              </w:rPr>
              <w:t>L’indicateur le plus lisible pour le comité de pilotage est le gCO2e par transaction ou par 1 000 transactions, décliné par famille de flux. Il relie immédiatement l’effort Green IT au service rendu et évite de noyer la décision dans des totaux difficilement interprétables.</w:t>
            </w:r>
          </w:p>
        </w:tc>
      </w:tr>
    </w:tbl>
    <w:p w14:paraId="4BB5B20D" w14:textId="77777777" w:rsidR="00B23E7E" w:rsidRDefault="00B23E7E"/>
    <w:p w14:paraId="147C791D" w14:textId="77777777" w:rsidR="00B23E7E" w:rsidRDefault="00616207">
      <w:pPr>
        <w:pStyle w:val="Titre1"/>
        <w:spacing w:before="0" w:after="80"/>
      </w:pPr>
      <w:r>
        <w:rPr>
          <w:b w:val="0"/>
        </w:rPr>
        <w:t>5. Solutions concrètes de réduction pour virements et prélèvements</w:t>
      </w:r>
    </w:p>
    <w:p w14:paraId="063F1698" w14:textId="77777777" w:rsidR="00B23E7E" w:rsidRDefault="00616207">
      <w:pPr>
        <w:spacing w:after="80"/>
      </w:pPr>
      <w:r>
        <w:t>Les leviers de décarbonation doivent être sélectionnés selon une logique de risque maîtrisé. Le domaine paiements ne permet pas des expérimentations désordonnées. Il faut donc distinguer les quick wins à faible risque, les optimisations structurantes à risque modéré, et les évolutions plus profondes à programmer.</w:t>
      </w:r>
    </w:p>
    <w:p w14:paraId="3D527C84" w14:textId="77777777" w:rsidR="00B23E7E" w:rsidRDefault="00616207">
      <w:pPr>
        <w:pStyle w:val="Titre2"/>
        <w:spacing w:before="0" w:after="80"/>
      </w:pPr>
      <w:r>
        <w:rPr>
          <w:b w:val="0"/>
        </w:rPr>
        <w:t>5.1 Quick wins 2026 à faible risque</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1928"/>
        <w:gridCol w:w="1928"/>
        <w:gridCol w:w="1928"/>
        <w:gridCol w:w="1928"/>
        <w:gridCol w:w="1928"/>
      </w:tblGrid>
      <w:tr w:rsidR="00B23E7E" w14:paraId="3C93793F" w14:textId="77777777">
        <w:trPr>
          <w:jc w:val="center"/>
        </w:trPr>
        <w:tc>
          <w:tcPr>
            <w:tcW w:w="1928" w:type="dxa"/>
            <w:shd w:val="clear" w:color="auto" w:fill="DDEBF7"/>
            <w:tcMar>
              <w:top w:w="80" w:type="dxa"/>
              <w:left w:w="90" w:type="dxa"/>
              <w:bottom w:w="80" w:type="dxa"/>
              <w:right w:w="90" w:type="dxa"/>
            </w:tcMar>
          </w:tcPr>
          <w:p w14:paraId="207FAFBE" w14:textId="77777777" w:rsidR="00B23E7E" w:rsidRDefault="00616207">
            <w:pPr>
              <w:jc w:val="center"/>
            </w:pPr>
            <w:r>
              <w:rPr>
                <w:b/>
                <w:color w:val="0E496E"/>
                <w:sz w:val="18"/>
              </w:rPr>
              <w:t>Levier</w:t>
            </w:r>
          </w:p>
        </w:tc>
        <w:tc>
          <w:tcPr>
            <w:tcW w:w="1928" w:type="dxa"/>
            <w:shd w:val="clear" w:color="auto" w:fill="DDEBF7"/>
            <w:tcMar>
              <w:top w:w="80" w:type="dxa"/>
              <w:left w:w="90" w:type="dxa"/>
              <w:bottom w:w="80" w:type="dxa"/>
              <w:right w:w="90" w:type="dxa"/>
            </w:tcMar>
          </w:tcPr>
          <w:p w14:paraId="5D85D30E" w14:textId="77777777" w:rsidR="00B23E7E" w:rsidRDefault="00616207">
            <w:pPr>
              <w:jc w:val="center"/>
            </w:pPr>
            <w:r>
              <w:rPr>
                <w:b/>
                <w:color w:val="0E496E"/>
                <w:sz w:val="18"/>
              </w:rPr>
              <w:t>Description</w:t>
            </w:r>
          </w:p>
        </w:tc>
        <w:tc>
          <w:tcPr>
            <w:tcW w:w="1928" w:type="dxa"/>
            <w:shd w:val="clear" w:color="auto" w:fill="DDEBF7"/>
            <w:tcMar>
              <w:top w:w="80" w:type="dxa"/>
              <w:left w:w="90" w:type="dxa"/>
              <w:bottom w:w="80" w:type="dxa"/>
              <w:right w:w="90" w:type="dxa"/>
            </w:tcMar>
          </w:tcPr>
          <w:p w14:paraId="71FEA16A" w14:textId="77777777" w:rsidR="00B23E7E" w:rsidRDefault="00616207">
            <w:pPr>
              <w:jc w:val="center"/>
            </w:pPr>
            <w:r>
              <w:rPr>
                <w:b/>
                <w:color w:val="0E496E"/>
                <w:sz w:val="18"/>
              </w:rPr>
              <w:t>Périmètre type</w:t>
            </w:r>
          </w:p>
        </w:tc>
        <w:tc>
          <w:tcPr>
            <w:tcW w:w="1928" w:type="dxa"/>
            <w:shd w:val="clear" w:color="auto" w:fill="DDEBF7"/>
            <w:tcMar>
              <w:top w:w="80" w:type="dxa"/>
              <w:left w:w="90" w:type="dxa"/>
              <w:bottom w:w="80" w:type="dxa"/>
              <w:right w:w="90" w:type="dxa"/>
            </w:tcMar>
          </w:tcPr>
          <w:p w14:paraId="50835DD6" w14:textId="77777777" w:rsidR="00B23E7E" w:rsidRDefault="00616207">
            <w:pPr>
              <w:jc w:val="center"/>
            </w:pPr>
            <w:r>
              <w:rPr>
                <w:b/>
                <w:color w:val="0E496E"/>
                <w:sz w:val="18"/>
              </w:rPr>
              <w:t>Gain indicatif</w:t>
            </w:r>
          </w:p>
        </w:tc>
        <w:tc>
          <w:tcPr>
            <w:tcW w:w="1928" w:type="dxa"/>
            <w:shd w:val="clear" w:color="auto" w:fill="DDEBF7"/>
            <w:tcMar>
              <w:top w:w="80" w:type="dxa"/>
              <w:left w:w="90" w:type="dxa"/>
              <w:bottom w:w="80" w:type="dxa"/>
              <w:right w:w="90" w:type="dxa"/>
            </w:tcMar>
          </w:tcPr>
          <w:p w14:paraId="5AB3BE2C" w14:textId="77777777" w:rsidR="00B23E7E" w:rsidRDefault="00616207">
            <w:pPr>
              <w:jc w:val="center"/>
            </w:pPr>
            <w:r>
              <w:rPr>
                <w:b/>
                <w:color w:val="0E496E"/>
                <w:sz w:val="18"/>
              </w:rPr>
              <w:t>Risque</w:t>
            </w:r>
          </w:p>
        </w:tc>
      </w:tr>
      <w:tr w:rsidR="00B23E7E" w14:paraId="33608BD7" w14:textId="77777777">
        <w:trPr>
          <w:jc w:val="center"/>
        </w:trPr>
        <w:tc>
          <w:tcPr>
            <w:tcW w:w="1928" w:type="dxa"/>
            <w:shd w:val="clear" w:color="auto" w:fill="F4F8FB"/>
            <w:tcMar>
              <w:top w:w="105" w:type="dxa"/>
              <w:left w:w="80" w:type="dxa"/>
              <w:bottom w:w="105" w:type="dxa"/>
              <w:right w:w="80" w:type="dxa"/>
            </w:tcMar>
            <w:vAlign w:val="center"/>
          </w:tcPr>
          <w:p w14:paraId="009F48DF" w14:textId="77777777" w:rsidR="00B23E7E" w:rsidRDefault="00616207">
            <w:pPr>
              <w:jc w:val="center"/>
            </w:pPr>
            <w:r>
              <w:rPr>
                <w:sz w:val="18"/>
              </w:rPr>
              <w:t>Extinction non-prod</w:t>
            </w:r>
          </w:p>
        </w:tc>
        <w:tc>
          <w:tcPr>
            <w:tcW w:w="1928" w:type="dxa"/>
            <w:shd w:val="clear" w:color="auto" w:fill="F4F8FB"/>
            <w:tcMar>
              <w:top w:w="105" w:type="dxa"/>
              <w:left w:w="80" w:type="dxa"/>
              <w:bottom w:w="105" w:type="dxa"/>
              <w:right w:w="80" w:type="dxa"/>
            </w:tcMar>
            <w:vAlign w:val="center"/>
          </w:tcPr>
          <w:p w14:paraId="79BB4476" w14:textId="77777777" w:rsidR="00B23E7E" w:rsidRDefault="00616207">
            <w:r>
              <w:rPr>
                <w:sz w:val="18"/>
              </w:rPr>
              <w:t>Arrêt planifié des environnements dev / test / recette non utilisés nuits et week-ends</w:t>
            </w:r>
          </w:p>
        </w:tc>
        <w:tc>
          <w:tcPr>
            <w:tcW w:w="1928" w:type="dxa"/>
            <w:shd w:val="clear" w:color="auto" w:fill="F4F8FB"/>
            <w:tcMar>
              <w:top w:w="105" w:type="dxa"/>
              <w:left w:w="80" w:type="dxa"/>
              <w:bottom w:w="105" w:type="dxa"/>
              <w:right w:w="80" w:type="dxa"/>
            </w:tcMar>
            <w:vAlign w:val="center"/>
          </w:tcPr>
          <w:p w14:paraId="203E5E94" w14:textId="77777777" w:rsidR="00B23E7E" w:rsidRDefault="00616207">
            <w:pPr>
              <w:jc w:val="center"/>
            </w:pPr>
            <w:r>
              <w:rPr>
                <w:sz w:val="18"/>
              </w:rPr>
              <w:t>Applications non temps réel</w:t>
            </w:r>
          </w:p>
        </w:tc>
        <w:tc>
          <w:tcPr>
            <w:tcW w:w="1928" w:type="dxa"/>
            <w:shd w:val="clear" w:color="auto" w:fill="F4F8FB"/>
            <w:tcMar>
              <w:top w:w="105" w:type="dxa"/>
              <w:left w:w="80" w:type="dxa"/>
              <w:bottom w:w="105" w:type="dxa"/>
              <w:right w:w="80" w:type="dxa"/>
            </w:tcMar>
            <w:vAlign w:val="center"/>
          </w:tcPr>
          <w:p w14:paraId="13BF0E96" w14:textId="77777777" w:rsidR="00B23E7E" w:rsidRDefault="00616207">
            <w:pPr>
              <w:jc w:val="center"/>
            </w:pPr>
            <w:r>
              <w:rPr>
                <w:sz w:val="18"/>
              </w:rPr>
              <w:t>1,5 à 3,0 %</w:t>
            </w:r>
          </w:p>
        </w:tc>
        <w:tc>
          <w:tcPr>
            <w:tcW w:w="1928" w:type="dxa"/>
            <w:shd w:val="clear" w:color="auto" w:fill="F4F8FB"/>
            <w:tcMar>
              <w:top w:w="105" w:type="dxa"/>
              <w:left w:w="80" w:type="dxa"/>
              <w:bottom w:w="105" w:type="dxa"/>
              <w:right w:w="80" w:type="dxa"/>
            </w:tcMar>
            <w:vAlign w:val="center"/>
          </w:tcPr>
          <w:p w14:paraId="239F5A86" w14:textId="77777777" w:rsidR="00B23E7E" w:rsidRDefault="00616207">
            <w:pPr>
              <w:jc w:val="center"/>
            </w:pPr>
            <w:r>
              <w:rPr>
                <w:sz w:val="18"/>
              </w:rPr>
              <w:t>Faible</w:t>
            </w:r>
          </w:p>
        </w:tc>
      </w:tr>
      <w:tr w:rsidR="00B23E7E" w14:paraId="61689A9A" w14:textId="77777777">
        <w:trPr>
          <w:jc w:val="center"/>
        </w:trPr>
        <w:tc>
          <w:tcPr>
            <w:tcW w:w="1928" w:type="dxa"/>
            <w:shd w:val="clear" w:color="auto" w:fill="FFFFFF"/>
            <w:tcMar>
              <w:top w:w="105" w:type="dxa"/>
              <w:left w:w="80" w:type="dxa"/>
              <w:bottom w:w="105" w:type="dxa"/>
              <w:right w:w="80" w:type="dxa"/>
            </w:tcMar>
            <w:vAlign w:val="center"/>
          </w:tcPr>
          <w:p w14:paraId="19E183AF" w14:textId="77777777" w:rsidR="00B23E7E" w:rsidRDefault="00616207">
            <w:pPr>
              <w:jc w:val="center"/>
            </w:pPr>
            <w:r>
              <w:rPr>
                <w:sz w:val="18"/>
              </w:rPr>
              <w:t>Right-sizing</w:t>
            </w:r>
          </w:p>
        </w:tc>
        <w:tc>
          <w:tcPr>
            <w:tcW w:w="1928" w:type="dxa"/>
            <w:shd w:val="clear" w:color="auto" w:fill="FFFFFF"/>
            <w:tcMar>
              <w:top w:w="105" w:type="dxa"/>
              <w:left w:w="80" w:type="dxa"/>
              <w:bottom w:w="105" w:type="dxa"/>
              <w:right w:w="80" w:type="dxa"/>
            </w:tcMar>
            <w:vAlign w:val="center"/>
          </w:tcPr>
          <w:p w14:paraId="7B859C79" w14:textId="77777777" w:rsidR="00B23E7E" w:rsidRDefault="00616207">
            <w:r>
              <w:rPr>
                <w:sz w:val="18"/>
              </w:rPr>
              <w:t>Réduction des VM, pods, DB, JVM et marges excessives</w:t>
            </w:r>
          </w:p>
        </w:tc>
        <w:tc>
          <w:tcPr>
            <w:tcW w:w="1928" w:type="dxa"/>
            <w:shd w:val="clear" w:color="auto" w:fill="FFFFFF"/>
            <w:tcMar>
              <w:top w:w="105" w:type="dxa"/>
              <w:left w:w="80" w:type="dxa"/>
              <w:bottom w:w="105" w:type="dxa"/>
              <w:right w:w="80" w:type="dxa"/>
            </w:tcMar>
            <w:vAlign w:val="center"/>
          </w:tcPr>
          <w:p w14:paraId="4FD0CE3C" w14:textId="77777777" w:rsidR="00B23E7E" w:rsidRDefault="00616207">
            <w:pPr>
              <w:jc w:val="center"/>
            </w:pPr>
            <w:r>
              <w:rPr>
                <w:sz w:val="18"/>
              </w:rPr>
              <w:t>Toutes</w:t>
            </w:r>
          </w:p>
        </w:tc>
        <w:tc>
          <w:tcPr>
            <w:tcW w:w="1928" w:type="dxa"/>
            <w:shd w:val="clear" w:color="auto" w:fill="FFFFFF"/>
            <w:tcMar>
              <w:top w:w="105" w:type="dxa"/>
              <w:left w:w="80" w:type="dxa"/>
              <w:bottom w:w="105" w:type="dxa"/>
              <w:right w:w="80" w:type="dxa"/>
            </w:tcMar>
            <w:vAlign w:val="center"/>
          </w:tcPr>
          <w:p w14:paraId="1884AC71" w14:textId="77777777" w:rsidR="00B23E7E" w:rsidRDefault="00616207">
            <w:pPr>
              <w:jc w:val="center"/>
            </w:pPr>
            <w:r>
              <w:rPr>
                <w:sz w:val="18"/>
              </w:rPr>
              <w:t>1,0 à 3,0 %</w:t>
            </w:r>
          </w:p>
        </w:tc>
        <w:tc>
          <w:tcPr>
            <w:tcW w:w="1928" w:type="dxa"/>
            <w:shd w:val="clear" w:color="auto" w:fill="FFFFFF"/>
            <w:tcMar>
              <w:top w:w="105" w:type="dxa"/>
              <w:left w:w="80" w:type="dxa"/>
              <w:bottom w:w="105" w:type="dxa"/>
              <w:right w:w="80" w:type="dxa"/>
            </w:tcMar>
            <w:vAlign w:val="center"/>
          </w:tcPr>
          <w:p w14:paraId="34D819F5" w14:textId="77777777" w:rsidR="00B23E7E" w:rsidRDefault="00616207">
            <w:pPr>
              <w:jc w:val="center"/>
            </w:pPr>
            <w:r>
              <w:rPr>
                <w:sz w:val="18"/>
              </w:rPr>
              <w:t>Faible à moyen</w:t>
            </w:r>
          </w:p>
        </w:tc>
      </w:tr>
      <w:tr w:rsidR="00B23E7E" w14:paraId="60DA232B" w14:textId="77777777">
        <w:trPr>
          <w:jc w:val="center"/>
        </w:trPr>
        <w:tc>
          <w:tcPr>
            <w:tcW w:w="1928" w:type="dxa"/>
            <w:shd w:val="clear" w:color="auto" w:fill="F4F8FB"/>
            <w:tcMar>
              <w:top w:w="105" w:type="dxa"/>
              <w:left w:w="80" w:type="dxa"/>
              <w:bottom w:w="105" w:type="dxa"/>
              <w:right w:w="80" w:type="dxa"/>
            </w:tcMar>
            <w:vAlign w:val="center"/>
          </w:tcPr>
          <w:p w14:paraId="04FFF48B" w14:textId="77777777" w:rsidR="00B23E7E" w:rsidRDefault="00616207">
            <w:pPr>
              <w:jc w:val="center"/>
            </w:pPr>
            <w:r>
              <w:rPr>
                <w:sz w:val="18"/>
              </w:rPr>
              <w:t>Réduction des logs</w:t>
            </w:r>
          </w:p>
        </w:tc>
        <w:tc>
          <w:tcPr>
            <w:tcW w:w="1928" w:type="dxa"/>
            <w:shd w:val="clear" w:color="auto" w:fill="F4F8FB"/>
            <w:tcMar>
              <w:top w:w="105" w:type="dxa"/>
              <w:left w:w="80" w:type="dxa"/>
              <w:bottom w:w="105" w:type="dxa"/>
              <w:right w:w="80" w:type="dxa"/>
            </w:tcMar>
            <w:vAlign w:val="center"/>
          </w:tcPr>
          <w:p w14:paraId="6A552FDE" w14:textId="77777777" w:rsidR="00B23E7E" w:rsidRDefault="00616207">
            <w:r>
              <w:rPr>
                <w:sz w:val="18"/>
              </w:rPr>
              <w:t>Diminuer verbosité, rétention et duplication des traces peu utiles</w:t>
            </w:r>
          </w:p>
        </w:tc>
        <w:tc>
          <w:tcPr>
            <w:tcW w:w="1928" w:type="dxa"/>
            <w:shd w:val="clear" w:color="auto" w:fill="F4F8FB"/>
            <w:tcMar>
              <w:top w:w="105" w:type="dxa"/>
              <w:left w:w="80" w:type="dxa"/>
              <w:bottom w:w="105" w:type="dxa"/>
              <w:right w:w="80" w:type="dxa"/>
            </w:tcMar>
            <w:vAlign w:val="center"/>
          </w:tcPr>
          <w:p w14:paraId="611A3A67" w14:textId="77777777" w:rsidR="00B23E7E" w:rsidRDefault="00616207">
            <w:pPr>
              <w:jc w:val="center"/>
            </w:pPr>
            <w:r>
              <w:rPr>
                <w:sz w:val="18"/>
              </w:rPr>
              <w:t>Observabilité, batch, API</w:t>
            </w:r>
          </w:p>
        </w:tc>
        <w:tc>
          <w:tcPr>
            <w:tcW w:w="1928" w:type="dxa"/>
            <w:shd w:val="clear" w:color="auto" w:fill="F4F8FB"/>
            <w:tcMar>
              <w:top w:w="105" w:type="dxa"/>
              <w:left w:w="80" w:type="dxa"/>
              <w:bottom w:w="105" w:type="dxa"/>
              <w:right w:w="80" w:type="dxa"/>
            </w:tcMar>
            <w:vAlign w:val="center"/>
          </w:tcPr>
          <w:p w14:paraId="463F6AB1" w14:textId="77777777" w:rsidR="00B23E7E" w:rsidRDefault="00616207">
            <w:pPr>
              <w:jc w:val="center"/>
            </w:pPr>
            <w:r>
              <w:rPr>
                <w:sz w:val="18"/>
              </w:rPr>
              <w:t>0,5 à 1,5 %</w:t>
            </w:r>
          </w:p>
        </w:tc>
        <w:tc>
          <w:tcPr>
            <w:tcW w:w="1928" w:type="dxa"/>
            <w:shd w:val="clear" w:color="auto" w:fill="F4F8FB"/>
            <w:tcMar>
              <w:top w:w="105" w:type="dxa"/>
              <w:left w:w="80" w:type="dxa"/>
              <w:bottom w:w="105" w:type="dxa"/>
              <w:right w:w="80" w:type="dxa"/>
            </w:tcMar>
            <w:vAlign w:val="center"/>
          </w:tcPr>
          <w:p w14:paraId="09ECEA03" w14:textId="77777777" w:rsidR="00B23E7E" w:rsidRDefault="00616207">
            <w:pPr>
              <w:jc w:val="center"/>
            </w:pPr>
            <w:r>
              <w:rPr>
                <w:sz w:val="18"/>
              </w:rPr>
              <w:t>Faible</w:t>
            </w:r>
          </w:p>
        </w:tc>
      </w:tr>
      <w:tr w:rsidR="00B23E7E" w14:paraId="6398A327" w14:textId="77777777">
        <w:trPr>
          <w:jc w:val="center"/>
        </w:trPr>
        <w:tc>
          <w:tcPr>
            <w:tcW w:w="1928" w:type="dxa"/>
            <w:shd w:val="clear" w:color="auto" w:fill="FFFFFF"/>
            <w:tcMar>
              <w:top w:w="105" w:type="dxa"/>
              <w:left w:w="80" w:type="dxa"/>
              <w:bottom w:w="105" w:type="dxa"/>
              <w:right w:w="80" w:type="dxa"/>
            </w:tcMar>
            <w:vAlign w:val="center"/>
          </w:tcPr>
          <w:p w14:paraId="2B841DA9" w14:textId="77777777" w:rsidR="00B23E7E" w:rsidRDefault="00616207">
            <w:pPr>
              <w:jc w:val="center"/>
            </w:pPr>
            <w:r>
              <w:rPr>
                <w:sz w:val="18"/>
              </w:rPr>
              <w:lastRenderedPageBreak/>
              <w:t>Suppression des jobs inutiles</w:t>
            </w:r>
          </w:p>
        </w:tc>
        <w:tc>
          <w:tcPr>
            <w:tcW w:w="1928" w:type="dxa"/>
            <w:shd w:val="clear" w:color="auto" w:fill="FFFFFF"/>
            <w:tcMar>
              <w:top w:w="105" w:type="dxa"/>
              <w:left w:w="80" w:type="dxa"/>
              <w:bottom w:w="105" w:type="dxa"/>
              <w:right w:w="80" w:type="dxa"/>
            </w:tcMar>
            <w:vAlign w:val="center"/>
          </w:tcPr>
          <w:p w14:paraId="0672AB99" w14:textId="77777777" w:rsidR="00B23E7E" w:rsidRDefault="00616207">
            <w:r>
              <w:rPr>
                <w:sz w:val="18"/>
              </w:rPr>
              <w:t>Nettoyage des batchs historiques ou redondants</w:t>
            </w:r>
          </w:p>
        </w:tc>
        <w:tc>
          <w:tcPr>
            <w:tcW w:w="1928" w:type="dxa"/>
            <w:shd w:val="clear" w:color="auto" w:fill="FFFFFF"/>
            <w:tcMar>
              <w:top w:w="105" w:type="dxa"/>
              <w:left w:w="80" w:type="dxa"/>
              <w:bottom w:w="105" w:type="dxa"/>
              <w:right w:w="80" w:type="dxa"/>
            </w:tcMar>
            <w:vAlign w:val="center"/>
          </w:tcPr>
          <w:p w14:paraId="782DBFD4" w14:textId="77777777" w:rsidR="00B23E7E" w:rsidRDefault="00616207">
            <w:pPr>
              <w:jc w:val="center"/>
            </w:pPr>
            <w:r>
              <w:rPr>
                <w:sz w:val="18"/>
              </w:rPr>
              <w:t>Prélèvements, rapprochement</w:t>
            </w:r>
          </w:p>
        </w:tc>
        <w:tc>
          <w:tcPr>
            <w:tcW w:w="1928" w:type="dxa"/>
            <w:shd w:val="clear" w:color="auto" w:fill="FFFFFF"/>
            <w:tcMar>
              <w:top w:w="105" w:type="dxa"/>
              <w:left w:w="80" w:type="dxa"/>
              <w:bottom w:w="105" w:type="dxa"/>
              <w:right w:w="80" w:type="dxa"/>
            </w:tcMar>
            <w:vAlign w:val="center"/>
          </w:tcPr>
          <w:p w14:paraId="0E253183" w14:textId="77777777" w:rsidR="00B23E7E" w:rsidRDefault="00616207">
            <w:pPr>
              <w:jc w:val="center"/>
            </w:pPr>
            <w:r>
              <w:rPr>
                <w:sz w:val="18"/>
              </w:rPr>
              <w:t>0,3 à 1,0 %</w:t>
            </w:r>
          </w:p>
        </w:tc>
        <w:tc>
          <w:tcPr>
            <w:tcW w:w="1928" w:type="dxa"/>
            <w:shd w:val="clear" w:color="auto" w:fill="FFFFFF"/>
            <w:tcMar>
              <w:top w:w="105" w:type="dxa"/>
              <w:left w:w="80" w:type="dxa"/>
              <w:bottom w:w="105" w:type="dxa"/>
              <w:right w:w="80" w:type="dxa"/>
            </w:tcMar>
            <w:vAlign w:val="center"/>
          </w:tcPr>
          <w:p w14:paraId="43E92E0E" w14:textId="77777777" w:rsidR="00B23E7E" w:rsidRDefault="00616207">
            <w:pPr>
              <w:jc w:val="center"/>
            </w:pPr>
            <w:r>
              <w:rPr>
                <w:sz w:val="18"/>
              </w:rPr>
              <w:t>Faible</w:t>
            </w:r>
          </w:p>
        </w:tc>
      </w:tr>
      <w:tr w:rsidR="00B23E7E" w14:paraId="08DF4B80" w14:textId="77777777">
        <w:trPr>
          <w:jc w:val="center"/>
        </w:trPr>
        <w:tc>
          <w:tcPr>
            <w:tcW w:w="1928" w:type="dxa"/>
            <w:shd w:val="clear" w:color="auto" w:fill="F4F8FB"/>
            <w:tcMar>
              <w:top w:w="105" w:type="dxa"/>
              <w:left w:w="80" w:type="dxa"/>
              <w:bottom w:w="105" w:type="dxa"/>
              <w:right w:w="80" w:type="dxa"/>
            </w:tcMar>
            <w:vAlign w:val="center"/>
          </w:tcPr>
          <w:p w14:paraId="71B807BA" w14:textId="77777777" w:rsidR="00B23E7E" w:rsidRDefault="00616207">
            <w:pPr>
              <w:jc w:val="center"/>
            </w:pPr>
            <w:r>
              <w:rPr>
                <w:sz w:val="18"/>
              </w:rPr>
              <w:t>Réduction des retries</w:t>
            </w:r>
          </w:p>
        </w:tc>
        <w:tc>
          <w:tcPr>
            <w:tcW w:w="1928" w:type="dxa"/>
            <w:shd w:val="clear" w:color="auto" w:fill="F4F8FB"/>
            <w:tcMar>
              <w:top w:w="105" w:type="dxa"/>
              <w:left w:w="80" w:type="dxa"/>
              <w:bottom w:w="105" w:type="dxa"/>
              <w:right w:w="80" w:type="dxa"/>
            </w:tcMar>
            <w:vAlign w:val="center"/>
          </w:tcPr>
          <w:p w14:paraId="3C0D4E60" w14:textId="77777777" w:rsidR="00B23E7E" w:rsidRDefault="00616207">
            <w:r>
              <w:rPr>
                <w:sz w:val="18"/>
              </w:rPr>
              <w:t>Corriger timeouts, backoffs et relances excessives</w:t>
            </w:r>
          </w:p>
        </w:tc>
        <w:tc>
          <w:tcPr>
            <w:tcW w:w="1928" w:type="dxa"/>
            <w:shd w:val="clear" w:color="auto" w:fill="F4F8FB"/>
            <w:tcMar>
              <w:top w:w="105" w:type="dxa"/>
              <w:left w:w="80" w:type="dxa"/>
              <w:bottom w:w="105" w:type="dxa"/>
              <w:right w:w="80" w:type="dxa"/>
            </w:tcMar>
            <w:vAlign w:val="center"/>
          </w:tcPr>
          <w:p w14:paraId="6584909D" w14:textId="77777777" w:rsidR="00B23E7E" w:rsidRDefault="00616207">
            <w:pPr>
              <w:jc w:val="center"/>
            </w:pPr>
            <w:r>
              <w:rPr>
                <w:sz w:val="18"/>
              </w:rPr>
              <w:t>SCT Inst, API, batch</w:t>
            </w:r>
          </w:p>
        </w:tc>
        <w:tc>
          <w:tcPr>
            <w:tcW w:w="1928" w:type="dxa"/>
            <w:shd w:val="clear" w:color="auto" w:fill="F4F8FB"/>
            <w:tcMar>
              <w:top w:w="105" w:type="dxa"/>
              <w:left w:w="80" w:type="dxa"/>
              <w:bottom w:w="105" w:type="dxa"/>
              <w:right w:w="80" w:type="dxa"/>
            </w:tcMar>
            <w:vAlign w:val="center"/>
          </w:tcPr>
          <w:p w14:paraId="29ACCBC6" w14:textId="77777777" w:rsidR="00B23E7E" w:rsidRDefault="00616207">
            <w:pPr>
              <w:jc w:val="center"/>
            </w:pPr>
            <w:r>
              <w:rPr>
                <w:sz w:val="18"/>
              </w:rPr>
              <w:t>0,5 à 2,0 %</w:t>
            </w:r>
          </w:p>
        </w:tc>
        <w:tc>
          <w:tcPr>
            <w:tcW w:w="1928" w:type="dxa"/>
            <w:shd w:val="clear" w:color="auto" w:fill="F4F8FB"/>
            <w:tcMar>
              <w:top w:w="105" w:type="dxa"/>
              <w:left w:w="80" w:type="dxa"/>
              <w:bottom w:w="105" w:type="dxa"/>
              <w:right w:w="80" w:type="dxa"/>
            </w:tcMar>
            <w:vAlign w:val="center"/>
          </w:tcPr>
          <w:p w14:paraId="6512449E" w14:textId="77777777" w:rsidR="00B23E7E" w:rsidRDefault="00616207">
            <w:pPr>
              <w:jc w:val="center"/>
            </w:pPr>
            <w:r>
              <w:rPr>
                <w:sz w:val="18"/>
              </w:rPr>
              <w:t>Moyen</w:t>
            </w:r>
          </w:p>
        </w:tc>
      </w:tr>
      <w:tr w:rsidR="00B23E7E" w14:paraId="15E84D05" w14:textId="77777777">
        <w:trPr>
          <w:jc w:val="center"/>
        </w:trPr>
        <w:tc>
          <w:tcPr>
            <w:tcW w:w="1928" w:type="dxa"/>
            <w:shd w:val="clear" w:color="auto" w:fill="FFFFFF"/>
            <w:tcMar>
              <w:top w:w="105" w:type="dxa"/>
              <w:left w:w="80" w:type="dxa"/>
              <w:bottom w:w="105" w:type="dxa"/>
              <w:right w:w="80" w:type="dxa"/>
            </w:tcMar>
            <w:vAlign w:val="center"/>
          </w:tcPr>
          <w:p w14:paraId="796028C4" w14:textId="77777777" w:rsidR="00B23E7E" w:rsidRDefault="00616207">
            <w:pPr>
              <w:jc w:val="center"/>
            </w:pPr>
            <w:r>
              <w:rPr>
                <w:sz w:val="18"/>
              </w:rPr>
              <w:t>Archivage / purge</w:t>
            </w:r>
          </w:p>
        </w:tc>
        <w:tc>
          <w:tcPr>
            <w:tcW w:w="1928" w:type="dxa"/>
            <w:shd w:val="clear" w:color="auto" w:fill="FFFFFF"/>
            <w:tcMar>
              <w:top w:w="105" w:type="dxa"/>
              <w:left w:w="80" w:type="dxa"/>
              <w:bottom w:w="105" w:type="dxa"/>
              <w:right w:w="80" w:type="dxa"/>
            </w:tcMar>
            <w:vAlign w:val="center"/>
          </w:tcPr>
          <w:p w14:paraId="7908DB0A" w14:textId="77777777" w:rsidR="00B23E7E" w:rsidRDefault="00616207">
            <w:r>
              <w:rPr>
                <w:sz w:val="18"/>
              </w:rPr>
              <w:t>Réduire la donnée chaude et le stockage haute performance</w:t>
            </w:r>
          </w:p>
        </w:tc>
        <w:tc>
          <w:tcPr>
            <w:tcW w:w="1928" w:type="dxa"/>
            <w:shd w:val="clear" w:color="auto" w:fill="FFFFFF"/>
            <w:tcMar>
              <w:top w:w="105" w:type="dxa"/>
              <w:left w:w="80" w:type="dxa"/>
              <w:bottom w:w="105" w:type="dxa"/>
              <w:right w:w="80" w:type="dxa"/>
            </w:tcMar>
            <w:vAlign w:val="center"/>
          </w:tcPr>
          <w:p w14:paraId="63C807F1" w14:textId="77777777" w:rsidR="00B23E7E" w:rsidRDefault="00616207">
            <w:pPr>
              <w:jc w:val="center"/>
            </w:pPr>
            <w:r>
              <w:rPr>
                <w:sz w:val="18"/>
              </w:rPr>
              <w:t>Bases, fichiers, logs</w:t>
            </w:r>
          </w:p>
        </w:tc>
        <w:tc>
          <w:tcPr>
            <w:tcW w:w="1928" w:type="dxa"/>
            <w:shd w:val="clear" w:color="auto" w:fill="FFFFFF"/>
            <w:tcMar>
              <w:top w:w="105" w:type="dxa"/>
              <w:left w:w="80" w:type="dxa"/>
              <w:bottom w:w="105" w:type="dxa"/>
              <w:right w:w="80" w:type="dxa"/>
            </w:tcMar>
            <w:vAlign w:val="center"/>
          </w:tcPr>
          <w:p w14:paraId="0BE58564" w14:textId="77777777" w:rsidR="00B23E7E" w:rsidRDefault="00616207">
            <w:pPr>
              <w:jc w:val="center"/>
            </w:pPr>
            <w:r>
              <w:rPr>
                <w:sz w:val="18"/>
              </w:rPr>
              <w:t>0,5 à 1,5 %</w:t>
            </w:r>
          </w:p>
        </w:tc>
        <w:tc>
          <w:tcPr>
            <w:tcW w:w="1928" w:type="dxa"/>
            <w:shd w:val="clear" w:color="auto" w:fill="FFFFFF"/>
            <w:tcMar>
              <w:top w:w="105" w:type="dxa"/>
              <w:left w:w="80" w:type="dxa"/>
              <w:bottom w:w="105" w:type="dxa"/>
              <w:right w:w="80" w:type="dxa"/>
            </w:tcMar>
            <w:vAlign w:val="center"/>
          </w:tcPr>
          <w:p w14:paraId="7F3B02D3" w14:textId="77777777" w:rsidR="00B23E7E" w:rsidRDefault="00616207">
            <w:pPr>
              <w:jc w:val="center"/>
            </w:pPr>
            <w:r>
              <w:rPr>
                <w:sz w:val="18"/>
              </w:rPr>
              <w:t>Faible à moyen</w:t>
            </w:r>
          </w:p>
        </w:tc>
      </w:tr>
    </w:tbl>
    <w:p w14:paraId="0BDF6FBE" w14:textId="77777777" w:rsidR="00B23E7E" w:rsidRDefault="00B23E7E"/>
    <w:p w14:paraId="15CE84F9" w14:textId="77777777" w:rsidR="00B23E7E" w:rsidRDefault="00616207">
      <w:pPr>
        <w:pStyle w:val="Titre2"/>
        <w:spacing w:before="0" w:after="80"/>
      </w:pPr>
      <w:r>
        <w:rPr>
          <w:b w:val="0"/>
        </w:rPr>
        <w:t>5.2 Optimisations structurantes par type de flux</w:t>
      </w:r>
    </w:p>
    <w:p w14:paraId="2ECFF9BC" w14:textId="77777777" w:rsidR="00B23E7E" w:rsidRDefault="00616207">
      <w:pPr>
        <w:pStyle w:val="Titre3"/>
        <w:spacing w:before="0" w:after="80"/>
      </w:pPr>
      <w:r>
        <w:rPr>
          <w:b w:val="0"/>
        </w:rPr>
        <w:t>Virements SCT / bulk</w:t>
      </w:r>
    </w:p>
    <w:p w14:paraId="7BAC5A64" w14:textId="77777777" w:rsidR="00B23E7E" w:rsidRDefault="00616207">
      <w:pPr>
        <w:spacing w:after="40"/>
        <w:ind w:left="624" w:hanging="170"/>
      </w:pPr>
      <w:r>
        <w:rPr>
          <w:b/>
          <w:color w:val="097A68"/>
        </w:rPr>
        <w:t xml:space="preserve">• </w:t>
      </w:r>
      <w:r>
        <w:rPr>
          <w:sz w:val="20"/>
        </w:rPr>
        <w:t>Réduire les traitements synchrones inutiles et déplacer les enrichissements non critiques en asynchrone.</w:t>
      </w:r>
    </w:p>
    <w:p w14:paraId="1E1497E8" w14:textId="77777777" w:rsidR="00B23E7E" w:rsidRDefault="00616207">
      <w:pPr>
        <w:spacing w:after="40"/>
        <w:ind w:left="624" w:hanging="170"/>
      </w:pPr>
      <w:r>
        <w:rPr>
          <w:b/>
          <w:color w:val="097A68"/>
        </w:rPr>
        <w:t xml:space="preserve">• </w:t>
      </w:r>
      <w:r>
        <w:rPr>
          <w:sz w:val="20"/>
        </w:rPr>
        <w:t>Rationaliser les batchs de contrôle et de rapprochement, notamment lorsqu’ils traitent plusieurs fois les mêmes jeux de données.</w:t>
      </w:r>
    </w:p>
    <w:p w14:paraId="17145036" w14:textId="77777777" w:rsidR="00B23E7E" w:rsidRDefault="00616207">
      <w:pPr>
        <w:spacing w:after="40"/>
        <w:ind w:left="624" w:hanging="170"/>
      </w:pPr>
      <w:r>
        <w:rPr>
          <w:b/>
          <w:color w:val="097A68"/>
        </w:rPr>
        <w:t xml:space="preserve">• </w:t>
      </w:r>
      <w:r>
        <w:rPr>
          <w:sz w:val="20"/>
        </w:rPr>
        <w:t>Optimiser les fenêtres de traitement, l’ordonnancement et les volumes de restitution.</w:t>
      </w:r>
    </w:p>
    <w:p w14:paraId="0155F28D" w14:textId="77777777" w:rsidR="00B23E7E" w:rsidRDefault="00616207">
      <w:pPr>
        <w:pStyle w:val="Titre3"/>
        <w:spacing w:before="0" w:after="80"/>
      </w:pPr>
      <w:r>
        <w:rPr>
          <w:b w:val="0"/>
        </w:rPr>
        <w:t>SCT Inst / temps réel</w:t>
      </w:r>
    </w:p>
    <w:p w14:paraId="5946B0E9" w14:textId="77777777" w:rsidR="00B23E7E" w:rsidRDefault="00616207">
      <w:pPr>
        <w:spacing w:after="40"/>
        <w:ind w:left="624" w:hanging="170"/>
      </w:pPr>
      <w:r>
        <w:rPr>
          <w:b/>
          <w:color w:val="097A68"/>
        </w:rPr>
        <w:t xml:space="preserve">• </w:t>
      </w:r>
      <w:r>
        <w:rPr>
          <w:sz w:val="20"/>
        </w:rPr>
        <w:t>Réduire le chemin synchrone au strict nécessaire : validation, contrôles obligatoires, réservation / débit, routage et confirmation.</w:t>
      </w:r>
    </w:p>
    <w:p w14:paraId="07FDC280" w14:textId="77777777" w:rsidR="00B23E7E" w:rsidRDefault="00616207">
      <w:pPr>
        <w:spacing w:after="40"/>
        <w:ind w:left="624" w:hanging="170"/>
      </w:pPr>
      <w:r>
        <w:rPr>
          <w:b/>
          <w:color w:val="097A68"/>
        </w:rPr>
        <w:t xml:space="preserve">• </w:t>
      </w:r>
      <w:r>
        <w:rPr>
          <w:sz w:val="20"/>
        </w:rPr>
        <w:t>Limiter les dépendances réseau inutiles dans le chemin critique et déplacer les calculs secondaires vers le bus d’événements.</w:t>
      </w:r>
    </w:p>
    <w:p w14:paraId="2D1B5E00" w14:textId="77777777" w:rsidR="00B23E7E" w:rsidRDefault="00616207">
      <w:pPr>
        <w:spacing w:after="40"/>
        <w:ind w:left="624" w:hanging="170"/>
      </w:pPr>
      <w:r>
        <w:rPr>
          <w:b/>
          <w:color w:val="097A68"/>
        </w:rPr>
        <w:t xml:space="preserve">• </w:t>
      </w:r>
      <w:r>
        <w:rPr>
          <w:sz w:val="20"/>
        </w:rPr>
        <w:t>Améliorer l’idempotence et la gestion des timeouts pour éviter les doubles traitements et les relances excessives.</w:t>
      </w:r>
    </w:p>
    <w:p w14:paraId="0DF1F401" w14:textId="77777777" w:rsidR="00B23E7E" w:rsidRDefault="00616207">
      <w:pPr>
        <w:pStyle w:val="Titre3"/>
        <w:spacing w:before="0" w:after="80"/>
      </w:pPr>
      <w:r>
        <w:rPr>
          <w:b w:val="0"/>
        </w:rPr>
        <w:t>Prélèvements SEPA</w:t>
      </w:r>
    </w:p>
    <w:p w14:paraId="162A8137" w14:textId="77777777" w:rsidR="00B23E7E" w:rsidRDefault="00616207">
      <w:pPr>
        <w:spacing w:after="40"/>
        <w:ind w:left="624" w:hanging="170"/>
      </w:pPr>
      <w:r>
        <w:rPr>
          <w:b/>
          <w:color w:val="097A68"/>
        </w:rPr>
        <w:t xml:space="preserve">• </w:t>
      </w:r>
      <w:r>
        <w:rPr>
          <w:sz w:val="20"/>
        </w:rPr>
        <w:t>Optimiser les gros volumes batch : parallélisme utile, suppression des doubles lectures, nettoyage des retours et rejets redondants.</w:t>
      </w:r>
    </w:p>
    <w:p w14:paraId="77ABCCF4" w14:textId="77777777" w:rsidR="00B23E7E" w:rsidRDefault="00616207">
      <w:pPr>
        <w:spacing w:after="40"/>
        <w:ind w:left="624" w:hanging="170"/>
      </w:pPr>
      <w:r>
        <w:rPr>
          <w:b/>
          <w:color w:val="097A68"/>
        </w:rPr>
        <w:t xml:space="preserve">• </w:t>
      </w:r>
      <w:r>
        <w:rPr>
          <w:sz w:val="20"/>
        </w:rPr>
        <w:t>Réduire les copies de fichiers, les stockages intermédiaires, et la persistance longue des données temporaires.</w:t>
      </w:r>
    </w:p>
    <w:p w14:paraId="14E2B2C4" w14:textId="77777777" w:rsidR="00B23E7E" w:rsidRDefault="00616207">
      <w:pPr>
        <w:spacing w:after="40"/>
        <w:ind w:left="624" w:hanging="170"/>
      </w:pPr>
      <w:r>
        <w:rPr>
          <w:b/>
          <w:color w:val="097A68"/>
        </w:rPr>
        <w:t xml:space="preserve">• </w:t>
      </w:r>
      <w:r>
        <w:rPr>
          <w:sz w:val="20"/>
        </w:rPr>
        <w:t>Rationaliser les traitements de réconciliation, souvent riches en gaspillage CPU / I/O lorsqu’ils ont été empilés dans le temps.</w:t>
      </w:r>
    </w:p>
    <w:p w14:paraId="57F0C213" w14:textId="77777777" w:rsidR="00B23E7E" w:rsidRDefault="00616207">
      <w:pPr>
        <w:pStyle w:val="Titre3"/>
        <w:spacing w:before="0" w:after="80"/>
      </w:pPr>
      <w:r>
        <w:rPr>
          <w:b w:val="0"/>
        </w:rPr>
        <w:t>Fraude, VoP, contrôles et observabilité</w:t>
      </w:r>
    </w:p>
    <w:p w14:paraId="4A522792" w14:textId="77777777" w:rsidR="00B23E7E" w:rsidRDefault="00616207">
      <w:pPr>
        <w:spacing w:after="40"/>
        <w:ind w:left="624" w:hanging="170"/>
      </w:pPr>
      <w:r>
        <w:rPr>
          <w:b/>
          <w:color w:val="097A68"/>
        </w:rPr>
        <w:t xml:space="preserve">• </w:t>
      </w:r>
      <w:r>
        <w:rPr>
          <w:sz w:val="20"/>
        </w:rPr>
        <w:t>Réserver les modèles ou analyses les plus coûteux aux cas ambigus ; laisser des règles ou modèles plus légers traiter les cas simples.</w:t>
      </w:r>
    </w:p>
    <w:p w14:paraId="4CC4EF9E" w14:textId="77777777" w:rsidR="00B23E7E" w:rsidRDefault="00616207">
      <w:pPr>
        <w:spacing w:after="40"/>
        <w:ind w:left="624" w:hanging="170"/>
      </w:pPr>
      <w:r>
        <w:rPr>
          <w:b/>
          <w:color w:val="097A68"/>
        </w:rPr>
        <w:t xml:space="preserve">• </w:t>
      </w:r>
      <w:r>
        <w:rPr>
          <w:sz w:val="20"/>
        </w:rPr>
        <w:t>Mesurer les faux positifs, le coût d’investigation et l’énergie consommée par les moteurs de décision ou de scoring.</w:t>
      </w:r>
    </w:p>
    <w:p w14:paraId="3A296999" w14:textId="77777777" w:rsidR="00B23E7E" w:rsidRDefault="00616207">
      <w:pPr>
        <w:spacing w:after="40"/>
        <w:ind w:left="624" w:hanging="170"/>
      </w:pPr>
      <w:r>
        <w:rPr>
          <w:b/>
          <w:color w:val="097A68"/>
        </w:rPr>
        <w:t xml:space="preserve">• </w:t>
      </w:r>
      <w:r>
        <w:rPr>
          <w:sz w:val="20"/>
        </w:rPr>
        <w:t>Réduire le bruit observabilité : trop de logs et de traces peut devenir un poste de consommation important et peu utile.</w:t>
      </w:r>
    </w:p>
    <w:p w14:paraId="61C4ED52" w14:textId="77777777" w:rsidR="00B23E7E" w:rsidRDefault="00616207">
      <w:pPr>
        <w:pStyle w:val="Titre2"/>
        <w:spacing w:before="0" w:after="80"/>
      </w:pPr>
      <w:r>
        <w:rPr>
          <w:b w:val="0"/>
        </w:rPr>
        <w:t>5.3 Exemples de gains cumulables</w:t>
      </w:r>
    </w:p>
    <w:p w14:paraId="5AD13B5A" w14:textId="77777777" w:rsidR="00B23E7E" w:rsidRDefault="00616207">
      <w:pPr>
        <w:spacing w:after="80"/>
      </w:pPr>
      <w:r>
        <w:t xml:space="preserve">Sous réserve d’une baseline correcte et sans compromettre la disponibilité ni les obligations réglementaires, une trajectoire réaliste vers −6 % fin 2026 peut être obtenue par combinaison de quick wins. Exemple de construction : extinction non-prod (2 %), right-sizing (2 %), réduction logs / rétention (1 </w:t>
      </w:r>
      <w:r>
        <w:lastRenderedPageBreak/>
        <w:t>%), réduction retries et retraitements (1 %). Les gains ne sont pas toujours strictement additifs ; ils doivent être recalculés après chaque vague.</w:t>
      </w:r>
    </w:p>
    <w:p w14:paraId="27DEE05C" w14:textId="77777777" w:rsidR="00B23E7E" w:rsidRDefault="00616207">
      <w:pPr>
        <w:pStyle w:val="Titre1"/>
        <w:spacing w:before="0" w:after="80"/>
      </w:pPr>
      <w:r>
        <w:rPr>
          <w:b w:val="0"/>
        </w:rPr>
        <w:t>6. Recherche opérationnelle appliquée aux paiements</w:t>
      </w:r>
    </w:p>
    <w:p w14:paraId="2C51FC25" w14:textId="77777777" w:rsidR="00B23E7E" w:rsidRDefault="00616207">
      <w:pPr>
        <w:spacing w:after="80"/>
      </w:pPr>
      <w:r>
        <w:t>La recherche opérationnelle apporte de la valeur lorsque les flux sont soumis à des contraintes simultanées de délai, de capacité, de liquidité, de coût et de risque. Le domaine paiements est un terrain idéal : il combine temps réel, volumétrie, contraintes réglementaires, fraude et fenêtres d’ordonnancement.</w:t>
      </w:r>
    </w:p>
    <w:p w14:paraId="6042DF4C" w14:textId="77777777" w:rsidR="00B23E7E" w:rsidRDefault="00616207">
      <w:pPr>
        <w:pStyle w:val="Titre2"/>
        <w:spacing w:before="0" w:after="80"/>
      </w:pPr>
      <w:r>
        <w:rPr>
          <w:b w:val="0"/>
        </w:rPr>
        <w:t>6.1 Cas d’usage à traiter</w:t>
      </w:r>
    </w:p>
    <w:p w14:paraId="007D47DF" w14:textId="77777777" w:rsidR="00B23E7E" w:rsidRDefault="00616207">
      <w:pPr>
        <w:spacing w:after="40"/>
        <w:ind w:left="340" w:hanging="170"/>
      </w:pPr>
      <w:r>
        <w:rPr>
          <w:b/>
          <w:color w:val="097A68"/>
        </w:rPr>
        <w:t xml:space="preserve">• </w:t>
      </w:r>
      <w:r>
        <w:rPr>
          <w:sz w:val="20"/>
        </w:rPr>
        <w:t>Prévision de charge intraday et quotidienne sur les flux SCT, SCT Inst et SDD.</w:t>
      </w:r>
    </w:p>
    <w:p w14:paraId="613AE0A5" w14:textId="77777777" w:rsidR="00B23E7E" w:rsidRDefault="00616207">
      <w:pPr>
        <w:spacing w:after="40"/>
        <w:ind w:left="340" w:hanging="170"/>
      </w:pPr>
      <w:r>
        <w:rPr>
          <w:b/>
          <w:color w:val="097A68"/>
        </w:rPr>
        <w:t xml:space="preserve">• </w:t>
      </w:r>
      <w:r>
        <w:rPr>
          <w:sz w:val="20"/>
        </w:rPr>
        <w:t>Ordonnancement des batchs et des traitements différés pour éviter les pointes inutiles.</w:t>
      </w:r>
    </w:p>
    <w:p w14:paraId="2AC90158" w14:textId="77777777" w:rsidR="00B23E7E" w:rsidRDefault="00616207">
      <w:pPr>
        <w:spacing w:after="40"/>
        <w:ind w:left="340" w:hanging="170"/>
      </w:pPr>
      <w:r>
        <w:rPr>
          <w:b/>
          <w:color w:val="097A68"/>
        </w:rPr>
        <w:t xml:space="preserve">• </w:t>
      </w:r>
      <w:r>
        <w:rPr>
          <w:sz w:val="20"/>
        </w:rPr>
        <w:t>Gestion de files, priorisation et débit contrôlé lorsque plusieurs flux se disputent les mêmes ressources.</w:t>
      </w:r>
    </w:p>
    <w:p w14:paraId="7C456561" w14:textId="77777777" w:rsidR="00B23E7E" w:rsidRDefault="00616207">
      <w:pPr>
        <w:spacing w:after="40"/>
        <w:ind w:left="340" w:hanging="170"/>
      </w:pPr>
      <w:r>
        <w:rPr>
          <w:b/>
          <w:color w:val="097A68"/>
        </w:rPr>
        <w:t xml:space="preserve">• </w:t>
      </w:r>
      <w:r>
        <w:rPr>
          <w:sz w:val="20"/>
        </w:rPr>
        <w:t>Arbitrage entre temps de réponse, taux d’acceptation, coût d’infrastructure et consommation énergétique.</w:t>
      </w:r>
    </w:p>
    <w:p w14:paraId="0D4F4755" w14:textId="77777777" w:rsidR="00B23E7E" w:rsidRDefault="00616207">
      <w:pPr>
        <w:spacing w:after="40"/>
        <w:ind w:left="340" w:hanging="170"/>
      </w:pPr>
      <w:r>
        <w:rPr>
          <w:b/>
          <w:color w:val="097A68"/>
        </w:rPr>
        <w:t xml:space="preserve">• </w:t>
      </w:r>
      <w:r>
        <w:rPr>
          <w:sz w:val="20"/>
        </w:rPr>
        <w:t>Optimisation des seuils fraude : compromis entre faux positifs, faux négatifs, charge analyste et expérience client.</w:t>
      </w:r>
    </w:p>
    <w:p w14:paraId="35703C8E" w14:textId="77777777" w:rsidR="00B23E7E" w:rsidRDefault="00616207">
      <w:pPr>
        <w:spacing w:after="40"/>
        <w:ind w:left="340" w:hanging="170"/>
      </w:pPr>
      <w:r>
        <w:rPr>
          <w:b/>
          <w:color w:val="097A68"/>
        </w:rPr>
        <w:t xml:space="preserve">• </w:t>
      </w:r>
      <w:r>
        <w:rPr>
          <w:sz w:val="20"/>
        </w:rPr>
        <w:t>Rationalisation de la liquidité et des appels externes dans les flux instantanés.</w:t>
      </w:r>
    </w:p>
    <w:p w14:paraId="2DCFE1AA" w14:textId="77777777" w:rsidR="00B23E7E" w:rsidRDefault="00616207">
      <w:pPr>
        <w:pStyle w:val="Titre2"/>
        <w:spacing w:before="0" w:after="80"/>
      </w:pPr>
      <w:r>
        <w:rPr>
          <w:b w:val="0"/>
        </w:rPr>
        <w:t>6.2 Valeur pour la décarbonation</w:t>
      </w:r>
    </w:p>
    <w:p w14:paraId="1B10F494" w14:textId="77777777" w:rsidR="00B23E7E" w:rsidRDefault="00616207">
      <w:pPr>
        <w:spacing w:after="40"/>
        <w:ind w:left="397" w:hanging="227"/>
      </w:pPr>
      <w:r>
        <w:rPr>
          <w:b/>
          <w:color w:val="0E496E"/>
        </w:rPr>
        <w:t xml:space="preserve">1. </w:t>
      </w:r>
      <w:r>
        <w:rPr>
          <w:sz w:val="20"/>
        </w:rPr>
        <w:t>Réduire les surcapacités permanentes en dimensionnant plus finement les ressources.</w:t>
      </w:r>
    </w:p>
    <w:p w14:paraId="74837F9E" w14:textId="77777777" w:rsidR="00B23E7E" w:rsidRDefault="00616207">
      <w:pPr>
        <w:spacing w:after="40"/>
        <w:ind w:left="397" w:hanging="227"/>
      </w:pPr>
      <w:r>
        <w:rPr>
          <w:b/>
          <w:color w:val="0E496E"/>
        </w:rPr>
        <w:t xml:space="preserve">2. </w:t>
      </w:r>
      <w:r>
        <w:rPr>
          <w:sz w:val="20"/>
        </w:rPr>
        <w:t>Décaler certains traitements différés vers des fenêtres plus sobres ou moins congestionnées.</w:t>
      </w:r>
    </w:p>
    <w:p w14:paraId="73C3D6E4" w14:textId="77777777" w:rsidR="00B23E7E" w:rsidRDefault="00616207">
      <w:pPr>
        <w:spacing w:after="40"/>
        <w:ind w:left="397" w:hanging="227"/>
      </w:pPr>
      <w:r>
        <w:rPr>
          <w:b/>
          <w:color w:val="0E496E"/>
        </w:rPr>
        <w:t xml:space="preserve">3. </w:t>
      </w:r>
      <w:r>
        <w:rPr>
          <w:sz w:val="20"/>
        </w:rPr>
        <w:t>Diminuer les reprises et les recalculs en pilotant mieux les files et les dépendances.</w:t>
      </w:r>
    </w:p>
    <w:p w14:paraId="3B17EAD4" w14:textId="77777777" w:rsidR="00B23E7E" w:rsidRDefault="00616207">
      <w:pPr>
        <w:spacing w:after="40"/>
        <w:ind w:left="397" w:hanging="227"/>
      </w:pPr>
      <w:r>
        <w:rPr>
          <w:b/>
          <w:color w:val="0E496E"/>
        </w:rPr>
        <w:t xml:space="preserve">4. </w:t>
      </w:r>
      <w:r>
        <w:rPr>
          <w:sz w:val="20"/>
        </w:rPr>
        <w:t>Réserver les traitements coûteux aux flux réellement nécessaires et éviter les calculs “par défaut”.</w:t>
      </w:r>
    </w:p>
    <w:p w14:paraId="1F98A68D" w14:textId="77777777" w:rsidR="00B23E7E" w:rsidRDefault="00616207">
      <w:pPr>
        <w:spacing w:after="40"/>
        <w:ind w:left="397" w:hanging="227"/>
      </w:pPr>
      <w:r>
        <w:rPr>
          <w:b/>
          <w:color w:val="0E496E"/>
        </w:rPr>
        <w:t xml:space="preserve">5. </w:t>
      </w:r>
      <w:r>
        <w:rPr>
          <w:sz w:val="20"/>
        </w:rPr>
        <w:t>Construire un compromis optimal entre consommation, performance et niveau de service.</w:t>
      </w:r>
    </w:p>
    <w:p w14:paraId="3E3A3967" w14:textId="77777777" w:rsidR="00B23E7E" w:rsidRDefault="00616207">
      <w:pPr>
        <w:pStyle w:val="Titre1"/>
        <w:spacing w:before="0" w:after="80"/>
      </w:pPr>
      <w:r>
        <w:rPr>
          <w:b w:val="0"/>
        </w:rPr>
        <w:t>7. Feuille de route 2026 et trajectoire 2030</w:t>
      </w:r>
    </w:p>
    <w:p w14:paraId="5AB8F783" w14:textId="77777777" w:rsidR="00B23E7E" w:rsidRDefault="00616207">
      <w:pPr>
        <w:pStyle w:val="Titre2"/>
        <w:spacing w:before="0" w:after="80"/>
      </w:pPr>
      <w:r>
        <w:rPr>
          <w:b w:val="0"/>
        </w:rPr>
        <w:t>7.1 Plan d’action sur 90 jours</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2409"/>
        <w:gridCol w:w="2409"/>
        <w:gridCol w:w="2409"/>
        <w:gridCol w:w="2409"/>
      </w:tblGrid>
      <w:tr w:rsidR="00B23E7E" w14:paraId="54404A87" w14:textId="77777777">
        <w:trPr>
          <w:jc w:val="center"/>
        </w:trPr>
        <w:tc>
          <w:tcPr>
            <w:tcW w:w="2409" w:type="dxa"/>
            <w:shd w:val="clear" w:color="auto" w:fill="DDEBF7"/>
            <w:tcMar>
              <w:top w:w="80" w:type="dxa"/>
              <w:left w:w="90" w:type="dxa"/>
              <w:bottom w:w="80" w:type="dxa"/>
              <w:right w:w="90" w:type="dxa"/>
            </w:tcMar>
          </w:tcPr>
          <w:p w14:paraId="04FC474B" w14:textId="77777777" w:rsidR="00B23E7E" w:rsidRDefault="00616207">
            <w:pPr>
              <w:jc w:val="center"/>
            </w:pPr>
            <w:r>
              <w:rPr>
                <w:b/>
                <w:color w:val="0E496E"/>
                <w:sz w:val="19"/>
              </w:rPr>
              <w:t>Période</w:t>
            </w:r>
          </w:p>
        </w:tc>
        <w:tc>
          <w:tcPr>
            <w:tcW w:w="2409" w:type="dxa"/>
            <w:shd w:val="clear" w:color="auto" w:fill="DDEBF7"/>
            <w:tcMar>
              <w:top w:w="80" w:type="dxa"/>
              <w:left w:w="90" w:type="dxa"/>
              <w:bottom w:w="80" w:type="dxa"/>
              <w:right w:w="90" w:type="dxa"/>
            </w:tcMar>
          </w:tcPr>
          <w:p w14:paraId="5D47AE88" w14:textId="77777777" w:rsidR="00B23E7E" w:rsidRDefault="00616207">
            <w:pPr>
              <w:jc w:val="center"/>
            </w:pPr>
            <w:r>
              <w:rPr>
                <w:b/>
                <w:color w:val="0E496E"/>
                <w:sz w:val="19"/>
              </w:rPr>
              <w:t>Objectif</w:t>
            </w:r>
          </w:p>
        </w:tc>
        <w:tc>
          <w:tcPr>
            <w:tcW w:w="2409" w:type="dxa"/>
            <w:shd w:val="clear" w:color="auto" w:fill="DDEBF7"/>
            <w:tcMar>
              <w:top w:w="80" w:type="dxa"/>
              <w:left w:w="90" w:type="dxa"/>
              <w:bottom w:w="80" w:type="dxa"/>
              <w:right w:w="90" w:type="dxa"/>
            </w:tcMar>
          </w:tcPr>
          <w:p w14:paraId="21FF90A4" w14:textId="77777777" w:rsidR="00B23E7E" w:rsidRDefault="00616207">
            <w:pPr>
              <w:jc w:val="center"/>
            </w:pPr>
            <w:r>
              <w:rPr>
                <w:b/>
                <w:color w:val="0E496E"/>
                <w:sz w:val="19"/>
              </w:rPr>
              <w:t>Livrables</w:t>
            </w:r>
          </w:p>
        </w:tc>
        <w:tc>
          <w:tcPr>
            <w:tcW w:w="2409" w:type="dxa"/>
            <w:shd w:val="clear" w:color="auto" w:fill="DDEBF7"/>
            <w:tcMar>
              <w:top w:w="80" w:type="dxa"/>
              <w:left w:w="90" w:type="dxa"/>
              <w:bottom w:w="80" w:type="dxa"/>
              <w:right w:w="90" w:type="dxa"/>
            </w:tcMar>
          </w:tcPr>
          <w:p w14:paraId="645CB95E" w14:textId="77777777" w:rsidR="00B23E7E" w:rsidRDefault="00616207">
            <w:pPr>
              <w:jc w:val="center"/>
            </w:pPr>
            <w:r>
              <w:rPr>
                <w:b/>
                <w:color w:val="0E496E"/>
                <w:sz w:val="19"/>
              </w:rPr>
              <w:t>Parties prenantes</w:t>
            </w:r>
          </w:p>
        </w:tc>
      </w:tr>
      <w:tr w:rsidR="00B23E7E" w14:paraId="08FEEF5C" w14:textId="77777777">
        <w:trPr>
          <w:jc w:val="center"/>
        </w:trPr>
        <w:tc>
          <w:tcPr>
            <w:tcW w:w="2409" w:type="dxa"/>
            <w:shd w:val="clear" w:color="auto" w:fill="F4F8FB"/>
            <w:tcMar>
              <w:top w:w="105" w:type="dxa"/>
              <w:left w:w="80" w:type="dxa"/>
              <w:bottom w:w="105" w:type="dxa"/>
              <w:right w:w="80" w:type="dxa"/>
            </w:tcMar>
            <w:vAlign w:val="center"/>
          </w:tcPr>
          <w:p w14:paraId="4177EECA" w14:textId="77777777" w:rsidR="00B23E7E" w:rsidRDefault="00616207">
            <w:pPr>
              <w:jc w:val="center"/>
            </w:pPr>
            <w:r>
              <w:rPr>
                <w:sz w:val="18"/>
              </w:rPr>
              <w:t>J0–J30</w:t>
            </w:r>
          </w:p>
        </w:tc>
        <w:tc>
          <w:tcPr>
            <w:tcW w:w="2409" w:type="dxa"/>
            <w:shd w:val="clear" w:color="auto" w:fill="F4F8FB"/>
            <w:tcMar>
              <w:top w:w="105" w:type="dxa"/>
              <w:left w:w="80" w:type="dxa"/>
              <w:bottom w:w="105" w:type="dxa"/>
              <w:right w:w="80" w:type="dxa"/>
            </w:tcMar>
            <w:vAlign w:val="center"/>
          </w:tcPr>
          <w:p w14:paraId="31109BBE" w14:textId="77777777" w:rsidR="00B23E7E" w:rsidRDefault="00616207">
            <w:r>
              <w:rPr>
                <w:sz w:val="18"/>
              </w:rPr>
              <w:t>Cadrer et mesurer</w:t>
            </w:r>
          </w:p>
        </w:tc>
        <w:tc>
          <w:tcPr>
            <w:tcW w:w="2409" w:type="dxa"/>
            <w:shd w:val="clear" w:color="auto" w:fill="F4F8FB"/>
            <w:tcMar>
              <w:top w:w="105" w:type="dxa"/>
              <w:left w:w="80" w:type="dxa"/>
              <w:bottom w:w="105" w:type="dxa"/>
              <w:right w:w="80" w:type="dxa"/>
            </w:tcMar>
            <w:vAlign w:val="center"/>
          </w:tcPr>
          <w:p w14:paraId="65339220" w14:textId="77777777" w:rsidR="00B23E7E" w:rsidRDefault="00616207">
            <w:r>
              <w:rPr>
                <w:sz w:val="18"/>
              </w:rPr>
              <w:t>Inventaire, périmètre, méthode de calcul, collecte initiale, cartographie top 5</w:t>
            </w:r>
          </w:p>
        </w:tc>
        <w:tc>
          <w:tcPr>
            <w:tcW w:w="2409" w:type="dxa"/>
            <w:shd w:val="clear" w:color="auto" w:fill="F4F8FB"/>
            <w:tcMar>
              <w:top w:w="105" w:type="dxa"/>
              <w:left w:w="80" w:type="dxa"/>
              <w:bottom w:w="105" w:type="dxa"/>
              <w:right w:w="80" w:type="dxa"/>
            </w:tcMar>
            <w:vAlign w:val="center"/>
          </w:tcPr>
          <w:p w14:paraId="0679C81F" w14:textId="77777777" w:rsidR="00B23E7E" w:rsidRDefault="00616207">
            <w:r>
              <w:rPr>
                <w:sz w:val="18"/>
              </w:rPr>
              <w:t>Squads, architecture, production, infogéreur</w:t>
            </w:r>
          </w:p>
        </w:tc>
      </w:tr>
      <w:tr w:rsidR="00B23E7E" w14:paraId="56C3CDAF" w14:textId="77777777">
        <w:trPr>
          <w:jc w:val="center"/>
        </w:trPr>
        <w:tc>
          <w:tcPr>
            <w:tcW w:w="2409" w:type="dxa"/>
            <w:shd w:val="clear" w:color="auto" w:fill="FFFFFF"/>
            <w:tcMar>
              <w:top w:w="105" w:type="dxa"/>
              <w:left w:w="80" w:type="dxa"/>
              <w:bottom w:w="105" w:type="dxa"/>
              <w:right w:w="80" w:type="dxa"/>
            </w:tcMar>
            <w:vAlign w:val="center"/>
          </w:tcPr>
          <w:p w14:paraId="37314256" w14:textId="77777777" w:rsidR="00B23E7E" w:rsidRDefault="00616207">
            <w:pPr>
              <w:jc w:val="center"/>
            </w:pPr>
            <w:r>
              <w:rPr>
                <w:sz w:val="18"/>
              </w:rPr>
              <w:t>J31–J60</w:t>
            </w:r>
          </w:p>
        </w:tc>
        <w:tc>
          <w:tcPr>
            <w:tcW w:w="2409" w:type="dxa"/>
            <w:shd w:val="clear" w:color="auto" w:fill="FFFFFF"/>
            <w:tcMar>
              <w:top w:w="105" w:type="dxa"/>
              <w:left w:w="80" w:type="dxa"/>
              <w:bottom w:w="105" w:type="dxa"/>
              <w:right w:w="80" w:type="dxa"/>
            </w:tcMar>
            <w:vAlign w:val="center"/>
          </w:tcPr>
          <w:p w14:paraId="77CAB3A2" w14:textId="77777777" w:rsidR="00B23E7E" w:rsidRDefault="00616207">
            <w:r>
              <w:rPr>
                <w:sz w:val="18"/>
              </w:rPr>
              <w:t>Prioriser et chiffrer</w:t>
            </w:r>
          </w:p>
        </w:tc>
        <w:tc>
          <w:tcPr>
            <w:tcW w:w="2409" w:type="dxa"/>
            <w:shd w:val="clear" w:color="auto" w:fill="FFFFFF"/>
            <w:tcMar>
              <w:top w:w="105" w:type="dxa"/>
              <w:left w:w="80" w:type="dxa"/>
              <w:bottom w:w="105" w:type="dxa"/>
              <w:right w:w="80" w:type="dxa"/>
            </w:tcMar>
            <w:vAlign w:val="center"/>
          </w:tcPr>
          <w:p w14:paraId="365A3840" w14:textId="77777777" w:rsidR="00B23E7E" w:rsidRDefault="00616207">
            <w:r>
              <w:rPr>
                <w:sz w:val="18"/>
              </w:rPr>
              <w:t>Quick wins identifiés, chiffrage, backlog, risques, KPI de départ</w:t>
            </w:r>
          </w:p>
        </w:tc>
        <w:tc>
          <w:tcPr>
            <w:tcW w:w="2409" w:type="dxa"/>
            <w:shd w:val="clear" w:color="auto" w:fill="FFFFFF"/>
            <w:tcMar>
              <w:top w:w="105" w:type="dxa"/>
              <w:left w:w="80" w:type="dxa"/>
              <w:bottom w:w="105" w:type="dxa"/>
              <w:right w:w="80" w:type="dxa"/>
            </w:tcMar>
            <w:vAlign w:val="center"/>
          </w:tcPr>
          <w:p w14:paraId="3E2CC664" w14:textId="77777777" w:rsidR="00B23E7E" w:rsidRDefault="00616207">
            <w:r>
              <w:rPr>
                <w:sz w:val="18"/>
              </w:rPr>
              <w:t>Squads, production, FinOps/GreenOps si existant</w:t>
            </w:r>
          </w:p>
        </w:tc>
      </w:tr>
      <w:tr w:rsidR="00B23E7E" w14:paraId="1F9D55EF" w14:textId="77777777">
        <w:trPr>
          <w:jc w:val="center"/>
        </w:trPr>
        <w:tc>
          <w:tcPr>
            <w:tcW w:w="2409" w:type="dxa"/>
            <w:shd w:val="clear" w:color="auto" w:fill="F4F8FB"/>
            <w:tcMar>
              <w:top w:w="105" w:type="dxa"/>
              <w:left w:w="80" w:type="dxa"/>
              <w:bottom w:w="105" w:type="dxa"/>
              <w:right w:w="80" w:type="dxa"/>
            </w:tcMar>
            <w:vAlign w:val="center"/>
          </w:tcPr>
          <w:p w14:paraId="30B686DF" w14:textId="77777777" w:rsidR="00B23E7E" w:rsidRDefault="00616207">
            <w:pPr>
              <w:jc w:val="center"/>
            </w:pPr>
            <w:r>
              <w:rPr>
                <w:sz w:val="18"/>
              </w:rPr>
              <w:t>J61–J90</w:t>
            </w:r>
          </w:p>
        </w:tc>
        <w:tc>
          <w:tcPr>
            <w:tcW w:w="2409" w:type="dxa"/>
            <w:shd w:val="clear" w:color="auto" w:fill="F4F8FB"/>
            <w:tcMar>
              <w:top w:w="105" w:type="dxa"/>
              <w:left w:w="80" w:type="dxa"/>
              <w:bottom w:w="105" w:type="dxa"/>
              <w:right w:w="80" w:type="dxa"/>
            </w:tcMar>
            <w:vAlign w:val="center"/>
          </w:tcPr>
          <w:p w14:paraId="6560D9BF" w14:textId="77777777" w:rsidR="00B23E7E" w:rsidRDefault="00616207">
            <w:r>
              <w:rPr>
                <w:sz w:val="18"/>
              </w:rPr>
              <w:t>Lancer l’exécution</w:t>
            </w:r>
          </w:p>
        </w:tc>
        <w:tc>
          <w:tcPr>
            <w:tcW w:w="2409" w:type="dxa"/>
            <w:shd w:val="clear" w:color="auto" w:fill="F4F8FB"/>
            <w:tcMar>
              <w:top w:w="105" w:type="dxa"/>
              <w:left w:w="80" w:type="dxa"/>
              <w:bottom w:w="105" w:type="dxa"/>
              <w:right w:w="80" w:type="dxa"/>
            </w:tcMar>
            <w:vAlign w:val="center"/>
          </w:tcPr>
          <w:p w14:paraId="4F8E7231" w14:textId="77777777" w:rsidR="00B23E7E" w:rsidRDefault="00616207">
            <w:r>
              <w:rPr>
                <w:sz w:val="18"/>
              </w:rPr>
              <w:t>Planning consolidé, gouvernance, 1re vague d’actions, tableau de bord, reporting initial</w:t>
            </w:r>
          </w:p>
        </w:tc>
        <w:tc>
          <w:tcPr>
            <w:tcW w:w="2409" w:type="dxa"/>
            <w:shd w:val="clear" w:color="auto" w:fill="F4F8FB"/>
            <w:tcMar>
              <w:top w:w="105" w:type="dxa"/>
              <w:left w:w="80" w:type="dxa"/>
              <w:bottom w:w="105" w:type="dxa"/>
              <w:right w:w="80" w:type="dxa"/>
            </w:tcMar>
            <w:vAlign w:val="center"/>
          </w:tcPr>
          <w:p w14:paraId="26BF9AAB" w14:textId="77777777" w:rsidR="00B23E7E" w:rsidRDefault="00616207">
            <w:r>
              <w:rPr>
                <w:sz w:val="18"/>
              </w:rPr>
              <w:t>COPIL, responsables d’applications, exploitants</w:t>
            </w:r>
          </w:p>
        </w:tc>
      </w:tr>
      <w:tr w:rsidR="00B23E7E" w14:paraId="5D6B2324" w14:textId="77777777">
        <w:trPr>
          <w:jc w:val="center"/>
        </w:trPr>
        <w:tc>
          <w:tcPr>
            <w:tcW w:w="2409" w:type="dxa"/>
            <w:shd w:val="clear" w:color="auto" w:fill="FFFFFF"/>
            <w:tcMar>
              <w:top w:w="105" w:type="dxa"/>
              <w:left w:w="80" w:type="dxa"/>
              <w:bottom w:w="105" w:type="dxa"/>
              <w:right w:w="80" w:type="dxa"/>
            </w:tcMar>
            <w:vAlign w:val="center"/>
          </w:tcPr>
          <w:p w14:paraId="71F6740F" w14:textId="77777777" w:rsidR="00B23E7E" w:rsidRDefault="00616207">
            <w:pPr>
              <w:jc w:val="center"/>
            </w:pPr>
            <w:r>
              <w:rPr>
                <w:sz w:val="18"/>
              </w:rPr>
              <w:t>Après J90</w:t>
            </w:r>
          </w:p>
        </w:tc>
        <w:tc>
          <w:tcPr>
            <w:tcW w:w="2409" w:type="dxa"/>
            <w:shd w:val="clear" w:color="auto" w:fill="FFFFFF"/>
            <w:tcMar>
              <w:top w:w="105" w:type="dxa"/>
              <w:left w:w="80" w:type="dxa"/>
              <w:bottom w:w="105" w:type="dxa"/>
              <w:right w:w="80" w:type="dxa"/>
            </w:tcMar>
            <w:vAlign w:val="center"/>
          </w:tcPr>
          <w:p w14:paraId="16CF532C" w14:textId="77777777" w:rsidR="00B23E7E" w:rsidRDefault="00616207">
            <w:r>
              <w:rPr>
                <w:sz w:val="18"/>
              </w:rPr>
              <w:t>Industrialiser</w:t>
            </w:r>
          </w:p>
        </w:tc>
        <w:tc>
          <w:tcPr>
            <w:tcW w:w="2409" w:type="dxa"/>
            <w:shd w:val="clear" w:color="auto" w:fill="FFFFFF"/>
            <w:tcMar>
              <w:top w:w="105" w:type="dxa"/>
              <w:left w:w="80" w:type="dxa"/>
              <w:bottom w:w="105" w:type="dxa"/>
              <w:right w:w="80" w:type="dxa"/>
            </w:tcMar>
            <w:vAlign w:val="center"/>
          </w:tcPr>
          <w:p w14:paraId="2AB66BDE" w14:textId="77777777" w:rsidR="00B23E7E" w:rsidRDefault="00616207">
            <w:r>
              <w:rPr>
                <w:sz w:val="18"/>
              </w:rPr>
              <w:t>Cycles mensuels, revue gains, ajustements, préparation 2027</w:t>
            </w:r>
          </w:p>
        </w:tc>
        <w:tc>
          <w:tcPr>
            <w:tcW w:w="2409" w:type="dxa"/>
            <w:shd w:val="clear" w:color="auto" w:fill="FFFFFF"/>
            <w:tcMar>
              <w:top w:w="105" w:type="dxa"/>
              <w:left w:w="80" w:type="dxa"/>
              <w:bottom w:w="105" w:type="dxa"/>
              <w:right w:w="80" w:type="dxa"/>
            </w:tcMar>
            <w:vAlign w:val="center"/>
          </w:tcPr>
          <w:p w14:paraId="3354F5EC" w14:textId="77777777" w:rsidR="00B23E7E" w:rsidRDefault="00616207">
            <w:r>
              <w:rPr>
                <w:sz w:val="18"/>
              </w:rPr>
              <w:t>Toutes parties prenantes</w:t>
            </w:r>
          </w:p>
        </w:tc>
      </w:tr>
    </w:tbl>
    <w:p w14:paraId="7230160F" w14:textId="77777777" w:rsidR="00B23E7E" w:rsidRDefault="00B23E7E"/>
    <w:p w14:paraId="39CB3290" w14:textId="77777777" w:rsidR="00B23E7E" w:rsidRDefault="00616207">
      <w:pPr>
        <w:pStyle w:val="Titre2"/>
        <w:spacing w:before="0" w:after="80"/>
      </w:pPr>
      <w:r>
        <w:rPr>
          <w:b w:val="0"/>
        </w:rPr>
        <w:lastRenderedPageBreak/>
        <w:t>7.2 Trajectoire recommandée</w:t>
      </w:r>
    </w:p>
    <w:p w14:paraId="435F948E" w14:textId="77777777" w:rsidR="00B23E7E" w:rsidRDefault="00616207">
      <w:pPr>
        <w:spacing w:after="40"/>
        <w:ind w:left="340" w:hanging="170"/>
      </w:pPr>
      <w:r>
        <w:rPr>
          <w:b/>
          <w:color w:val="097A68"/>
        </w:rPr>
        <w:t xml:space="preserve">• </w:t>
      </w:r>
      <w:r>
        <w:rPr>
          <w:sz w:val="20"/>
        </w:rPr>
        <w:t>Fin 2026 : atteindre −6 % sur le périmètre prioritaire grâce aux quick wins et à la première vague d’optimisations structurantes.</w:t>
      </w:r>
    </w:p>
    <w:p w14:paraId="44D2E80C" w14:textId="77777777" w:rsidR="00B23E7E" w:rsidRDefault="00616207">
      <w:pPr>
        <w:spacing w:after="40"/>
        <w:ind w:left="340" w:hanging="170"/>
      </w:pPr>
      <w:r>
        <w:rPr>
          <w:b/>
          <w:color w:val="097A68"/>
        </w:rPr>
        <w:t xml:space="preserve">• </w:t>
      </w:r>
      <w:r>
        <w:rPr>
          <w:sz w:val="20"/>
        </w:rPr>
        <w:t>2027–2028 : consolider la simplification d’architecture, la rationalisation des données et le pilotage par application.</w:t>
      </w:r>
    </w:p>
    <w:p w14:paraId="6A1CF3BE" w14:textId="77777777" w:rsidR="00B23E7E" w:rsidRDefault="00616207">
      <w:pPr>
        <w:spacing w:after="40"/>
        <w:ind w:left="340" w:hanging="170"/>
      </w:pPr>
      <w:r>
        <w:rPr>
          <w:b/>
          <w:color w:val="097A68"/>
        </w:rPr>
        <w:t xml:space="preserve">• </w:t>
      </w:r>
      <w:r>
        <w:rPr>
          <w:sz w:val="20"/>
        </w:rPr>
        <w:t>2029–2030 : absorber la croissance des volumes et des usages tout en atteignant −20 % via optimisation structurelle, renouvellement de socle et gouvernance durable.</w:t>
      </w:r>
    </w:p>
    <w:tbl>
      <w:tblPr>
        <w:tblW w:w="0" w:type="auto"/>
        <w:jc w:val="center"/>
        <w:tblBorders>
          <w:top w:val="single" w:sz="8" w:space="0" w:color="C8DAEA"/>
          <w:left w:val="single" w:sz="8" w:space="0" w:color="C8DAEA"/>
          <w:bottom w:val="single" w:sz="8" w:space="0" w:color="C8DAEA"/>
          <w:right w:val="single" w:sz="8" w:space="0" w:color="C8DAEA"/>
          <w:insideH w:val="single" w:sz="8" w:space="0" w:color="C8DAEA"/>
          <w:insideV w:val="single" w:sz="8" w:space="0" w:color="C8DAEA"/>
        </w:tblBorders>
        <w:tblLayout w:type="fixed"/>
        <w:tblLook w:val="04A0" w:firstRow="1" w:lastRow="0" w:firstColumn="1" w:lastColumn="0" w:noHBand="0" w:noVBand="1"/>
      </w:tblPr>
      <w:tblGrid>
        <w:gridCol w:w="9638"/>
      </w:tblGrid>
      <w:tr w:rsidR="00B23E7E" w14:paraId="19CED5D4" w14:textId="77777777">
        <w:trPr>
          <w:jc w:val="center"/>
        </w:trPr>
        <w:tc>
          <w:tcPr>
            <w:tcW w:w="9638" w:type="dxa"/>
            <w:shd w:val="clear" w:color="auto" w:fill="EAF2F8"/>
            <w:tcMar>
              <w:top w:w="110" w:type="dxa"/>
              <w:left w:w="120" w:type="dxa"/>
              <w:bottom w:w="110" w:type="dxa"/>
              <w:right w:w="120" w:type="dxa"/>
            </w:tcMar>
          </w:tcPr>
          <w:p w14:paraId="73BFA2A0" w14:textId="77777777" w:rsidR="00B23E7E" w:rsidRDefault="00616207">
            <w:pPr>
              <w:spacing w:after="40"/>
            </w:pPr>
            <w:r>
              <w:rPr>
                <w:b/>
                <w:color w:val="0E496E"/>
                <w:sz w:val="22"/>
              </w:rPr>
              <w:t>Point de vigilance</w:t>
            </w:r>
            <w:r>
              <w:rPr>
                <w:b/>
                <w:color w:val="0E496E"/>
                <w:sz w:val="22"/>
              </w:rPr>
              <w:br/>
            </w:r>
            <w:r>
              <w:rPr>
                <w:sz w:val="20"/>
              </w:rPr>
              <w:t>La cible −20 % en 2030 ne sera pas atteinte uniquement par des économies d’exploitation. Elle exigera des évolutions plus profondes : rationalisation applicative, réduction de la donnée chaude, refonte de batchs anciens, durcissement des standards d’architecture et arbitrages de cycle de vie.</w:t>
            </w:r>
          </w:p>
        </w:tc>
      </w:tr>
    </w:tbl>
    <w:p w14:paraId="2EEDE9AD" w14:textId="77777777" w:rsidR="00B23E7E" w:rsidRDefault="00B23E7E"/>
    <w:p w14:paraId="782A6C82" w14:textId="77777777" w:rsidR="00B23E7E" w:rsidRDefault="00616207">
      <w:pPr>
        <w:pStyle w:val="Titre1"/>
        <w:spacing w:before="0" w:after="80"/>
      </w:pPr>
      <w:r>
        <w:rPr>
          <w:b w:val="0"/>
        </w:rPr>
        <w:t>8. Gouvernance, comitologie, reporting et risques</w:t>
      </w:r>
    </w:p>
    <w:p w14:paraId="0E91AF31" w14:textId="77777777" w:rsidR="00B23E7E" w:rsidRDefault="00616207">
      <w:pPr>
        <w:pStyle w:val="Titre2"/>
        <w:spacing w:before="0" w:after="80"/>
      </w:pPr>
      <w:r>
        <w:rPr>
          <w:b w:val="0"/>
        </w:rPr>
        <w:t>8.1 Gouvernance proposée</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2409"/>
        <w:gridCol w:w="2409"/>
        <w:gridCol w:w="2409"/>
        <w:gridCol w:w="2409"/>
      </w:tblGrid>
      <w:tr w:rsidR="00B23E7E" w14:paraId="626E855F" w14:textId="77777777">
        <w:trPr>
          <w:jc w:val="center"/>
        </w:trPr>
        <w:tc>
          <w:tcPr>
            <w:tcW w:w="2409" w:type="dxa"/>
            <w:shd w:val="clear" w:color="auto" w:fill="DDEBF7"/>
            <w:tcMar>
              <w:top w:w="80" w:type="dxa"/>
              <w:left w:w="90" w:type="dxa"/>
              <w:bottom w:w="80" w:type="dxa"/>
              <w:right w:w="90" w:type="dxa"/>
            </w:tcMar>
          </w:tcPr>
          <w:p w14:paraId="05FA96F0" w14:textId="77777777" w:rsidR="00B23E7E" w:rsidRDefault="00616207">
            <w:pPr>
              <w:jc w:val="center"/>
            </w:pPr>
            <w:r>
              <w:rPr>
                <w:b/>
                <w:color w:val="0E496E"/>
                <w:sz w:val="19"/>
              </w:rPr>
              <w:t>Instance</w:t>
            </w:r>
          </w:p>
        </w:tc>
        <w:tc>
          <w:tcPr>
            <w:tcW w:w="2409" w:type="dxa"/>
            <w:shd w:val="clear" w:color="auto" w:fill="DDEBF7"/>
            <w:tcMar>
              <w:top w:w="80" w:type="dxa"/>
              <w:left w:w="90" w:type="dxa"/>
              <w:bottom w:w="80" w:type="dxa"/>
              <w:right w:w="90" w:type="dxa"/>
            </w:tcMar>
          </w:tcPr>
          <w:p w14:paraId="797D2823" w14:textId="77777777" w:rsidR="00B23E7E" w:rsidRDefault="00616207">
            <w:pPr>
              <w:jc w:val="center"/>
            </w:pPr>
            <w:r>
              <w:rPr>
                <w:b/>
                <w:color w:val="0E496E"/>
                <w:sz w:val="19"/>
              </w:rPr>
              <w:t>Périodicité</w:t>
            </w:r>
          </w:p>
        </w:tc>
        <w:tc>
          <w:tcPr>
            <w:tcW w:w="2409" w:type="dxa"/>
            <w:shd w:val="clear" w:color="auto" w:fill="DDEBF7"/>
            <w:tcMar>
              <w:top w:w="80" w:type="dxa"/>
              <w:left w:w="90" w:type="dxa"/>
              <w:bottom w:w="80" w:type="dxa"/>
              <w:right w:w="90" w:type="dxa"/>
            </w:tcMar>
          </w:tcPr>
          <w:p w14:paraId="5179B456" w14:textId="77777777" w:rsidR="00B23E7E" w:rsidRDefault="00616207">
            <w:pPr>
              <w:jc w:val="center"/>
            </w:pPr>
            <w:r>
              <w:rPr>
                <w:b/>
                <w:color w:val="0E496E"/>
                <w:sz w:val="19"/>
              </w:rPr>
              <w:t>Participants</w:t>
            </w:r>
          </w:p>
        </w:tc>
        <w:tc>
          <w:tcPr>
            <w:tcW w:w="2409" w:type="dxa"/>
            <w:shd w:val="clear" w:color="auto" w:fill="DDEBF7"/>
            <w:tcMar>
              <w:top w:w="80" w:type="dxa"/>
              <w:left w:w="90" w:type="dxa"/>
              <w:bottom w:w="80" w:type="dxa"/>
              <w:right w:w="90" w:type="dxa"/>
            </w:tcMar>
          </w:tcPr>
          <w:p w14:paraId="45081731" w14:textId="77777777" w:rsidR="00B23E7E" w:rsidRDefault="00616207">
            <w:pPr>
              <w:jc w:val="center"/>
            </w:pPr>
            <w:r>
              <w:rPr>
                <w:b/>
                <w:color w:val="0E496E"/>
                <w:sz w:val="19"/>
              </w:rPr>
              <w:t>Décisions / sorties</w:t>
            </w:r>
          </w:p>
        </w:tc>
      </w:tr>
      <w:tr w:rsidR="00B23E7E" w14:paraId="79B53F0E" w14:textId="77777777">
        <w:trPr>
          <w:jc w:val="center"/>
        </w:trPr>
        <w:tc>
          <w:tcPr>
            <w:tcW w:w="2409" w:type="dxa"/>
            <w:shd w:val="clear" w:color="auto" w:fill="F4F8FB"/>
            <w:tcMar>
              <w:top w:w="100" w:type="dxa"/>
              <w:left w:w="80" w:type="dxa"/>
              <w:bottom w:w="100" w:type="dxa"/>
              <w:right w:w="80" w:type="dxa"/>
            </w:tcMar>
            <w:vAlign w:val="center"/>
          </w:tcPr>
          <w:p w14:paraId="44FF6DCB" w14:textId="77777777" w:rsidR="00B23E7E" w:rsidRDefault="00616207">
            <w:pPr>
              <w:jc w:val="center"/>
            </w:pPr>
            <w:r>
              <w:rPr>
                <w:sz w:val="18"/>
              </w:rPr>
              <w:t>Point opérationnel squads</w:t>
            </w:r>
          </w:p>
        </w:tc>
        <w:tc>
          <w:tcPr>
            <w:tcW w:w="2409" w:type="dxa"/>
            <w:shd w:val="clear" w:color="auto" w:fill="F4F8FB"/>
            <w:tcMar>
              <w:top w:w="100" w:type="dxa"/>
              <w:left w:w="80" w:type="dxa"/>
              <w:bottom w:w="100" w:type="dxa"/>
              <w:right w:w="80" w:type="dxa"/>
            </w:tcMar>
            <w:vAlign w:val="center"/>
          </w:tcPr>
          <w:p w14:paraId="1623EE3F" w14:textId="77777777" w:rsidR="00B23E7E" w:rsidRDefault="00616207">
            <w:pPr>
              <w:jc w:val="center"/>
            </w:pPr>
            <w:r>
              <w:rPr>
                <w:sz w:val="18"/>
              </w:rPr>
              <w:t>Hebdomadaire</w:t>
            </w:r>
          </w:p>
        </w:tc>
        <w:tc>
          <w:tcPr>
            <w:tcW w:w="2409" w:type="dxa"/>
            <w:shd w:val="clear" w:color="auto" w:fill="F4F8FB"/>
            <w:tcMar>
              <w:top w:w="100" w:type="dxa"/>
              <w:left w:w="80" w:type="dxa"/>
              <w:bottom w:w="100" w:type="dxa"/>
              <w:right w:w="80" w:type="dxa"/>
            </w:tcMar>
            <w:vAlign w:val="center"/>
          </w:tcPr>
          <w:p w14:paraId="7B77B722" w14:textId="77777777" w:rsidR="00B23E7E" w:rsidRDefault="00616207">
            <w:r>
              <w:rPr>
                <w:sz w:val="18"/>
              </w:rPr>
              <w:t>Responsables applicatifs, lead dev, OPS</w:t>
            </w:r>
          </w:p>
        </w:tc>
        <w:tc>
          <w:tcPr>
            <w:tcW w:w="2409" w:type="dxa"/>
            <w:shd w:val="clear" w:color="auto" w:fill="F4F8FB"/>
            <w:tcMar>
              <w:top w:w="100" w:type="dxa"/>
              <w:left w:w="80" w:type="dxa"/>
              <w:bottom w:w="100" w:type="dxa"/>
              <w:right w:w="80" w:type="dxa"/>
            </w:tcMar>
            <w:vAlign w:val="center"/>
          </w:tcPr>
          <w:p w14:paraId="3AB981CC" w14:textId="77777777" w:rsidR="00B23E7E" w:rsidRDefault="00616207">
            <w:r>
              <w:rPr>
                <w:sz w:val="18"/>
              </w:rPr>
              <w:t>Actions, obstacles, dépendances</w:t>
            </w:r>
          </w:p>
        </w:tc>
      </w:tr>
      <w:tr w:rsidR="00B23E7E" w14:paraId="25CB12BA" w14:textId="77777777">
        <w:trPr>
          <w:jc w:val="center"/>
        </w:trPr>
        <w:tc>
          <w:tcPr>
            <w:tcW w:w="2409" w:type="dxa"/>
            <w:shd w:val="clear" w:color="auto" w:fill="FFFFFF"/>
            <w:tcMar>
              <w:top w:w="100" w:type="dxa"/>
              <w:left w:w="80" w:type="dxa"/>
              <w:bottom w:w="100" w:type="dxa"/>
              <w:right w:w="80" w:type="dxa"/>
            </w:tcMar>
            <w:vAlign w:val="center"/>
          </w:tcPr>
          <w:p w14:paraId="3940F505" w14:textId="77777777" w:rsidR="00B23E7E" w:rsidRDefault="00616207">
            <w:pPr>
              <w:jc w:val="center"/>
            </w:pPr>
            <w:r>
              <w:rPr>
                <w:sz w:val="18"/>
              </w:rPr>
              <w:t>Point production / infogéreur</w:t>
            </w:r>
          </w:p>
        </w:tc>
        <w:tc>
          <w:tcPr>
            <w:tcW w:w="2409" w:type="dxa"/>
            <w:shd w:val="clear" w:color="auto" w:fill="FFFFFF"/>
            <w:tcMar>
              <w:top w:w="100" w:type="dxa"/>
              <w:left w:w="80" w:type="dxa"/>
              <w:bottom w:w="100" w:type="dxa"/>
              <w:right w:w="80" w:type="dxa"/>
            </w:tcMar>
            <w:vAlign w:val="center"/>
          </w:tcPr>
          <w:p w14:paraId="0C04A141" w14:textId="77777777" w:rsidR="00B23E7E" w:rsidRDefault="00616207">
            <w:pPr>
              <w:jc w:val="center"/>
            </w:pPr>
            <w:r>
              <w:rPr>
                <w:sz w:val="18"/>
              </w:rPr>
              <w:t>Hebdomadaire ou bihebdo</w:t>
            </w:r>
          </w:p>
        </w:tc>
        <w:tc>
          <w:tcPr>
            <w:tcW w:w="2409" w:type="dxa"/>
            <w:shd w:val="clear" w:color="auto" w:fill="FFFFFF"/>
            <w:tcMar>
              <w:top w:w="100" w:type="dxa"/>
              <w:left w:w="80" w:type="dxa"/>
              <w:bottom w:w="100" w:type="dxa"/>
              <w:right w:w="80" w:type="dxa"/>
            </w:tcMar>
            <w:vAlign w:val="center"/>
          </w:tcPr>
          <w:p w14:paraId="28AAE553" w14:textId="77777777" w:rsidR="00B23E7E" w:rsidRDefault="00616207">
            <w:r>
              <w:rPr>
                <w:sz w:val="18"/>
              </w:rPr>
              <w:t>Production applicative, exploitants, infogéreur</w:t>
            </w:r>
          </w:p>
        </w:tc>
        <w:tc>
          <w:tcPr>
            <w:tcW w:w="2409" w:type="dxa"/>
            <w:shd w:val="clear" w:color="auto" w:fill="FFFFFF"/>
            <w:tcMar>
              <w:top w:w="100" w:type="dxa"/>
              <w:left w:w="80" w:type="dxa"/>
              <w:bottom w:w="100" w:type="dxa"/>
              <w:right w:w="80" w:type="dxa"/>
            </w:tcMar>
            <w:vAlign w:val="center"/>
          </w:tcPr>
          <w:p w14:paraId="3F2C6929" w14:textId="77777777" w:rsidR="00B23E7E" w:rsidRDefault="00616207">
            <w:r>
              <w:rPr>
                <w:sz w:val="18"/>
              </w:rPr>
              <w:t>Métriques infra, incidents, tuning</w:t>
            </w:r>
          </w:p>
        </w:tc>
      </w:tr>
      <w:tr w:rsidR="00B23E7E" w14:paraId="38519A12" w14:textId="77777777">
        <w:trPr>
          <w:jc w:val="center"/>
        </w:trPr>
        <w:tc>
          <w:tcPr>
            <w:tcW w:w="2409" w:type="dxa"/>
            <w:shd w:val="clear" w:color="auto" w:fill="F4F8FB"/>
            <w:tcMar>
              <w:top w:w="100" w:type="dxa"/>
              <w:left w:w="80" w:type="dxa"/>
              <w:bottom w:w="100" w:type="dxa"/>
              <w:right w:w="80" w:type="dxa"/>
            </w:tcMar>
            <w:vAlign w:val="center"/>
          </w:tcPr>
          <w:p w14:paraId="7A9A3253" w14:textId="77777777" w:rsidR="00B23E7E" w:rsidRDefault="00616207">
            <w:pPr>
              <w:jc w:val="center"/>
            </w:pPr>
            <w:r>
              <w:rPr>
                <w:sz w:val="18"/>
              </w:rPr>
              <w:t>Point architecture</w:t>
            </w:r>
          </w:p>
        </w:tc>
        <w:tc>
          <w:tcPr>
            <w:tcW w:w="2409" w:type="dxa"/>
            <w:shd w:val="clear" w:color="auto" w:fill="F4F8FB"/>
            <w:tcMar>
              <w:top w:w="100" w:type="dxa"/>
              <w:left w:w="80" w:type="dxa"/>
              <w:bottom w:w="100" w:type="dxa"/>
              <w:right w:w="80" w:type="dxa"/>
            </w:tcMar>
            <w:vAlign w:val="center"/>
          </w:tcPr>
          <w:p w14:paraId="0889824E" w14:textId="77777777" w:rsidR="00B23E7E" w:rsidRDefault="00616207">
            <w:pPr>
              <w:jc w:val="center"/>
            </w:pPr>
            <w:r>
              <w:rPr>
                <w:sz w:val="18"/>
              </w:rPr>
              <w:t>Bihebdomadaire</w:t>
            </w:r>
          </w:p>
        </w:tc>
        <w:tc>
          <w:tcPr>
            <w:tcW w:w="2409" w:type="dxa"/>
            <w:shd w:val="clear" w:color="auto" w:fill="F4F8FB"/>
            <w:tcMar>
              <w:top w:w="100" w:type="dxa"/>
              <w:left w:w="80" w:type="dxa"/>
              <w:bottom w:w="100" w:type="dxa"/>
              <w:right w:w="80" w:type="dxa"/>
            </w:tcMar>
            <w:vAlign w:val="center"/>
          </w:tcPr>
          <w:p w14:paraId="1E58B065" w14:textId="77777777" w:rsidR="00B23E7E" w:rsidRDefault="00616207">
            <w:r>
              <w:rPr>
                <w:sz w:val="18"/>
              </w:rPr>
              <w:t>Cellule architecture, responsables techniques</w:t>
            </w:r>
          </w:p>
        </w:tc>
        <w:tc>
          <w:tcPr>
            <w:tcW w:w="2409" w:type="dxa"/>
            <w:shd w:val="clear" w:color="auto" w:fill="F4F8FB"/>
            <w:tcMar>
              <w:top w:w="100" w:type="dxa"/>
              <w:left w:w="80" w:type="dxa"/>
              <w:bottom w:w="100" w:type="dxa"/>
              <w:right w:w="80" w:type="dxa"/>
            </w:tcMar>
            <w:vAlign w:val="center"/>
          </w:tcPr>
          <w:p w14:paraId="4B73E629" w14:textId="77777777" w:rsidR="00B23E7E" w:rsidRDefault="00616207">
            <w:r>
              <w:rPr>
                <w:sz w:val="18"/>
              </w:rPr>
              <w:t>Arbitrages de design, normes, dettes</w:t>
            </w:r>
          </w:p>
        </w:tc>
      </w:tr>
      <w:tr w:rsidR="00B23E7E" w14:paraId="1F17D466" w14:textId="77777777">
        <w:trPr>
          <w:jc w:val="center"/>
        </w:trPr>
        <w:tc>
          <w:tcPr>
            <w:tcW w:w="2409" w:type="dxa"/>
            <w:shd w:val="clear" w:color="auto" w:fill="FFFFFF"/>
            <w:tcMar>
              <w:top w:w="100" w:type="dxa"/>
              <w:left w:w="80" w:type="dxa"/>
              <w:bottom w:w="100" w:type="dxa"/>
              <w:right w:w="80" w:type="dxa"/>
            </w:tcMar>
            <w:vAlign w:val="center"/>
          </w:tcPr>
          <w:p w14:paraId="2D9082F3" w14:textId="77777777" w:rsidR="00B23E7E" w:rsidRDefault="00616207">
            <w:pPr>
              <w:jc w:val="center"/>
            </w:pPr>
            <w:r>
              <w:rPr>
                <w:sz w:val="18"/>
              </w:rPr>
              <w:t>Revue GreenOps</w:t>
            </w:r>
          </w:p>
        </w:tc>
        <w:tc>
          <w:tcPr>
            <w:tcW w:w="2409" w:type="dxa"/>
            <w:shd w:val="clear" w:color="auto" w:fill="FFFFFF"/>
            <w:tcMar>
              <w:top w:w="100" w:type="dxa"/>
              <w:left w:w="80" w:type="dxa"/>
              <w:bottom w:w="100" w:type="dxa"/>
              <w:right w:w="80" w:type="dxa"/>
            </w:tcMar>
            <w:vAlign w:val="center"/>
          </w:tcPr>
          <w:p w14:paraId="1BFC7906" w14:textId="77777777" w:rsidR="00B23E7E" w:rsidRDefault="00616207">
            <w:pPr>
              <w:jc w:val="center"/>
            </w:pPr>
            <w:r>
              <w:rPr>
                <w:sz w:val="18"/>
              </w:rPr>
              <w:t>Mensuelle</w:t>
            </w:r>
          </w:p>
        </w:tc>
        <w:tc>
          <w:tcPr>
            <w:tcW w:w="2409" w:type="dxa"/>
            <w:shd w:val="clear" w:color="auto" w:fill="FFFFFF"/>
            <w:tcMar>
              <w:top w:w="100" w:type="dxa"/>
              <w:left w:w="80" w:type="dxa"/>
              <w:bottom w:w="100" w:type="dxa"/>
              <w:right w:w="80" w:type="dxa"/>
            </w:tcMar>
            <w:vAlign w:val="center"/>
          </w:tcPr>
          <w:p w14:paraId="3FBB9F5D" w14:textId="77777777" w:rsidR="00B23E7E" w:rsidRDefault="00616207">
            <w:r>
              <w:rPr>
                <w:sz w:val="18"/>
              </w:rPr>
              <w:t>Mission, finance/ops/architecture</w:t>
            </w:r>
          </w:p>
        </w:tc>
        <w:tc>
          <w:tcPr>
            <w:tcW w:w="2409" w:type="dxa"/>
            <w:shd w:val="clear" w:color="auto" w:fill="FFFFFF"/>
            <w:tcMar>
              <w:top w:w="100" w:type="dxa"/>
              <w:left w:w="80" w:type="dxa"/>
              <w:bottom w:w="100" w:type="dxa"/>
              <w:right w:w="80" w:type="dxa"/>
            </w:tcMar>
            <w:vAlign w:val="center"/>
          </w:tcPr>
          <w:p w14:paraId="1BDD97DE" w14:textId="77777777" w:rsidR="00B23E7E" w:rsidRDefault="00616207">
            <w:r>
              <w:rPr>
                <w:sz w:val="18"/>
              </w:rPr>
              <w:t>KPI carbone, gains, écarts</w:t>
            </w:r>
          </w:p>
        </w:tc>
      </w:tr>
      <w:tr w:rsidR="00B23E7E" w14:paraId="708D2ED1" w14:textId="77777777">
        <w:trPr>
          <w:jc w:val="center"/>
        </w:trPr>
        <w:tc>
          <w:tcPr>
            <w:tcW w:w="2409" w:type="dxa"/>
            <w:shd w:val="clear" w:color="auto" w:fill="F4F8FB"/>
            <w:tcMar>
              <w:top w:w="100" w:type="dxa"/>
              <w:left w:w="80" w:type="dxa"/>
              <w:bottom w:w="100" w:type="dxa"/>
              <w:right w:w="80" w:type="dxa"/>
            </w:tcMar>
            <w:vAlign w:val="center"/>
          </w:tcPr>
          <w:p w14:paraId="703C2218" w14:textId="77777777" w:rsidR="00B23E7E" w:rsidRDefault="00616207">
            <w:pPr>
              <w:jc w:val="center"/>
            </w:pPr>
            <w:r>
              <w:rPr>
                <w:sz w:val="18"/>
              </w:rPr>
              <w:t>COPIL</w:t>
            </w:r>
          </w:p>
        </w:tc>
        <w:tc>
          <w:tcPr>
            <w:tcW w:w="2409" w:type="dxa"/>
            <w:shd w:val="clear" w:color="auto" w:fill="F4F8FB"/>
            <w:tcMar>
              <w:top w:w="100" w:type="dxa"/>
              <w:left w:w="80" w:type="dxa"/>
              <w:bottom w:w="100" w:type="dxa"/>
              <w:right w:w="80" w:type="dxa"/>
            </w:tcMar>
            <w:vAlign w:val="center"/>
          </w:tcPr>
          <w:p w14:paraId="4DF4F924" w14:textId="77777777" w:rsidR="00B23E7E" w:rsidRDefault="00616207">
            <w:pPr>
              <w:jc w:val="center"/>
            </w:pPr>
            <w:r>
              <w:rPr>
                <w:sz w:val="18"/>
              </w:rPr>
              <w:t>Mensuelle</w:t>
            </w:r>
          </w:p>
        </w:tc>
        <w:tc>
          <w:tcPr>
            <w:tcW w:w="2409" w:type="dxa"/>
            <w:shd w:val="clear" w:color="auto" w:fill="F4F8FB"/>
            <w:tcMar>
              <w:top w:w="100" w:type="dxa"/>
              <w:left w:w="80" w:type="dxa"/>
              <w:bottom w:w="100" w:type="dxa"/>
              <w:right w:w="80" w:type="dxa"/>
            </w:tcMar>
            <w:vAlign w:val="center"/>
          </w:tcPr>
          <w:p w14:paraId="4A06AED2" w14:textId="77777777" w:rsidR="00B23E7E" w:rsidRDefault="00616207">
            <w:r>
              <w:rPr>
                <w:sz w:val="18"/>
              </w:rPr>
              <w:t>Management IT Flux, parties prenantes</w:t>
            </w:r>
          </w:p>
        </w:tc>
        <w:tc>
          <w:tcPr>
            <w:tcW w:w="2409" w:type="dxa"/>
            <w:shd w:val="clear" w:color="auto" w:fill="F4F8FB"/>
            <w:tcMar>
              <w:top w:w="100" w:type="dxa"/>
              <w:left w:w="80" w:type="dxa"/>
              <w:bottom w:w="100" w:type="dxa"/>
              <w:right w:w="80" w:type="dxa"/>
            </w:tcMar>
            <w:vAlign w:val="center"/>
          </w:tcPr>
          <w:p w14:paraId="7D6D98D5" w14:textId="77777777" w:rsidR="00B23E7E" w:rsidRDefault="00616207">
            <w:r>
              <w:rPr>
                <w:sz w:val="18"/>
              </w:rPr>
              <w:t>Décisions, alertes, planification</w:t>
            </w:r>
          </w:p>
        </w:tc>
      </w:tr>
    </w:tbl>
    <w:p w14:paraId="734A0979" w14:textId="77777777" w:rsidR="00B23E7E" w:rsidRDefault="00B23E7E"/>
    <w:p w14:paraId="7A5A6967" w14:textId="77777777" w:rsidR="00B23E7E" w:rsidRDefault="00616207">
      <w:pPr>
        <w:pStyle w:val="Titre2"/>
        <w:spacing w:before="0" w:after="80"/>
      </w:pPr>
      <w:r>
        <w:rPr>
          <w:b w:val="0"/>
        </w:rPr>
        <w:t>8.2 Reporting recommandé</w:t>
      </w:r>
    </w:p>
    <w:p w14:paraId="798A9DC2" w14:textId="77777777" w:rsidR="00B23E7E" w:rsidRDefault="00616207">
      <w:pPr>
        <w:spacing w:after="40"/>
        <w:ind w:left="340" w:hanging="170"/>
      </w:pPr>
      <w:r>
        <w:rPr>
          <w:b/>
          <w:color w:val="097A68"/>
        </w:rPr>
        <w:t xml:space="preserve">• </w:t>
      </w:r>
      <w:r>
        <w:rPr>
          <w:sz w:val="20"/>
        </w:rPr>
        <w:t>Synthèse exécutive : trajectoire vers −6 %, top 5 applications, gains réalisés, risques rouges, arbitrages nécessaires.</w:t>
      </w:r>
    </w:p>
    <w:p w14:paraId="55D319BB" w14:textId="77777777" w:rsidR="00B23E7E" w:rsidRDefault="00616207">
      <w:pPr>
        <w:spacing w:after="40"/>
        <w:ind w:left="340" w:hanging="170"/>
      </w:pPr>
      <w:r>
        <w:rPr>
          <w:b/>
          <w:color w:val="097A68"/>
        </w:rPr>
        <w:t xml:space="preserve">• </w:t>
      </w:r>
      <w:r>
        <w:rPr>
          <w:sz w:val="20"/>
        </w:rPr>
        <w:t>Page GreenOps : kgCO2e, gCO2e/transaction, ressources, idle, retries, logs, stockage, environnements éteints.</w:t>
      </w:r>
    </w:p>
    <w:p w14:paraId="1E8EF753" w14:textId="77777777" w:rsidR="00B23E7E" w:rsidRDefault="00616207">
      <w:pPr>
        <w:spacing w:after="40"/>
        <w:ind w:left="340" w:hanging="170"/>
      </w:pPr>
      <w:r>
        <w:rPr>
          <w:b/>
          <w:color w:val="097A68"/>
        </w:rPr>
        <w:t xml:space="preserve">• </w:t>
      </w:r>
      <w:r>
        <w:rPr>
          <w:sz w:val="20"/>
        </w:rPr>
        <w:t>Page delivery : couverture SonarQube / Checkmarx, repos onboardés, taux d’échec des quality gates, dette critique, plans de remédiation.</w:t>
      </w:r>
    </w:p>
    <w:p w14:paraId="6DB2DD34" w14:textId="77777777" w:rsidR="00B23E7E" w:rsidRDefault="00616207">
      <w:pPr>
        <w:spacing w:after="40"/>
        <w:ind w:left="340" w:hanging="170"/>
      </w:pPr>
      <w:r>
        <w:rPr>
          <w:b/>
          <w:color w:val="097A68"/>
        </w:rPr>
        <w:t xml:space="preserve">• </w:t>
      </w:r>
      <w:r>
        <w:rPr>
          <w:sz w:val="20"/>
        </w:rPr>
        <w:t>Page planning : actions prévues, réalisées, décalées, dépendances externes, demandes d’arbitrage.</w:t>
      </w:r>
    </w:p>
    <w:p w14:paraId="01DCFA9F" w14:textId="77777777" w:rsidR="00B23E7E" w:rsidRDefault="00616207">
      <w:pPr>
        <w:pStyle w:val="Titre2"/>
        <w:spacing w:before="0" w:after="80"/>
      </w:pPr>
      <w:r>
        <w:rPr>
          <w:b w:val="0"/>
        </w:rPr>
        <w:t>8.3 Risques principaux et actions de maîtrise</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2409"/>
        <w:gridCol w:w="2409"/>
        <w:gridCol w:w="2409"/>
        <w:gridCol w:w="2409"/>
      </w:tblGrid>
      <w:tr w:rsidR="00B23E7E" w14:paraId="4F5A26D6" w14:textId="77777777">
        <w:trPr>
          <w:jc w:val="center"/>
        </w:trPr>
        <w:tc>
          <w:tcPr>
            <w:tcW w:w="2409" w:type="dxa"/>
            <w:shd w:val="clear" w:color="auto" w:fill="FCE4D6"/>
            <w:tcMar>
              <w:top w:w="80" w:type="dxa"/>
              <w:left w:w="90" w:type="dxa"/>
              <w:bottom w:w="80" w:type="dxa"/>
              <w:right w:w="90" w:type="dxa"/>
            </w:tcMar>
          </w:tcPr>
          <w:p w14:paraId="15875A70" w14:textId="77777777" w:rsidR="00B23E7E" w:rsidRDefault="00616207">
            <w:pPr>
              <w:jc w:val="center"/>
            </w:pPr>
            <w:r>
              <w:rPr>
                <w:b/>
                <w:color w:val="933518"/>
                <w:sz w:val="18"/>
              </w:rPr>
              <w:t>Risque</w:t>
            </w:r>
          </w:p>
        </w:tc>
        <w:tc>
          <w:tcPr>
            <w:tcW w:w="2409" w:type="dxa"/>
            <w:shd w:val="clear" w:color="auto" w:fill="FCE4D6"/>
            <w:tcMar>
              <w:top w:w="80" w:type="dxa"/>
              <w:left w:w="90" w:type="dxa"/>
              <w:bottom w:w="80" w:type="dxa"/>
              <w:right w:w="90" w:type="dxa"/>
            </w:tcMar>
          </w:tcPr>
          <w:p w14:paraId="04A548C5" w14:textId="77777777" w:rsidR="00B23E7E" w:rsidRDefault="00616207">
            <w:pPr>
              <w:jc w:val="center"/>
            </w:pPr>
            <w:r>
              <w:rPr>
                <w:b/>
                <w:color w:val="933518"/>
                <w:sz w:val="18"/>
              </w:rPr>
              <w:t>Impact</w:t>
            </w:r>
          </w:p>
        </w:tc>
        <w:tc>
          <w:tcPr>
            <w:tcW w:w="2409" w:type="dxa"/>
            <w:shd w:val="clear" w:color="auto" w:fill="FCE4D6"/>
            <w:tcMar>
              <w:top w:w="80" w:type="dxa"/>
              <w:left w:w="90" w:type="dxa"/>
              <w:bottom w:w="80" w:type="dxa"/>
              <w:right w:w="90" w:type="dxa"/>
            </w:tcMar>
          </w:tcPr>
          <w:p w14:paraId="53E55C05" w14:textId="77777777" w:rsidR="00B23E7E" w:rsidRDefault="00616207">
            <w:pPr>
              <w:jc w:val="center"/>
            </w:pPr>
            <w:r>
              <w:rPr>
                <w:b/>
                <w:color w:val="933518"/>
                <w:sz w:val="18"/>
              </w:rPr>
              <w:t>Signal faible</w:t>
            </w:r>
          </w:p>
        </w:tc>
        <w:tc>
          <w:tcPr>
            <w:tcW w:w="2409" w:type="dxa"/>
            <w:shd w:val="clear" w:color="auto" w:fill="FCE4D6"/>
            <w:tcMar>
              <w:top w:w="80" w:type="dxa"/>
              <w:left w:w="90" w:type="dxa"/>
              <w:bottom w:w="80" w:type="dxa"/>
              <w:right w:w="90" w:type="dxa"/>
            </w:tcMar>
          </w:tcPr>
          <w:p w14:paraId="21081D56" w14:textId="77777777" w:rsidR="00B23E7E" w:rsidRDefault="00616207">
            <w:pPr>
              <w:jc w:val="center"/>
            </w:pPr>
            <w:r>
              <w:rPr>
                <w:b/>
                <w:color w:val="933518"/>
                <w:sz w:val="18"/>
              </w:rPr>
              <w:t>Action de maîtrise</w:t>
            </w:r>
          </w:p>
        </w:tc>
      </w:tr>
      <w:tr w:rsidR="00B23E7E" w14:paraId="28194676" w14:textId="77777777">
        <w:trPr>
          <w:jc w:val="center"/>
        </w:trPr>
        <w:tc>
          <w:tcPr>
            <w:tcW w:w="2409" w:type="dxa"/>
            <w:shd w:val="clear" w:color="auto" w:fill="FFF5E8"/>
            <w:tcMar>
              <w:top w:w="100" w:type="dxa"/>
              <w:left w:w="80" w:type="dxa"/>
              <w:bottom w:w="100" w:type="dxa"/>
              <w:right w:w="80" w:type="dxa"/>
            </w:tcMar>
            <w:vAlign w:val="center"/>
          </w:tcPr>
          <w:p w14:paraId="5090BB3B" w14:textId="77777777" w:rsidR="00B23E7E" w:rsidRDefault="00616207">
            <w:pPr>
              <w:jc w:val="center"/>
            </w:pPr>
            <w:r>
              <w:rPr>
                <w:sz w:val="18"/>
              </w:rPr>
              <w:lastRenderedPageBreak/>
              <w:t>Baseline incomplète</w:t>
            </w:r>
          </w:p>
        </w:tc>
        <w:tc>
          <w:tcPr>
            <w:tcW w:w="2409" w:type="dxa"/>
            <w:shd w:val="clear" w:color="auto" w:fill="FFF5E8"/>
            <w:tcMar>
              <w:top w:w="100" w:type="dxa"/>
              <w:left w:w="80" w:type="dxa"/>
              <w:bottom w:w="100" w:type="dxa"/>
              <w:right w:w="80" w:type="dxa"/>
            </w:tcMar>
            <w:vAlign w:val="center"/>
          </w:tcPr>
          <w:p w14:paraId="5B6B97F4" w14:textId="77777777" w:rsidR="00B23E7E" w:rsidRDefault="00616207">
            <w:r>
              <w:rPr>
                <w:sz w:val="18"/>
              </w:rPr>
              <w:t>Décisions fragiles</w:t>
            </w:r>
          </w:p>
        </w:tc>
        <w:tc>
          <w:tcPr>
            <w:tcW w:w="2409" w:type="dxa"/>
            <w:shd w:val="clear" w:color="auto" w:fill="FFF5E8"/>
            <w:tcMar>
              <w:top w:w="100" w:type="dxa"/>
              <w:left w:w="80" w:type="dxa"/>
              <w:bottom w:w="100" w:type="dxa"/>
              <w:right w:w="80" w:type="dxa"/>
            </w:tcMar>
            <w:vAlign w:val="center"/>
          </w:tcPr>
          <w:p w14:paraId="49B15D75" w14:textId="77777777" w:rsidR="00B23E7E" w:rsidRDefault="00616207">
            <w:r>
              <w:rPr>
                <w:sz w:val="18"/>
              </w:rPr>
              <w:t>Écarts de données, périmètres mouvants</w:t>
            </w:r>
          </w:p>
        </w:tc>
        <w:tc>
          <w:tcPr>
            <w:tcW w:w="2409" w:type="dxa"/>
            <w:shd w:val="clear" w:color="auto" w:fill="FFF5E8"/>
            <w:tcMar>
              <w:top w:w="100" w:type="dxa"/>
              <w:left w:w="80" w:type="dxa"/>
              <w:bottom w:w="100" w:type="dxa"/>
              <w:right w:w="80" w:type="dxa"/>
            </w:tcMar>
            <w:vAlign w:val="center"/>
          </w:tcPr>
          <w:p w14:paraId="345B27F9" w14:textId="77777777" w:rsidR="00B23E7E" w:rsidRDefault="00616207">
            <w:r>
              <w:rPr>
                <w:sz w:val="18"/>
              </w:rPr>
              <w:t>Verrouiller méthode, ownership et fréquence de collecte</w:t>
            </w:r>
          </w:p>
        </w:tc>
      </w:tr>
      <w:tr w:rsidR="00B23E7E" w14:paraId="4C4A66C7" w14:textId="77777777">
        <w:trPr>
          <w:jc w:val="center"/>
        </w:trPr>
        <w:tc>
          <w:tcPr>
            <w:tcW w:w="2409" w:type="dxa"/>
            <w:shd w:val="clear" w:color="auto" w:fill="FFFFFF"/>
            <w:tcMar>
              <w:top w:w="100" w:type="dxa"/>
              <w:left w:w="80" w:type="dxa"/>
              <w:bottom w:w="100" w:type="dxa"/>
              <w:right w:w="80" w:type="dxa"/>
            </w:tcMar>
            <w:vAlign w:val="center"/>
          </w:tcPr>
          <w:p w14:paraId="6CB0EFE3" w14:textId="77777777" w:rsidR="00B23E7E" w:rsidRDefault="00616207">
            <w:pPr>
              <w:jc w:val="center"/>
            </w:pPr>
            <w:r>
              <w:rPr>
                <w:sz w:val="18"/>
              </w:rPr>
              <w:t>Optimisations trop risquées</w:t>
            </w:r>
          </w:p>
        </w:tc>
        <w:tc>
          <w:tcPr>
            <w:tcW w:w="2409" w:type="dxa"/>
            <w:shd w:val="clear" w:color="auto" w:fill="FFFFFF"/>
            <w:tcMar>
              <w:top w:w="100" w:type="dxa"/>
              <w:left w:w="80" w:type="dxa"/>
              <w:bottom w:w="100" w:type="dxa"/>
              <w:right w:w="80" w:type="dxa"/>
            </w:tcMar>
            <w:vAlign w:val="center"/>
          </w:tcPr>
          <w:p w14:paraId="5AEFBB31" w14:textId="77777777" w:rsidR="00B23E7E" w:rsidRDefault="00616207">
            <w:r>
              <w:rPr>
                <w:sz w:val="18"/>
              </w:rPr>
              <w:t>Incident prod / non-conformité</w:t>
            </w:r>
          </w:p>
        </w:tc>
        <w:tc>
          <w:tcPr>
            <w:tcW w:w="2409" w:type="dxa"/>
            <w:shd w:val="clear" w:color="auto" w:fill="FFFFFF"/>
            <w:tcMar>
              <w:top w:w="100" w:type="dxa"/>
              <w:left w:w="80" w:type="dxa"/>
              <w:bottom w:w="100" w:type="dxa"/>
              <w:right w:w="80" w:type="dxa"/>
            </w:tcMar>
            <w:vAlign w:val="center"/>
          </w:tcPr>
          <w:p w14:paraId="39ED3E03" w14:textId="77777777" w:rsidR="00B23E7E" w:rsidRDefault="00616207">
            <w:r>
              <w:rPr>
                <w:sz w:val="18"/>
              </w:rPr>
              <w:t>Changements larges sans pilote</w:t>
            </w:r>
          </w:p>
        </w:tc>
        <w:tc>
          <w:tcPr>
            <w:tcW w:w="2409" w:type="dxa"/>
            <w:shd w:val="clear" w:color="auto" w:fill="FFFFFF"/>
            <w:tcMar>
              <w:top w:w="100" w:type="dxa"/>
              <w:left w:w="80" w:type="dxa"/>
              <w:bottom w:w="100" w:type="dxa"/>
              <w:right w:w="80" w:type="dxa"/>
            </w:tcMar>
            <w:vAlign w:val="center"/>
          </w:tcPr>
          <w:p w14:paraId="5D70D28E" w14:textId="77777777" w:rsidR="00B23E7E" w:rsidRDefault="00616207">
            <w:r>
              <w:rPr>
                <w:sz w:val="18"/>
              </w:rPr>
              <w:t>Passer par des vagues courtes, validations OPS et architecture</w:t>
            </w:r>
          </w:p>
        </w:tc>
      </w:tr>
      <w:tr w:rsidR="00B23E7E" w14:paraId="4D7740B7" w14:textId="77777777">
        <w:trPr>
          <w:jc w:val="center"/>
        </w:trPr>
        <w:tc>
          <w:tcPr>
            <w:tcW w:w="2409" w:type="dxa"/>
            <w:shd w:val="clear" w:color="auto" w:fill="FFF5E8"/>
            <w:tcMar>
              <w:top w:w="100" w:type="dxa"/>
              <w:left w:w="80" w:type="dxa"/>
              <w:bottom w:w="100" w:type="dxa"/>
              <w:right w:w="80" w:type="dxa"/>
            </w:tcMar>
            <w:vAlign w:val="center"/>
          </w:tcPr>
          <w:p w14:paraId="5D55CE49" w14:textId="77777777" w:rsidR="00B23E7E" w:rsidRDefault="00616207">
            <w:pPr>
              <w:jc w:val="center"/>
            </w:pPr>
            <w:r>
              <w:rPr>
                <w:sz w:val="18"/>
              </w:rPr>
              <w:t>Faible mobilisation squads</w:t>
            </w:r>
          </w:p>
        </w:tc>
        <w:tc>
          <w:tcPr>
            <w:tcW w:w="2409" w:type="dxa"/>
            <w:shd w:val="clear" w:color="auto" w:fill="FFF5E8"/>
            <w:tcMar>
              <w:top w:w="100" w:type="dxa"/>
              <w:left w:w="80" w:type="dxa"/>
              <w:bottom w:w="100" w:type="dxa"/>
              <w:right w:w="80" w:type="dxa"/>
            </w:tcMar>
            <w:vAlign w:val="center"/>
          </w:tcPr>
          <w:p w14:paraId="3FD7B93C" w14:textId="77777777" w:rsidR="00B23E7E" w:rsidRDefault="00616207">
            <w:r>
              <w:rPr>
                <w:sz w:val="18"/>
              </w:rPr>
              <w:t>Retard du programme</w:t>
            </w:r>
          </w:p>
        </w:tc>
        <w:tc>
          <w:tcPr>
            <w:tcW w:w="2409" w:type="dxa"/>
            <w:shd w:val="clear" w:color="auto" w:fill="FFF5E8"/>
            <w:tcMar>
              <w:top w:w="100" w:type="dxa"/>
              <w:left w:w="80" w:type="dxa"/>
              <w:bottom w:w="100" w:type="dxa"/>
              <w:right w:w="80" w:type="dxa"/>
            </w:tcMar>
            <w:vAlign w:val="center"/>
          </w:tcPr>
          <w:p w14:paraId="51EA1028" w14:textId="77777777" w:rsidR="00B23E7E" w:rsidRDefault="00616207">
            <w:r>
              <w:rPr>
                <w:sz w:val="18"/>
              </w:rPr>
              <w:t>Backlog non pris en compte</w:t>
            </w:r>
          </w:p>
        </w:tc>
        <w:tc>
          <w:tcPr>
            <w:tcW w:w="2409" w:type="dxa"/>
            <w:shd w:val="clear" w:color="auto" w:fill="FFF5E8"/>
            <w:tcMar>
              <w:top w:w="100" w:type="dxa"/>
              <w:left w:w="80" w:type="dxa"/>
              <w:bottom w:w="100" w:type="dxa"/>
              <w:right w:w="80" w:type="dxa"/>
            </w:tcMar>
            <w:vAlign w:val="center"/>
          </w:tcPr>
          <w:p w14:paraId="1B7AB4D0" w14:textId="77777777" w:rsidR="00B23E7E" w:rsidRDefault="00616207">
            <w:r>
              <w:rPr>
                <w:sz w:val="18"/>
              </w:rPr>
              <w:t>Planification réaliste et arbitrage management</w:t>
            </w:r>
          </w:p>
        </w:tc>
      </w:tr>
      <w:tr w:rsidR="00B23E7E" w14:paraId="5CF716F1" w14:textId="77777777">
        <w:trPr>
          <w:jc w:val="center"/>
        </w:trPr>
        <w:tc>
          <w:tcPr>
            <w:tcW w:w="2409" w:type="dxa"/>
            <w:shd w:val="clear" w:color="auto" w:fill="FFFFFF"/>
            <w:tcMar>
              <w:top w:w="100" w:type="dxa"/>
              <w:left w:w="80" w:type="dxa"/>
              <w:bottom w:w="100" w:type="dxa"/>
              <w:right w:w="80" w:type="dxa"/>
            </w:tcMar>
            <w:vAlign w:val="center"/>
          </w:tcPr>
          <w:p w14:paraId="72FA8C50" w14:textId="77777777" w:rsidR="00B23E7E" w:rsidRDefault="00616207">
            <w:pPr>
              <w:jc w:val="center"/>
            </w:pPr>
            <w:r>
              <w:rPr>
                <w:sz w:val="18"/>
              </w:rPr>
              <w:t>Dépendance infogéreur</w:t>
            </w:r>
          </w:p>
        </w:tc>
        <w:tc>
          <w:tcPr>
            <w:tcW w:w="2409" w:type="dxa"/>
            <w:shd w:val="clear" w:color="auto" w:fill="FFFFFF"/>
            <w:tcMar>
              <w:top w:w="100" w:type="dxa"/>
              <w:left w:w="80" w:type="dxa"/>
              <w:bottom w:w="100" w:type="dxa"/>
              <w:right w:w="80" w:type="dxa"/>
            </w:tcMar>
            <w:vAlign w:val="center"/>
          </w:tcPr>
          <w:p w14:paraId="10E5BF1E" w14:textId="77777777" w:rsidR="00B23E7E" w:rsidRDefault="00616207">
            <w:r>
              <w:rPr>
                <w:sz w:val="18"/>
              </w:rPr>
              <w:t>Temps d’exécution allongé</w:t>
            </w:r>
          </w:p>
        </w:tc>
        <w:tc>
          <w:tcPr>
            <w:tcW w:w="2409" w:type="dxa"/>
            <w:shd w:val="clear" w:color="auto" w:fill="FFFFFF"/>
            <w:tcMar>
              <w:top w:w="100" w:type="dxa"/>
              <w:left w:w="80" w:type="dxa"/>
              <w:bottom w:w="100" w:type="dxa"/>
              <w:right w:w="80" w:type="dxa"/>
            </w:tcMar>
            <w:vAlign w:val="center"/>
          </w:tcPr>
          <w:p w14:paraId="58E1A4A9" w14:textId="77777777" w:rsidR="00B23E7E" w:rsidRDefault="00616207">
            <w:r>
              <w:rPr>
                <w:sz w:val="18"/>
              </w:rPr>
              <w:t>Collecte lente, tuning non priorisé</w:t>
            </w:r>
          </w:p>
        </w:tc>
        <w:tc>
          <w:tcPr>
            <w:tcW w:w="2409" w:type="dxa"/>
            <w:shd w:val="clear" w:color="auto" w:fill="FFFFFF"/>
            <w:tcMar>
              <w:top w:w="100" w:type="dxa"/>
              <w:left w:w="80" w:type="dxa"/>
              <w:bottom w:w="100" w:type="dxa"/>
              <w:right w:w="80" w:type="dxa"/>
            </w:tcMar>
            <w:vAlign w:val="center"/>
          </w:tcPr>
          <w:p w14:paraId="6376BB2A" w14:textId="77777777" w:rsidR="00B23E7E" w:rsidRDefault="00616207">
            <w:r>
              <w:rPr>
                <w:sz w:val="18"/>
              </w:rPr>
              <w:t>Rituels dédiés et engagement sur données / délais</w:t>
            </w:r>
          </w:p>
        </w:tc>
      </w:tr>
      <w:tr w:rsidR="00B23E7E" w14:paraId="2207DA99" w14:textId="77777777">
        <w:trPr>
          <w:jc w:val="center"/>
        </w:trPr>
        <w:tc>
          <w:tcPr>
            <w:tcW w:w="2409" w:type="dxa"/>
            <w:shd w:val="clear" w:color="auto" w:fill="FFF5E8"/>
            <w:tcMar>
              <w:top w:w="100" w:type="dxa"/>
              <w:left w:w="80" w:type="dxa"/>
              <w:bottom w:w="100" w:type="dxa"/>
              <w:right w:w="80" w:type="dxa"/>
            </w:tcMar>
            <w:vAlign w:val="center"/>
          </w:tcPr>
          <w:p w14:paraId="0E380FD8" w14:textId="77777777" w:rsidR="00B23E7E" w:rsidRDefault="00616207">
            <w:pPr>
              <w:jc w:val="center"/>
            </w:pPr>
            <w:r>
              <w:rPr>
                <w:sz w:val="18"/>
              </w:rPr>
              <w:t>Gains surestimés</w:t>
            </w:r>
          </w:p>
        </w:tc>
        <w:tc>
          <w:tcPr>
            <w:tcW w:w="2409" w:type="dxa"/>
            <w:shd w:val="clear" w:color="auto" w:fill="FFF5E8"/>
            <w:tcMar>
              <w:top w:w="100" w:type="dxa"/>
              <w:left w:w="80" w:type="dxa"/>
              <w:bottom w:w="100" w:type="dxa"/>
              <w:right w:w="80" w:type="dxa"/>
            </w:tcMar>
            <w:vAlign w:val="center"/>
          </w:tcPr>
          <w:p w14:paraId="17C4815A" w14:textId="77777777" w:rsidR="00B23E7E" w:rsidRDefault="00616207">
            <w:r>
              <w:rPr>
                <w:sz w:val="18"/>
              </w:rPr>
              <w:t>Perte de crédibilité</w:t>
            </w:r>
          </w:p>
        </w:tc>
        <w:tc>
          <w:tcPr>
            <w:tcW w:w="2409" w:type="dxa"/>
            <w:shd w:val="clear" w:color="auto" w:fill="FFF5E8"/>
            <w:tcMar>
              <w:top w:w="100" w:type="dxa"/>
              <w:left w:w="80" w:type="dxa"/>
              <w:bottom w:w="100" w:type="dxa"/>
              <w:right w:w="80" w:type="dxa"/>
            </w:tcMar>
            <w:vAlign w:val="center"/>
          </w:tcPr>
          <w:p w14:paraId="68A30FCB" w14:textId="77777777" w:rsidR="00B23E7E" w:rsidRDefault="00616207">
            <w:r>
              <w:rPr>
                <w:sz w:val="18"/>
              </w:rPr>
              <w:t>Pourcentages annoncés sans mesure</w:t>
            </w:r>
          </w:p>
        </w:tc>
        <w:tc>
          <w:tcPr>
            <w:tcW w:w="2409" w:type="dxa"/>
            <w:shd w:val="clear" w:color="auto" w:fill="FFF5E8"/>
            <w:tcMar>
              <w:top w:w="100" w:type="dxa"/>
              <w:left w:w="80" w:type="dxa"/>
              <w:bottom w:w="100" w:type="dxa"/>
              <w:right w:w="80" w:type="dxa"/>
            </w:tcMar>
            <w:vAlign w:val="center"/>
          </w:tcPr>
          <w:p w14:paraId="52A1BE21" w14:textId="77777777" w:rsidR="00B23E7E" w:rsidRDefault="00616207">
            <w:r>
              <w:rPr>
                <w:sz w:val="18"/>
              </w:rPr>
              <w:t>Présenter des fourchettes et recalculer après chaque vague</w:t>
            </w:r>
          </w:p>
        </w:tc>
      </w:tr>
      <w:tr w:rsidR="00B23E7E" w14:paraId="25885A45" w14:textId="77777777">
        <w:trPr>
          <w:jc w:val="center"/>
        </w:trPr>
        <w:tc>
          <w:tcPr>
            <w:tcW w:w="2409" w:type="dxa"/>
            <w:shd w:val="clear" w:color="auto" w:fill="FFFFFF"/>
            <w:tcMar>
              <w:top w:w="100" w:type="dxa"/>
              <w:left w:w="80" w:type="dxa"/>
              <w:bottom w:w="100" w:type="dxa"/>
              <w:right w:w="80" w:type="dxa"/>
            </w:tcMar>
            <w:vAlign w:val="center"/>
          </w:tcPr>
          <w:p w14:paraId="2259D48F" w14:textId="77777777" w:rsidR="00B23E7E" w:rsidRDefault="00616207">
            <w:pPr>
              <w:jc w:val="center"/>
            </w:pPr>
            <w:r>
              <w:rPr>
                <w:sz w:val="18"/>
              </w:rPr>
              <w:t>Faible adoption Sonar / Checkmarx</w:t>
            </w:r>
          </w:p>
        </w:tc>
        <w:tc>
          <w:tcPr>
            <w:tcW w:w="2409" w:type="dxa"/>
            <w:shd w:val="clear" w:color="auto" w:fill="FFFFFF"/>
            <w:tcMar>
              <w:top w:w="100" w:type="dxa"/>
              <w:left w:w="80" w:type="dxa"/>
              <w:bottom w:w="100" w:type="dxa"/>
              <w:right w:w="80" w:type="dxa"/>
            </w:tcMar>
            <w:vAlign w:val="center"/>
          </w:tcPr>
          <w:p w14:paraId="6B3C3588" w14:textId="77777777" w:rsidR="00B23E7E" w:rsidRDefault="00616207">
            <w:r>
              <w:rPr>
                <w:sz w:val="18"/>
              </w:rPr>
              <w:t>Mission secondaire en échec</w:t>
            </w:r>
          </w:p>
        </w:tc>
        <w:tc>
          <w:tcPr>
            <w:tcW w:w="2409" w:type="dxa"/>
            <w:shd w:val="clear" w:color="auto" w:fill="FFFFFF"/>
            <w:tcMar>
              <w:top w:w="100" w:type="dxa"/>
              <w:left w:w="80" w:type="dxa"/>
              <w:bottom w:w="100" w:type="dxa"/>
              <w:right w:w="80" w:type="dxa"/>
            </w:tcMar>
            <w:vAlign w:val="center"/>
          </w:tcPr>
          <w:p w14:paraId="7FDE9C76" w14:textId="77777777" w:rsidR="00B23E7E" w:rsidRDefault="00616207">
            <w:r>
              <w:rPr>
                <w:sz w:val="18"/>
              </w:rPr>
              <w:t>Repos hors radar, pipelines hétérogènes</w:t>
            </w:r>
          </w:p>
        </w:tc>
        <w:tc>
          <w:tcPr>
            <w:tcW w:w="2409" w:type="dxa"/>
            <w:shd w:val="clear" w:color="auto" w:fill="FFFFFF"/>
            <w:tcMar>
              <w:top w:w="100" w:type="dxa"/>
              <w:left w:w="80" w:type="dxa"/>
              <w:bottom w:w="100" w:type="dxa"/>
              <w:right w:w="80" w:type="dxa"/>
            </w:tcMar>
            <w:vAlign w:val="center"/>
          </w:tcPr>
          <w:p w14:paraId="1A255707" w14:textId="77777777" w:rsidR="00B23E7E" w:rsidRDefault="00616207">
            <w:r>
              <w:rPr>
                <w:sz w:val="18"/>
              </w:rPr>
              <w:t>Approche par vagues et standardisation des templates</w:t>
            </w:r>
          </w:p>
        </w:tc>
      </w:tr>
    </w:tbl>
    <w:p w14:paraId="7AFBE1C7" w14:textId="77777777" w:rsidR="00B23E7E" w:rsidRDefault="00616207">
      <w:r>
        <w:br w:type="page"/>
      </w:r>
    </w:p>
    <w:p w14:paraId="2C1191E5" w14:textId="77777777" w:rsidR="00B23E7E" w:rsidRDefault="00616207">
      <w:pPr>
        <w:pStyle w:val="Titre1"/>
        <w:spacing w:before="0" w:after="80"/>
      </w:pPr>
      <w:r>
        <w:rPr>
          <w:b w:val="0"/>
        </w:rPr>
        <w:lastRenderedPageBreak/>
        <w:t>9. Plan d’accélération SonarQube / Checkmarx</w:t>
      </w:r>
    </w:p>
    <w:p w14:paraId="3916C8BF" w14:textId="77777777" w:rsidR="00B23E7E" w:rsidRDefault="00616207">
      <w:pPr>
        <w:spacing w:after="80"/>
      </w:pPr>
      <w:r>
        <w:t>Le deuxième axe de mission porte sur l’augmentation du taux d’usage de SonarQube et de Checkmarx dans les chaînes CI/CD du domaine IT Flux. Ce sujet n’est pas isolé du Green IT : une meilleure maîtrise de la dette technique, des vulnérabilités et des pipelines réduit les reprises, les contournements, les branches mortes et la dérive d’architecture.</w:t>
      </w:r>
    </w:p>
    <w:p w14:paraId="3A2016F6" w14:textId="77777777" w:rsidR="00B23E7E" w:rsidRDefault="00616207">
      <w:pPr>
        <w:pStyle w:val="Titre2"/>
        <w:spacing w:before="0" w:after="80"/>
      </w:pPr>
      <w:r>
        <w:rPr>
          <w:b w:val="0"/>
        </w:rPr>
        <w:t>9.1 État des lieux à produire</w:t>
      </w:r>
    </w:p>
    <w:p w14:paraId="7C1DB175" w14:textId="77777777" w:rsidR="00B23E7E" w:rsidRDefault="00616207">
      <w:pPr>
        <w:spacing w:after="40"/>
        <w:ind w:left="340" w:hanging="170"/>
      </w:pPr>
      <w:r>
        <w:rPr>
          <w:b/>
          <w:color w:val="097A68"/>
        </w:rPr>
        <w:t xml:space="preserve">• </w:t>
      </w:r>
      <w:r>
        <w:rPr>
          <w:sz w:val="20"/>
        </w:rPr>
        <w:t>Liste des applications / dépôts / pipelines / branches réellement actives.</w:t>
      </w:r>
    </w:p>
    <w:p w14:paraId="1A2DCA65" w14:textId="77777777" w:rsidR="00B23E7E" w:rsidRDefault="00616207">
      <w:pPr>
        <w:spacing w:after="40"/>
        <w:ind w:left="340" w:hanging="170"/>
      </w:pPr>
      <w:r>
        <w:rPr>
          <w:b/>
          <w:color w:val="097A68"/>
        </w:rPr>
        <w:t xml:space="preserve">• </w:t>
      </w:r>
      <w:r>
        <w:rPr>
          <w:sz w:val="20"/>
        </w:rPr>
        <w:t>Présence ou absence de SonarQube et Checkmarx dans chaque chaîne.</w:t>
      </w:r>
    </w:p>
    <w:p w14:paraId="69BA45F4" w14:textId="77777777" w:rsidR="00B23E7E" w:rsidRDefault="00616207">
      <w:pPr>
        <w:spacing w:after="40"/>
        <w:ind w:left="340" w:hanging="170"/>
      </w:pPr>
      <w:r>
        <w:rPr>
          <w:b/>
          <w:color w:val="097A68"/>
        </w:rPr>
        <w:t xml:space="preserve">• </w:t>
      </w:r>
      <w:r>
        <w:rPr>
          <w:sz w:val="20"/>
        </w:rPr>
        <w:t>Niveau d’automatisation : scan à la demande, scan systématique, quality gate bloquant ou non.</w:t>
      </w:r>
    </w:p>
    <w:p w14:paraId="2A1A8380" w14:textId="77777777" w:rsidR="00B23E7E" w:rsidRDefault="00616207">
      <w:pPr>
        <w:spacing w:after="40"/>
        <w:ind w:left="340" w:hanging="170"/>
      </w:pPr>
      <w:r>
        <w:rPr>
          <w:b/>
          <w:color w:val="097A68"/>
        </w:rPr>
        <w:t xml:space="preserve">• </w:t>
      </w:r>
      <w:r>
        <w:rPr>
          <w:sz w:val="20"/>
        </w:rPr>
        <w:t>Types de technologies concernées : Java, batch, scripts, SQL, API, front éventuel.</w:t>
      </w:r>
    </w:p>
    <w:p w14:paraId="56338184" w14:textId="77777777" w:rsidR="00B23E7E" w:rsidRDefault="00616207">
      <w:pPr>
        <w:spacing w:after="40"/>
        <w:ind w:left="340" w:hanging="170"/>
      </w:pPr>
      <w:r>
        <w:rPr>
          <w:b/>
          <w:color w:val="097A68"/>
        </w:rPr>
        <w:t xml:space="preserve">• </w:t>
      </w:r>
      <w:r>
        <w:rPr>
          <w:sz w:val="20"/>
        </w:rPr>
        <w:t>Taux de faux positifs perçus, points de friction, temps moyen de correction.</w:t>
      </w:r>
    </w:p>
    <w:p w14:paraId="10FC91C1" w14:textId="77777777" w:rsidR="00B23E7E" w:rsidRDefault="00616207">
      <w:pPr>
        <w:spacing w:after="40"/>
        <w:ind w:left="340" w:hanging="170"/>
      </w:pPr>
      <w:r>
        <w:rPr>
          <w:b/>
          <w:color w:val="097A68"/>
        </w:rPr>
        <w:t xml:space="preserve">• </w:t>
      </w:r>
      <w:r>
        <w:rPr>
          <w:sz w:val="20"/>
        </w:rPr>
        <w:t>Existence ou non de templates CI/CD réutilisables.</w:t>
      </w:r>
    </w:p>
    <w:p w14:paraId="447042B3" w14:textId="77777777" w:rsidR="00B23E7E" w:rsidRDefault="00616207">
      <w:pPr>
        <w:pStyle w:val="Titre2"/>
        <w:spacing w:before="0" w:after="80"/>
      </w:pPr>
      <w:r>
        <w:rPr>
          <w:b w:val="0"/>
        </w:rPr>
        <w:t>9.2 Démarche proposée</w:t>
      </w:r>
    </w:p>
    <w:p w14:paraId="21BB9F9A" w14:textId="77777777" w:rsidR="00B23E7E" w:rsidRDefault="00616207">
      <w:pPr>
        <w:spacing w:after="40"/>
        <w:ind w:left="397" w:hanging="227"/>
      </w:pPr>
      <w:r>
        <w:rPr>
          <w:b/>
          <w:color w:val="0E496E"/>
        </w:rPr>
        <w:t xml:space="preserve">1. </w:t>
      </w:r>
      <w:r>
        <w:rPr>
          <w:sz w:val="20"/>
        </w:rPr>
        <w:t>Cartographier tous les dépôts et pipelines du périmètre IT Flux, puis identifier les écarts d’équipement.</w:t>
      </w:r>
    </w:p>
    <w:p w14:paraId="35E690DE" w14:textId="77777777" w:rsidR="00B23E7E" w:rsidRDefault="00616207">
      <w:pPr>
        <w:spacing w:after="40"/>
        <w:ind w:left="397" w:hanging="227"/>
      </w:pPr>
      <w:r>
        <w:rPr>
          <w:b/>
          <w:color w:val="0E496E"/>
        </w:rPr>
        <w:t xml:space="preserve">2. </w:t>
      </w:r>
      <w:r>
        <w:rPr>
          <w:sz w:val="20"/>
        </w:rPr>
        <w:t>Définir un socle commun : modèles de pipeline, règles minimales SonarQube, paramètres Checkmarx, et stratégie d’exceptions gouvernée.</w:t>
      </w:r>
    </w:p>
    <w:p w14:paraId="695057C8" w14:textId="77777777" w:rsidR="00B23E7E" w:rsidRDefault="00616207">
      <w:pPr>
        <w:spacing w:after="40"/>
        <w:ind w:left="397" w:hanging="227"/>
      </w:pPr>
      <w:r>
        <w:rPr>
          <w:b/>
          <w:color w:val="0E496E"/>
        </w:rPr>
        <w:t xml:space="preserve">3. </w:t>
      </w:r>
      <w:r>
        <w:rPr>
          <w:sz w:val="20"/>
        </w:rPr>
        <w:t>Onboarder par vagues : d’abord visibilité, ensuite activation, enfin qualité gate et remédiation.</w:t>
      </w:r>
    </w:p>
    <w:p w14:paraId="4A448A44" w14:textId="77777777" w:rsidR="00B23E7E" w:rsidRDefault="00616207">
      <w:pPr>
        <w:spacing w:after="40"/>
        <w:ind w:left="397" w:hanging="227"/>
      </w:pPr>
      <w:r>
        <w:rPr>
          <w:b/>
          <w:color w:val="0E496E"/>
        </w:rPr>
        <w:t xml:space="preserve">4. </w:t>
      </w:r>
      <w:r>
        <w:rPr>
          <w:sz w:val="20"/>
        </w:rPr>
        <w:t>Mesurer mensuellement la couverture : % dépôts équipés, % pipelines exécutant les scans, % repos avec quality gate actif, backlog critique restant.</w:t>
      </w:r>
    </w:p>
    <w:p w14:paraId="42794126" w14:textId="77777777" w:rsidR="00B23E7E" w:rsidRDefault="00616207">
      <w:pPr>
        <w:pStyle w:val="Titre2"/>
        <w:spacing w:before="0" w:after="80"/>
      </w:pPr>
      <w:r>
        <w:rPr>
          <w:b w:val="0"/>
        </w:rPr>
        <w:t>9.3 KPI recommandés</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3213"/>
        <w:gridCol w:w="3213"/>
        <w:gridCol w:w="3213"/>
      </w:tblGrid>
      <w:tr w:rsidR="00B23E7E" w14:paraId="23D4F3A7" w14:textId="77777777">
        <w:trPr>
          <w:jc w:val="center"/>
        </w:trPr>
        <w:tc>
          <w:tcPr>
            <w:tcW w:w="3213" w:type="dxa"/>
            <w:shd w:val="clear" w:color="auto" w:fill="DDEBF7"/>
            <w:tcMar>
              <w:top w:w="80" w:type="dxa"/>
              <w:left w:w="90" w:type="dxa"/>
              <w:bottom w:w="80" w:type="dxa"/>
              <w:right w:w="90" w:type="dxa"/>
            </w:tcMar>
          </w:tcPr>
          <w:p w14:paraId="40C51E9B" w14:textId="77777777" w:rsidR="00B23E7E" w:rsidRDefault="00616207">
            <w:pPr>
              <w:jc w:val="center"/>
            </w:pPr>
            <w:r>
              <w:rPr>
                <w:b/>
                <w:color w:val="0E496E"/>
                <w:sz w:val="19"/>
              </w:rPr>
              <w:t>KPI</w:t>
            </w:r>
          </w:p>
        </w:tc>
        <w:tc>
          <w:tcPr>
            <w:tcW w:w="3213" w:type="dxa"/>
            <w:shd w:val="clear" w:color="auto" w:fill="DDEBF7"/>
            <w:tcMar>
              <w:top w:w="80" w:type="dxa"/>
              <w:left w:w="90" w:type="dxa"/>
              <w:bottom w:w="80" w:type="dxa"/>
              <w:right w:w="90" w:type="dxa"/>
            </w:tcMar>
          </w:tcPr>
          <w:p w14:paraId="6533E4F1" w14:textId="77777777" w:rsidR="00B23E7E" w:rsidRDefault="00616207">
            <w:pPr>
              <w:jc w:val="center"/>
            </w:pPr>
            <w:r>
              <w:rPr>
                <w:b/>
                <w:color w:val="0E496E"/>
                <w:sz w:val="19"/>
              </w:rPr>
              <w:t>Définition</w:t>
            </w:r>
          </w:p>
        </w:tc>
        <w:tc>
          <w:tcPr>
            <w:tcW w:w="3213" w:type="dxa"/>
            <w:shd w:val="clear" w:color="auto" w:fill="DDEBF7"/>
            <w:tcMar>
              <w:top w:w="80" w:type="dxa"/>
              <w:left w:w="90" w:type="dxa"/>
              <w:bottom w:w="80" w:type="dxa"/>
              <w:right w:w="90" w:type="dxa"/>
            </w:tcMar>
          </w:tcPr>
          <w:p w14:paraId="12E2DA14" w14:textId="77777777" w:rsidR="00B23E7E" w:rsidRDefault="00616207">
            <w:pPr>
              <w:jc w:val="center"/>
            </w:pPr>
            <w:r>
              <w:rPr>
                <w:b/>
                <w:color w:val="0E496E"/>
                <w:sz w:val="19"/>
              </w:rPr>
              <w:t>Objectif 2026</w:t>
            </w:r>
          </w:p>
        </w:tc>
      </w:tr>
      <w:tr w:rsidR="00B23E7E" w14:paraId="76F2EA3E" w14:textId="77777777">
        <w:trPr>
          <w:jc w:val="center"/>
        </w:trPr>
        <w:tc>
          <w:tcPr>
            <w:tcW w:w="3213" w:type="dxa"/>
            <w:shd w:val="clear" w:color="auto" w:fill="F4F8FB"/>
            <w:tcMar>
              <w:top w:w="105" w:type="dxa"/>
              <w:left w:w="80" w:type="dxa"/>
              <w:bottom w:w="105" w:type="dxa"/>
              <w:right w:w="80" w:type="dxa"/>
            </w:tcMar>
            <w:vAlign w:val="center"/>
          </w:tcPr>
          <w:p w14:paraId="3B9424F6" w14:textId="77777777" w:rsidR="00B23E7E" w:rsidRDefault="00616207">
            <w:pPr>
              <w:jc w:val="center"/>
            </w:pPr>
            <w:r>
              <w:rPr>
                <w:sz w:val="18"/>
              </w:rPr>
              <w:t>% repos couverts SonarQube</w:t>
            </w:r>
          </w:p>
        </w:tc>
        <w:tc>
          <w:tcPr>
            <w:tcW w:w="3213" w:type="dxa"/>
            <w:shd w:val="clear" w:color="auto" w:fill="F4F8FB"/>
            <w:tcMar>
              <w:top w:w="105" w:type="dxa"/>
              <w:left w:w="80" w:type="dxa"/>
              <w:bottom w:w="105" w:type="dxa"/>
              <w:right w:w="80" w:type="dxa"/>
            </w:tcMar>
            <w:vAlign w:val="center"/>
          </w:tcPr>
          <w:p w14:paraId="3D5ABC4C" w14:textId="77777777" w:rsidR="00B23E7E" w:rsidRDefault="00616207">
            <w:r>
              <w:rPr>
                <w:sz w:val="18"/>
              </w:rPr>
              <w:t>Dépôts actifs intégrant SonarQube</w:t>
            </w:r>
          </w:p>
        </w:tc>
        <w:tc>
          <w:tcPr>
            <w:tcW w:w="3213" w:type="dxa"/>
            <w:shd w:val="clear" w:color="auto" w:fill="F4F8FB"/>
            <w:tcMar>
              <w:top w:w="105" w:type="dxa"/>
              <w:left w:w="80" w:type="dxa"/>
              <w:bottom w:w="105" w:type="dxa"/>
              <w:right w:w="80" w:type="dxa"/>
            </w:tcMar>
            <w:vAlign w:val="center"/>
          </w:tcPr>
          <w:p w14:paraId="5CF67BA9" w14:textId="77777777" w:rsidR="00B23E7E" w:rsidRDefault="00616207">
            <w:r>
              <w:rPr>
                <w:sz w:val="18"/>
              </w:rPr>
              <w:t>Tendre vers 100 % du périmètre prioritaire</w:t>
            </w:r>
          </w:p>
        </w:tc>
      </w:tr>
      <w:tr w:rsidR="00B23E7E" w14:paraId="7E79FB92" w14:textId="77777777">
        <w:trPr>
          <w:jc w:val="center"/>
        </w:trPr>
        <w:tc>
          <w:tcPr>
            <w:tcW w:w="3213" w:type="dxa"/>
            <w:shd w:val="clear" w:color="auto" w:fill="FFFFFF"/>
            <w:tcMar>
              <w:top w:w="105" w:type="dxa"/>
              <w:left w:w="80" w:type="dxa"/>
              <w:bottom w:w="105" w:type="dxa"/>
              <w:right w:w="80" w:type="dxa"/>
            </w:tcMar>
            <w:vAlign w:val="center"/>
          </w:tcPr>
          <w:p w14:paraId="60114348" w14:textId="77777777" w:rsidR="00B23E7E" w:rsidRDefault="00616207">
            <w:pPr>
              <w:jc w:val="center"/>
            </w:pPr>
            <w:r>
              <w:rPr>
                <w:sz w:val="18"/>
              </w:rPr>
              <w:t>% repos couverts Checkmarx</w:t>
            </w:r>
          </w:p>
        </w:tc>
        <w:tc>
          <w:tcPr>
            <w:tcW w:w="3213" w:type="dxa"/>
            <w:shd w:val="clear" w:color="auto" w:fill="FFFFFF"/>
            <w:tcMar>
              <w:top w:w="105" w:type="dxa"/>
              <w:left w:w="80" w:type="dxa"/>
              <w:bottom w:w="105" w:type="dxa"/>
              <w:right w:w="80" w:type="dxa"/>
            </w:tcMar>
            <w:vAlign w:val="center"/>
          </w:tcPr>
          <w:p w14:paraId="114F1D9E" w14:textId="77777777" w:rsidR="00B23E7E" w:rsidRDefault="00616207">
            <w:r>
              <w:rPr>
                <w:sz w:val="18"/>
              </w:rPr>
              <w:t>Dépôts actifs intégrant Checkmarx</w:t>
            </w:r>
          </w:p>
        </w:tc>
        <w:tc>
          <w:tcPr>
            <w:tcW w:w="3213" w:type="dxa"/>
            <w:shd w:val="clear" w:color="auto" w:fill="FFFFFF"/>
            <w:tcMar>
              <w:top w:w="105" w:type="dxa"/>
              <w:left w:w="80" w:type="dxa"/>
              <w:bottom w:w="105" w:type="dxa"/>
              <w:right w:w="80" w:type="dxa"/>
            </w:tcMar>
            <w:vAlign w:val="center"/>
          </w:tcPr>
          <w:p w14:paraId="232FDE90" w14:textId="77777777" w:rsidR="00B23E7E" w:rsidRDefault="00616207">
            <w:r>
              <w:rPr>
                <w:sz w:val="18"/>
              </w:rPr>
              <w:t>Tendre vers 100 % du périmètre prioritaire</w:t>
            </w:r>
          </w:p>
        </w:tc>
      </w:tr>
      <w:tr w:rsidR="00B23E7E" w14:paraId="1EF3564A" w14:textId="77777777">
        <w:trPr>
          <w:jc w:val="center"/>
        </w:trPr>
        <w:tc>
          <w:tcPr>
            <w:tcW w:w="3213" w:type="dxa"/>
            <w:shd w:val="clear" w:color="auto" w:fill="F4F8FB"/>
            <w:tcMar>
              <w:top w:w="105" w:type="dxa"/>
              <w:left w:w="80" w:type="dxa"/>
              <w:bottom w:w="105" w:type="dxa"/>
              <w:right w:w="80" w:type="dxa"/>
            </w:tcMar>
            <w:vAlign w:val="center"/>
          </w:tcPr>
          <w:p w14:paraId="28B51843" w14:textId="77777777" w:rsidR="00B23E7E" w:rsidRDefault="00616207">
            <w:pPr>
              <w:jc w:val="center"/>
            </w:pPr>
            <w:r>
              <w:rPr>
                <w:sz w:val="18"/>
              </w:rPr>
              <w:t>% pipelines avec quality gate</w:t>
            </w:r>
          </w:p>
        </w:tc>
        <w:tc>
          <w:tcPr>
            <w:tcW w:w="3213" w:type="dxa"/>
            <w:shd w:val="clear" w:color="auto" w:fill="F4F8FB"/>
            <w:tcMar>
              <w:top w:w="105" w:type="dxa"/>
              <w:left w:w="80" w:type="dxa"/>
              <w:bottom w:w="105" w:type="dxa"/>
              <w:right w:w="80" w:type="dxa"/>
            </w:tcMar>
            <w:vAlign w:val="center"/>
          </w:tcPr>
          <w:p w14:paraId="46707E82" w14:textId="77777777" w:rsidR="00B23E7E" w:rsidRDefault="00616207">
            <w:r>
              <w:rPr>
                <w:sz w:val="18"/>
              </w:rPr>
              <w:t>Chaînes bloquant ou alertant selon règles définies</w:t>
            </w:r>
          </w:p>
        </w:tc>
        <w:tc>
          <w:tcPr>
            <w:tcW w:w="3213" w:type="dxa"/>
            <w:shd w:val="clear" w:color="auto" w:fill="F4F8FB"/>
            <w:tcMar>
              <w:top w:w="105" w:type="dxa"/>
              <w:left w:w="80" w:type="dxa"/>
              <w:bottom w:w="105" w:type="dxa"/>
              <w:right w:w="80" w:type="dxa"/>
            </w:tcMar>
            <w:vAlign w:val="center"/>
          </w:tcPr>
          <w:p w14:paraId="64B21598" w14:textId="77777777" w:rsidR="00B23E7E" w:rsidRDefault="00616207">
            <w:r>
              <w:rPr>
                <w:sz w:val="18"/>
              </w:rPr>
              <w:t>Hausse progressive par vague</w:t>
            </w:r>
          </w:p>
        </w:tc>
      </w:tr>
      <w:tr w:rsidR="00B23E7E" w14:paraId="73874B71" w14:textId="77777777">
        <w:trPr>
          <w:jc w:val="center"/>
        </w:trPr>
        <w:tc>
          <w:tcPr>
            <w:tcW w:w="3213" w:type="dxa"/>
            <w:shd w:val="clear" w:color="auto" w:fill="FFFFFF"/>
            <w:tcMar>
              <w:top w:w="105" w:type="dxa"/>
              <w:left w:w="80" w:type="dxa"/>
              <w:bottom w:w="105" w:type="dxa"/>
              <w:right w:w="80" w:type="dxa"/>
            </w:tcMar>
            <w:vAlign w:val="center"/>
          </w:tcPr>
          <w:p w14:paraId="78422833" w14:textId="77777777" w:rsidR="00B23E7E" w:rsidRDefault="00616207">
            <w:pPr>
              <w:jc w:val="center"/>
            </w:pPr>
            <w:r>
              <w:rPr>
                <w:sz w:val="18"/>
              </w:rPr>
              <w:t>Délai moyen de correction critique</w:t>
            </w:r>
          </w:p>
        </w:tc>
        <w:tc>
          <w:tcPr>
            <w:tcW w:w="3213" w:type="dxa"/>
            <w:shd w:val="clear" w:color="auto" w:fill="FFFFFF"/>
            <w:tcMar>
              <w:top w:w="105" w:type="dxa"/>
              <w:left w:w="80" w:type="dxa"/>
              <w:bottom w:w="105" w:type="dxa"/>
              <w:right w:w="80" w:type="dxa"/>
            </w:tcMar>
            <w:vAlign w:val="center"/>
          </w:tcPr>
          <w:p w14:paraId="1D0D2C22" w14:textId="77777777" w:rsidR="00B23E7E" w:rsidRDefault="00616207">
            <w:r>
              <w:rPr>
                <w:sz w:val="18"/>
              </w:rPr>
              <w:t>Temps entre détection et correction</w:t>
            </w:r>
          </w:p>
        </w:tc>
        <w:tc>
          <w:tcPr>
            <w:tcW w:w="3213" w:type="dxa"/>
            <w:shd w:val="clear" w:color="auto" w:fill="FFFFFF"/>
            <w:tcMar>
              <w:top w:w="105" w:type="dxa"/>
              <w:left w:w="80" w:type="dxa"/>
              <w:bottom w:w="105" w:type="dxa"/>
              <w:right w:w="80" w:type="dxa"/>
            </w:tcMar>
            <w:vAlign w:val="center"/>
          </w:tcPr>
          <w:p w14:paraId="1D62D4B8" w14:textId="77777777" w:rsidR="00B23E7E" w:rsidRDefault="00616207">
            <w:r>
              <w:rPr>
                <w:sz w:val="18"/>
              </w:rPr>
              <w:t>Réduction régulière</w:t>
            </w:r>
          </w:p>
        </w:tc>
      </w:tr>
      <w:tr w:rsidR="00B23E7E" w14:paraId="55A20211" w14:textId="77777777">
        <w:trPr>
          <w:jc w:val="center"/>
        </w:trPr>
        <w:tc>
          <w:tcPr>
            <w:tcW w:w="3213" w:type="dxa"/>
            <w:shd w:val="clear" w:color="auto" w:fill="F4F8FB"/>
            <w:tcMar>
              <w:top w:w="105" w:type="dxa"/>
              <w:left w:w="80" w:type="dxa"/>
              <w:bottom w:w="105" w:type="dxa"/>
              <w:right w:w="80" w:type="dxa"/>
            </w:tcMar>
            <w:vAlign w:val="center"/>
          </w:tcPr>
          <w:p w14:paraId="28661B86" w14:textId="77777777" w:rsidR="00B23E7E" w:rsidRDefault="00616207">
            <w:pPr>
              <w:jc w:val="center"/>
            </w:pPr>
            <w:r>
              <w:rPr>
                <w:sz w:val="18"/>
              </w:rPr>
              <w:t>Dette critique restante</w:t>
            </w:r>
          </w:p>
        </w:tc>
        <w:tc>
          <w:tcPr>
            <w:tcW w:w="3213" w:type="dxa"/>
            <w:shd w:val="clear" w:color="auto" w:fill="F4F8FB"/>
            <w:tcMar>
              <w:top w:w="105" w:type="dxa"/>
              <w:left w:w="80" w:type="dxa"/>
              <w:bottom w:w="105" w:type="dxa"/>
              <w:right w:w="80" w:type="dxa"/>
            </w:tcMar>
            <w:vAlign w:val="center"/>
          </w:tcPr>
          <w:p w14:paraId="703AA5B0" w14:textId="77777777" w:rsidR="00B23E7E" w:rsidRDefault="00616207">
            <w:r>
              <w:rPr>
                <w:sz w:val="18"/>
              </w:rPr>
              <w:t>Anomalies sécurité / qualité majeures ouvertes</w:t>
            </w:r>
          </w:p>
        </w:tc>
        <w:tc>
          <w:tcPr>
            <w:tcW w:w="3213" w:type="dxa"/>
            <w:shd w:val="clear" w:color="auto" w:fill="F4F8FB"/>
            <w:tcMar>
              <w:top w:w="105" w:type="dxa"/>
              <w:left w:w="80" w:type="dxa"/>
              <w:bottom w:w="105" w:type="dxa"/>
              <w:right w:w="80" w:type="dxa"/>
            </w:tcMar>
            <w:vAlign w:val="center"/>
          </w:tcPr>
          <w:p w14:paraId="14F3521E" w14:textId="77777777" w:rsidR="00B23E7E" w:rsidRDefault="00616207">
            <w:r>
              <w:rPr>
                <w:sz w:val="18"/>
              </w:rPr>
              <w:t>Trajectoire descendante</w:t>
            </w:r>
          </w:p>
        </w:tc>
      </w:tr>
    </w:tbl>
    <w:p w14:paraId="433636B8" w14:textId="77777777" w:rsidR="00B23E7E" w:rsidRDefault="00616207">
      <w:r>
        <w:br w:type="page"/>
      </w:r>
    </w:p>
    <w:p w14:paraId="11DE03F1" w14:textId="77777777" w:rsidR="00B23E7E" w:rsidRDefault="00616207">
      <w:pPr>
        <w:pStyle w:val="Titre1"/>
        <w:spacing w:before="0" w:after="80"/>
      </w:pPr>
      <w:r>
        <w:rPr>
          <w:b w:val="0"/>
        </w:rPr>
        <w:lastRenderedPageBreak/>
        <w:t>10. Annexes opérationnelles</w:t>
      </w:r>
    </w:p>
    <w:p w14:paraId="0D49F8E4" w14:textId="77777777" w:rsidR="00B23E7E" w:rsidRDefault="00616207">
      <w:pPr>
        <w:pStyle w:val="Titre2"/>
        <w:spacing w:before="0" w:after="80"/>
      </w:pPr>
      <w:r>
        <w:rPr>
          <w:b w:val="0"/>
        </w:rPr>
        <w:t>10.1 Fiche de collecte type par application</w:t>
      </w:r>
    </w:p>
    <w:tbl>
      <w:tblPr>
        <w:tblW w:w="0" w:type="auto"/>
        <w:jc w:val="center"/>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Look w:val="04A0" w:firstRow="1" w:lastRow="0" w:firstColumn="1" w:lastColumn="0" w:noHBand="0" w:noVBand="1"/>
      </w:tblPr>
      <w:tblGrid>
        <w:gridCol w:w="4819"/>
        <w:gridCol w:w="4819"/>
      </w:tblGrid>
      <w:tr w:rsidR="00B23E7E" w14:paraId="4DBBB95C" w14:textId="77777777">
        <w:trPr>
          <w:jc w:val="center"/>
        </w:trPr>
        <w:tc>
          <w:tcPr>
            <w:tcW w:w="4819" w:type="dxa"/>
            <w:shd w:val="clear" w:color="auto" w:fill="EAF2F8"/>
            <w:tcMar>
              <w:top w:w="100" w:type="dxa"/>
              <w:left w:w="80" w:type="dxa"/>
              <w:bottom w:w="100" w:type="dxa"/>
              <w:right w:w="80" w:type="dxa"/>
            </w:tcMar>
          </w:tcPr>
          <w:p w14:paraId="69DDE91D" w14:textId="77777777" w:rsidR="00B23E7E" w:rsidRDefault="00616207">
            <w:r>
              <w:rPr>
                <w:b/>
                <w:color w:val="0E496E"/>
                <w:sz w:val="19"/>
              </w:rPr>
              <w:t>Nom de l’application</w:t>
            </w:r>
          </w:p>
        </w:tc>
        <w:tc>
          <w:tcPr>
            <w:tcW w:w="4819" w:type="dxa"/>
            <w:shd w:val="clear" w:color="auto" w:fill="FFFFFF"/>
            <w:tcMar>
              <w:top w:w="100" w:type="dxa"/>
              <w:left w:w="80" w:type="dxa"/>
              <w:bottom w:w="100" w:type="dxa"/>
              <w:right w:w="80" w:type="dxa"/>
            </w:tcMar>
          </w:tcPr>
          <w:p w14:paraId="0144F6C6" w14:textId="77777777" w:rsidR="00B23E7E" w:rsidRDefault="00616207">
            <w:r>
              <w:rPr>
                <w:sz w:val="19"/>
              </w:rPr>
              <w:t>À renseigner</w:t>
            </w:r>
          </w:p>
        </w:tc>
      </w:tr>
      <w:tr w:rsidR="00B23E7E" w14:paraId="53280FE5" w14:textId="77777777">
        <w:trPr>
          <w:jc w:val="center"/>
        </w:trPr>
        <w:tc>
          <w:tcPr>
            <w:tcW w:w="4819" w:type="dxa"/>
            <w:shd w:val="clear" w:color="auto" w:fill="EAF2F8"/>
            <w:tcMar>
              <w:top w:w="100" w:type="dxa"/>
              <w:left w:w="80" w:type="dxa"/>
              <w:bottom w:w="100" w:type="dxa"/>
              <w:right w:w="80" w:type="dxa"/>
            </w:tcMar>
          </w:tcPr>
          <w:p w14:paraId="35C2D770" w14:textId="77777777" w:rsidR="00B23E7E" w:rsidRDefault="00616207">
            <w:r>
              <w:rPr>
                <w:b/>
                <w:color w:val="0E496E"/>
                <w:sz w:val="19"/>
              </w:rPr>
              <w:t>Owner / squad / exploitant</w:t>
            </w:r>
          </w:p>
        </w:tc>
        <w:tc>
          <w:tcPr>
            <w:tcW w:w="4819" w:type="dxa"/>
            <w:shd w:val="clear" w:color="auto" w:fill="FFFFFF"/>
            <w:tcMar>
              <w:top w:w="100" w:type="dxa"/>
              <w:left w:w="80" w:type="dxa"/>
              <w:bottom w:w="100" w:type="dxa"/>
              <w:right w:w="80" w:type="dxa"/>
            </w:tcMar>
          </w:tcPr>
          <w:p w14:paraId="0ECFC0E7" w14:textId="77777777" w:rsidR="00B23E7E" w:rsidRDefault="00616207">
            <w:r>
              <w:rPr>
                <w:sz w:val="19"/>
              </w:rPr>
              <w:t>À renseigner</w:t>
            </w:r>
          </w:p>
        </w:tc>
      </w:tr>
      <w:tr w:rsidR="00B23E7E" w14:paraId="13D53685" w14:textId="77777777">
        <w:trPr>
          <w:jc w:val="center"/>
        </w:trPr>
        <w:tc>
          <w:tcPr>
            <w:tcW w:w="4819" w:type="dxa"/>
            <w:shd w:val="clear" w:color="auto" w:fill="EAF2F8"/>
            <w:tcMar>
              <w:top w:w="100" w:type="dxa"/>
              <w:left w:w="80" w:type="dxa"/>
              <w:bottom w:w="100" w:type="dxa"/>
              <w:right w:w="80" w:type="dxa"/>
            </w:tcMar>
          </w:tcPr>
          <w:p w14:paraId="42F6A3F3" w14:textId="77777777" w:rsidR="00B23E7E" w:rsidRDefault="00616207">
            <w:r>
              <w:rPr>
                <w:b/>
                <w:color w:val="0E496E"/>
                <w:sz w:val="19"/>
              </w:rPr>
              <w:t>Type de flux</w:t>
            </w:r>
          </w:p>
        </w:tc>
        <w:tc>
          <w:tcPr>
            <w:tcW w:w="4819" w:type="dxa"/>
            <w:shd w:val="clear" w:color="auto" w:fill="FFFFFF"/>
            <w:tcMar>
              <w:top w:w="100" w:type="dxa"/>
              <w:left w:w="80" w:type="dxa"/>
              <w:bottom w:w="100" w:type="dxa"/>
              <w:right w:w="80" w:type="dxa"/>
            </w:tcMar>
          </w:tcPr>
          <w:p w14:paraId="0AFC805D" w14:textId="77777777" w:rsidR="00B23E7E" w:rsidRDefault="00616207">
            <w:r>
              <w:rPr>
                <w:sz w:val="19"/>
              </w:rPr>
              <w:t>SCT / SCT Inst / SDD / fraude / batch / autre</w:t>
            </w:r>
          </w:p>
        </w:tc>
      </w:tr>
      <w:tr w:rsidR="00B23E7E" w14:paraId="40B8C82B" w14:textId="77777777">
        <w:trPr>
          <w:jc w:val="center"/>
        </w:trPr>
        <w:tc>
          <w:tcPr>
            <w:tcW w:w="4819" w:type="dxa"/>
            <w:shd w:val="clear" w:color="auto" w:fill="EAF2F8"/>
            <w:tcMar>
              <w:top w:w="100" w:type="dxa"/>
              <w:left w:w="80" w:type="dxa"/>
              <w:bottom w:w="100" w:type="dxa"/>
              <w:right w:w="80" w:type="dxa"/>
            </w:tcMar>
          </w:tcPr>
          <w:p w14:paraId="759951C6" w14:textId="77777777" w:rsidR="00B23E7E" w:rsidRDefault="00616207">
            <w:r>
              <w:rPr>
                <w:b/>
                <w:color w:val="0E496E"/>
                <w:sz w:val="19"/>
              </w:rPr>
              <w:t>Environnements</w:t>
            </w:r>
          </w:p>
        </w:tc>
        <w:tc>
          <w:tcPr>
            <w:tcW w:w="4819" w:type="dxa"/>
            <w:shd w:val="clear" w:color="auto" w:fill="FFFFFF"/>
            <w:tcMar>
              <w:top w:w="100" w:type="dxa"/>
              <w:left w:w="80" w:type="dxa"/>
              <w:bottom w:w="100" w:type="dxa"/>
              <w:right w:w="80" w:type="dxa"/>
            </w:tcMar>
          </w:tcPr>
          <w:p w14:paraId="15E30162" w14:textId="77777777" w:rsidR="00B23E7E" w:rsidRDefault="00616207">
            <w:r>
              <w:rPr>
                <w:sz w:val="19"/>
              </w:rPr>
              <w:t>Prod / PRA / préprod / recette / dev / perf</w:t>
            </w:r>
          </w:p>
        </w:tc>
      </w:tr>
      <w:tr w:rsidR="00B23E7E" w14:paraId="148671E4" w14:textId="77777777">
        <w:trPr>
          <w:jc w:val="center"/>
        </w:trPr>
        <w:tc>
          <w:tcPr>
            <w:tcW w:w="4819" w:type="dxa"/>
            <w:shd w:val="clear" w:color="auto" w:fill="EAF2F8"/>
            <w:tcMar>
              <w:top w:w="100" w:type="dxa"/>
              <w:left w:w="80" w:type="dxa"/>
              <w:bottom w:w="100" w:type="dxa"/>
              <w:right w:w="80" w:type="dxa"/>
            </w:tcMar>
          </w:tcPr>
          <w:p w14:paraId="0BE402F9" w14:textId="77777777" w:rsidR="00B23E7E" w:rsidRDefault="00616207">
            <w:r>
              <w:rPr>
                <w:b/>
                <w:color w:val="0E496E"/>
                <w:sz w:val="19"/>
              </w:rPr>
              <w:t>Volumétrie</w:t>
            </w:r>
          </w:p>
        </w:tc>
        <w:tc>
          <w:tcPr>
            <w:tcW w:w="4819" w:type="dxa"/>
            <w:shd w:val="clear" w:color="auto" w:fill="FFFFFF"/>
            <w:tcMar>
              <w:top w:w="100" w:type="dxa"/>
              <w:left w:w="80" w:type="dxa"/>
              <w:bottom w:w="100" w:type="dxa"/>
              <w:right w:w="80" w:type="dxa"/>
            </w:tcMar>
          </w:tcPr>
          <w:p w14:paraId="4552CCC5" w14:textId="77777777" w:rsidR="00B23E7E" w:rsidRDefault="00616207">
            <w:r>
              <w:rPr>
                <w:sz w:val="19"/>
              </w:rPr>
              <w:t>Transactions / jour, pics, batchs, fichiers</w:t>
            </w:r>
          </w:p>
        </w:tc>
      </w:tr>
      <w:tr w:rsidR="00B23E7E" w14:paraId="41131AE1" w14:textId="77777777">
        <w:trPr>
          <w:jc w:val="center"/>
        </w:trPr>
        <w:tc>
          <w:tcPr>
            <w:tcW w:w="4819" w:type="dxa"/>
            <w:shd w:val="clear" w:color="auto" w:fill="EAF2F8"/>
            <w:tcMar>
              <w:top w:w="100" w:type="dxa"/>
              <w:left w:w="80" w:type="dxa"/>
              <w:bottom w:w="100" w:type="dxa"/>
              <w:right w:w="80" w:type="dxa"/>
            </w:tcMar>
          </w:tcPr>
          <w:p w14:paraId="04CC06E2" w14:textId="77777777" w:rsidR="00B23E7E" w:rsidRDefault="00616207">
            <w:r>
              <w:rPr>
                <w:b/>
                <w:color w:val="0E496E"/>
                <w:sz w:val="19"/>
              </w:rPr>
              <w:t>Ressources</w:t>
            </w:r>
          </w:p>
        </w:tc>
        <w:tc>
          <w:tcPr>
            <w:tcW w:w="4819" w:type="dxa"/>
            <w:shd w:val="clear" w:color="auto" w:fill="FFFFFF"/>
            <w:tcMar>
              <w:top w:w="100" w:type="dxa"/>
              <w:left w:w="80" w:type="dxa"/>
              <w:bottom w:w="100" w:type="dxa"/>
              <w:right w:w="80" w:type="dxa"/>
            </w:tcMar>
          </w:tcPr>
          <w:p w14:paraId="2230B16B" w14:textId="77777777" w:rsidR="00B23E7E" w:rsidRDefault="00616207">
            <w:r>
              <w:rPr>
                <w:sz w:val="19"/>
              </w:rPr>
              <w:t>CPU, RAM, stockage, réseau, logs, DB</w:t>
            </w:r>
          </w:p>
        </w:tc>
      </w:tr>
      <w:tr w:rsidR="00B23E7E" w14:paraId="5EF641C9" w14:textId="77777777">
        <w:trPr>
          <w:jc w:val="center"/>
        </w:trPr>
        <w:tc>
          <w:tcPr>
            <w:tcW w:w="4819" w:type="dxa"/>
            <w:shd w:val="clear" w:color="auto" w:fill="EAF2F8"/>
            <w:tcMar>
              <w:top w:w="100" w:type="dxa"/>
              <w:left w:w="80" w:type="dxa"/>
              <w:bottom w:w="100" w:type="dxa"/>
              <w:right w:w="80" w:type="dxa"/>
            </w:tcMar>
          </w:tcPr>
          <w:p w14:paraId="14FB0EBF" w14:textId="77777777" w:rsidR="00B23E7E" w:rsidRDefault="00616207">
            <w:r>
              <w:rPr>
                <w:b/>
                <w:color w:val="0E496E"/>
                <w:sz w:val="19"/>
              </w:rPr>
              <w:t>Incidents / retries</w:t>
            </w:r>
          </w:p>
        </w:tc>
        <w:tc>
          <w:tcPr>
            <w:tcW w:w="4819" w:type="dxa"/>
            <w:shd w:val="clear" w:color="auto" w:fill="FFFFFF"/>
            <w:tcMar>
              <w:top w:w="100" w:type="dxa"/>
              <w:left w:w="80" w:type="dxa"/>
              <w:bottom w:w="100" w:type="dxa"/>
              <w:right w:w="80" w:type="dxa"/>
            </w:tcMar>
          </w:tcPr>
          <w:p w14:paraId="7E71632A" w14:textId="77777777" w:rsidR="00B23E7E" w:rsidRDefault="00616207">
            <w:r>
              <w:rPr>
                <w:sz w:val="19"/>
              </w:rPr>
              <w:t>Timeouts, reprises, rejets, retraitements</w:t>
            </w:r>
          </w:p>
        </w:tc>
      </w:tr>
      <w:tr w:rsidR="00B23E7E" w14:paraId="2308B9DD" w14:textId="77777777">
        <w:trPr>
          <w:jc w:val="center"/>
        </w:trPr>
        <w:tc>
          <w:tcPr>
            <w:tcW w:w="4819" w:type="dxa"/>
            <w:shd w:val="clear" w:color="auto" w:fill="EAF2F8"/>
            <w:tcMar>
              <w:top w:w="100" w:type="dxa"/>
              <w:left w:w="80" w:type="dxa"/>
              <w:bottom w:w="100" w:type="dxa"/>
              <w:right w:w="80" w:type="dxa"/>
            </w:tcMar>
          </w:tcPr>
          <w:p w14:paraId="28469BDB" w14:textId="77777777" w:rsidR="00B23E7E" w:rsidRDefault="00616207">
            <w:r>
              <w:rPr>
                <w:b/>
                <w:color w:val="0E496E"/>
                <w:sz w:val="19"/>
              </w:rPr>
              <w:t>Émissions / énergie disponibles</w:t>
            </w:r>
          </w:p>
        </w:tc>
        <w:tc>
          <w:tcPr>
            <w:tcW w:w="4819" w:type="dxa"/>
            <w:shd w:val="clear" w:color="auto" w:fill="FFFFFF"/>
            <w:tcMar>
              <w:top w:w="100" w:type="dxa"/>
              <w:left w:w="80" w:type="dxa"/>
              <w:bottom w:w="100" w:type="dxa"/>
              <w:right w:w="80" w:type="dxa"/>
            </w:tcMar>
          </w:tcPr>
          <w:p w14:paraId="37D5E040" w14:textId="77777777" w:rsidR="00B23E7E" w:rsidRDefault="00616207">
            <w:r>
              <w:rPr>
                <w:sz w:val="19"/>
              </w:rPr>
              <w:t>Données cloud, estimations, mesures, facteurs carbone</w:t>
            </w:r>
          </w:p>
        </w:tc>
      </w:tr>
    </w:tbl>
    <w:p w14:paraId="20CF191F" w14:textId="77777777" w:rsidR="00B23E7E" w:rsidRDefault="00B23E7E"/>
    <w:p w14:paraId="440378D4" w14:textId="77777777" w:rsidR="00B23E7E" w:rsidRDefault="00616207">
      <w:pPr>
        <w:pStyle w:val="Titre2"/>
        <w:spacing w:before="0" w:after="80"/>
      </w:pPr>
      <w:r>
        <w:rPr>
          <w:b w:val="0"/>
        </w:rPr>
        <w:t>10.2 Vue de tableau de bord mensuel</w:t>
      </w:r>
    </w:p>
    <w:p w14:paraId="543F2A31" w14:textId="77777777" w:rsidR="00B23E7E" w:rsidRDefault="00616207">
      <w:pPr>
        <w:spacing w:after="40"/>
        <w:ind w:left="340" w:hanging="170"/>
      </w:pPr>
      <w:r>
        <w:rPr>
          <w:b/>
          <w:color w:val="097A68"/>
        </w:rPr>
        <w:t xml:space="preserve">• </w:t>
      </w:r>
      <w:r>
        <w:rPr>
          <w:sz w:val="20"/>
        </w:rPr>
        <w:t>Top 5 applications émettrices du mois et évolution vs mois précédent.</w:t>
      </w:r>
    </w:p>
    <w:p w14:paraId="16427717" w14:textId="77777777" w:rsidR="00B23E7E" w:rsidRDefault="00616207">
      <w:pPr>
        <w:spacing w:after="40"/>
        <w:ind w:left="340" w:hanging="170"/>
      </w:pPr>
      <w:r>
        <w:rPr>
          <w:b/>
          <w:color w:val="097A68"/>
        </w:rPr>
        <w:t xml:space="preserve">• </w:t>
      </w:r>
      <w:r>
        <w:rPr>
          <w:sz w:val="20"/>
        </w:rPr>
        <w:t>Trajectoire cumulée vers −6 % / 2026 et tendance glissante 12 mois.</w:t>
      </w:r>
    </w:p>
    <w:p w14:paraId="0EDF664E" w14:textId="77777777" w:rsidR="00B23E7E" w:rsidRDefault="00616207">
      <w:pPr>
        <w:spacing w:after="40"/>
        <w:ind w:left="340" w:hanging="170"/>
      </w:pPr>
      <w:r>
        <w:rPr>
          <w:b/>
          <w:color w:val="097A68"/>
        </w:rPr>
        <w:t xml:space="preserve">• </w:t>
      </w:r>
      <w:r>
        <w:rPr>
          <w:sz w:val="20"/>
        </w:rPr>
        <w:t>Top leviers activés et gains validés / gains attendus / gains en risque.</w:t>
      </w:r>
    </w:p>
    <w:p w14:paraId="2B64739D" w14:textId="77777777" w:rsidR="00B23E7E" w:rsidRDefault="00616207">
      <w:pPr>
        <w:spacing w:after="40"/>
        <w:ind w:left="340" w:hanging="170"/>
      </w:pPr>
      <w:r>
        <w:rPr>
          <w:b/>
          <w:color w:val="097A68"/>
        </w:rPr>
        <w:t xml:space="preserve">• </w:t>
      </w:r>
      <w:r>
        <w:rPr>
          <w:sz w:val="20"/>
        </w:rPr>
        <w:t>Incidents, dégradations de service et corrélation éventuelle avec les changements.</w:t>
      </w:r>
    </w:p>
    <w:p w14:paraId="47B40721" w14:textId="77777777" w:rsidR="00B23E7E" w:rsidRDefault="00616207">
      <w:pPr>
        <w:spacing w:after="40"/>
        <w:ind w:left="340" w:hanging="170"/>
      </w:pPr>
      <w:r>
        <w:rPr>
          <w:b/>
          <w:color w:val="097A68"/>
        </w:rPr>
        <w:t xml:space="preserve">• </w:t>
      </w:r>
      <w:r>
        <w:rPr>
          <w:sz w:val="20"/>
        </w:rPr>
        <w:t>Suivi de couverture SonarQube / Checkmarx et points de blocage.</w:t>
      </w:r>
    </w:p>
    <w:p w14:paraId="60826690" w14:textId="77777777" w:rsidR="00B23E7E" w:rsidRDefault="00616207">
      <w:pPr>
        <w:pStyle w:val="Titre2"/>
        <w:spacing w:before="0" w:after="80"/>
      </w:pPr>
      <w:r>
        <w:rPr>
          <w:b w:val="0"/>
        </w:rPr>
        <w:t>10.3 Bibliographie de référence</w:t>
      </w:r>
    </w:p>
    <w:p w14:paraId="05A57988" w14:textId="77777777" w:rsidR="00B23E7E" w:rsidRDefault="00616207">
      <w:pPr>
        <w:spacing w:after="40"/>
        <w:ind w:left="340" w:hanging="170"/>
      </w:pPr>
      <w:r>
        <w:rPr>
          <w:b/>
          <w:color w:val="097A68"/>
        </w:rPr>
        <w:t xml:space="preserve">• </w:t>
      </w:r>
      <w:r>
        <w:rPr>
          <w:sz w:val="20"/>
        </w:rPr>
        <w:t>Benchmark Green IT 2025 — GreenIT.fr.</w:t>
      </w:r>
    </w:p>
    <w:p w14:paraId="38341A5E" w14:textId="77777777" w:rsidR="00B23E7E" w:rsidRDefault="00616207">
      <w:pPr>
        <w:spacing w:after="40"/>
        <w:ind w:left="340" w:hanging="170"/>
      </w:pPr>
      <w:r>
        <w:rPr>
          <w:b/>
          <w:color w:val="097A68"/>
        </w:rPr>
        <w:t xml:space="preserve">• </w:t>
      </w:r>
      <w:r>
        <w:rPr>
          <w:sz w:val="20"/>
        </w:rPr>
        <w:t>RGESN — Référentiel général d’écoconception de services numériques.</w:t>
      </w:r>
    </w:p>
    <w:p w14:paraId="41E45852" w14:textId="77777777" w:rsidR="00B23E7E" w:rsidRDefault="00616207">
      <w:pPr>
        <w:spacing w:after="40"/>
        <w:ind w:left="340" w:hanging="170"/>
      </w:pPr>
      <w:r>
        <w:rPr>
          <w:b/>
          <w:color w:val="097A68"/>
        </w:rPr>
        <w:t xml:space="preserve">• </w:t>
      </w:r>
      <w:r>
        <w:rPr>
          <w:sz w:val="20"/>
        </w:rPr>
        <w:t>AFNOR Spec 2314 — Référentiel général pour l’IA frugale.</w:t>
      </w:r>
    </w:p>
    <w:p w14:paraId="701D2943" w14:textId="77777777" w:rsidR="00B23E7E" w:rsidRDefault="00616207">
      <w:pPr>
        <w:spacing w:after="40"/>
        <w:ind w:left="340" w:hanging="170"/>
      </w:pPr>
      <w:r>
        <w:rPr>
          <w:b/>
          <w:color w:val="097A68"/>
        </w:rPr>
        <w:t xml:space="preserve">• </w:t>
      </w:r>
      <w:r>
        <w:rPr>
          <w:sz w:val="20"/>
        </w:rPr>
        <w:t>Banque de France — stratégie nationale des moyens de paiement 2025–2030.</w:t>
      </w:r>
    </w:p>
    <w:p w14:paraId="29C4E9A0" w14:textId="77777777" w:rsidR="00B23E7E" w:rsidRDefault="00616207">
      <w:pPr>
        <w:spacing w:after="40"/>
        <w:ind w:left="340" w:hanging="170"/>
      </w:pPr>
      <w:r>
        <w:rPr>
          <w:b/>
          <w:color w:val="097A68"/>
        </w:rPr>
        <w:t xml:space="preserve">• </w:t>
      </w:r>
      <w:r>
        <w:rPr>
          <w:sz w:val="20"/>
        </w:rPr>
        <w:t>ECB / EPC — rulebooks et instant payments regulation.</w:t>
      </w:r>
    </w:p>
    <w:p w14:paraId="02436364" w14:textId="77777777" w:rsidR="00B23E7E" w:rsidRDefault="00616207">
      <w:pPr>
        <w:spacing w:after="40"/>
        <w:ind w:left="340" w:hanging="170"/>
      </w:pPr>
      <w:r>
        <w:rPr>
          <w:b/>
          <w:color w:val="097A68"/>
        </w:rPr>
        <w:t xml:space="preserve">• </w:t>
      </w:r>
      <w:r>
        <w:rPr>
          <w:sz w:val="20"/>
        </w:rPr>
        <w:t>Cigref — stratégies Numérique Responsable et retours d’expérience grands groupes.</w:t>
      </w:r>
    </w:p>
    <w:p w14:paraId="6E4892A5" w14:textId="77777777" w:rsidR="00B23E7E" w:rsidRDefault="00616207">
      <w:pPr>
        <w:spacing w:after="40"/>
        <w:ind w:left="340" w:hanging="170"/>
      </w:pPr>
      <w:r>
        <w:rPr>
          <w:b/>
          <w:color w:val="097A68"/>
        </w:rPr>
        <w:t xml:space="preserve">• </w:t>
      </w:r>
      <w:r>
        <w:rPr>
          <w:sz w:val="20"/>
        </w:rPr>
        <w:t>Documentation fournisseurs cloud sur mesure carbone et optimisation durable.</w:t>
      </w:r>
    </w:p>
    <w:tbl>
      <w:tblPr>
        <w:tblW w:w="0" w:type="auto"/>
        <w:jc w:val="center"/>
        <w:tblBorders>
          <w:top w:val="single" w:sz="8" w:space="0" w:color="C8DAEA"/>
          <w:left w:val="single" w:sz="8" w:space="0" w:color="C8DAEA"/>
          <w:bottom w:val="single" w:sz="8" w:space="0" w:color="C8DAEA"/>
          <w:right w:val="single" w:sz="8" w:space="0" w:color="C8DAEA"/>
          <w:insideH w:val="single" w:sz="8" w:space="0" w:color="C8DAEA"/>
          <w:insideV w:val="single" w:sz="8" w:space="0" w:color="C8DAEA"/>
        </w:tblBorders>
        <w:tblLayout w:type="fixed"/>
        <w:tblLook w:val="04A0" w:firstRow="1" w:lastRow="0" w:firstColumn="1" w:lastColumn="0" w:noHBand="0" w:noVBand="1"/>
      </w:tblPr>
      <w:tblGrid>
        <w:gridCol w:w="9184"/>
      </w:tblGrid>
      <w:tr w:rsidR="00B23E7E" w14:paraId="29BA6D08" w14:textId="77777777">
        <w:trPr>
          <w:jc w:val="center"/>
        </w:trPr>
        <w:tc>
          <w:tcPr>
            <w:tcW w:w="9184" w:type="dxa"/>
          </w:tcPr>
          <w:p w14:paraId="712EC14C" w14:textId="77777777" w:rsidR="00B23E7E" w:rsidRDefault="00616207">
            <w:r>
              <w:rPr>
                <w:b/>
                <w:color w:val="0E496E"/>
                <w:sz w:val="22"/>
              </w:rPr>
              <w:t>Conclusion opérationnelle</w:t>
            </w:r>
            <w:r>
              <w:rPr>
                <w:b/>
                <w:color w:val="0E496E"/>
                <w:sz w:val="22"/>
              </w:rPr>
              <w:br/>
            </w:r>
            <w:r>
              <w:rPr>
                <w:sz w:val="20"/>
              </w:rPr>
              <w:t>La mission doit être exécutée comme un programme DSI concret : performance de flux, discipline d’architecture, qualité de delivery et GreenOps. Dans IT Flux, la formule gagnante est simple : moins de gaspillage, moins de dette, moins de reprises, donc moins d’émissions.</w:t>
            </w:r>
          </w:p>
        </w:tc>
      </w:tr>
    </w:tbl>
    <w:p w14:paraId="6FF59F73" w14:textId="77777777" w:rsidR="00616207" w:rsidRDefault="00616207"/>
    <w:p w14:paraId="03B2191D" w14:textId="77777777" w:rsidR="00616207" w:rsidRDefault="00616207"/>
    <w:p w14:paraId="458C5CA5" w14:textId="77777777" w:rsidR="00616207" w:rsidRDefault="00616207" w:rsidP="00616207">
      <w:r>
        <w:lastRenderedPageBreak/>
        <w:t xml:space="preserve">Le tableau ci-dessous propose un noyau de KPI </w:t>
      </w:r>
      <w:proofErr w:type="spellStart"/>
      <w:r>
        <w:t>suffisamment</w:t>
      </w:r>
      <w:proofErr w:type="spellEnd"/>
      <w:r>
        <w:t xml:space="preserve"> </w:t>
      </w:r>
      <w:proofErr w:type="spellStart"/>
      <w:r>
        <w:t>robuste</w:t>
      </w:r>
      <w:proofErr w:type="spellEnd"/>
      <w:r>
        <w:t xml:space="preserve"> pour </w:t>
      </w:r>
      <w:proofErr w:type="spellStart"/>
      <w:r>
        <w:t>être</w:t>
      </w:r>
      <w:proofErr w:type="spellEnd"/>
      <w:r>
        <w:t xml:space="preserve"> exploitable par </w:t>
      </w:r>
      <w:proofErr w:type="spellStart"/>
      <w:r>
        <w:t>une</w:t>
      </w:r>
      <w:proofErr w:type="spellEnd"/>
      <w:r>
        <w:t xml:space="preserve"> DSI </w:t>
      </w:r>
      <w:proofErr w:type="spellStart"/>
      <w:r>
        <w:t>paiements</w:t>
      </w:r>
      <w:proofErr w:type="spellEnd"/>
      <w:r>
        <w:t xml:space="preserve"> sans </w:t>
      </w:r>
      <w:proofErr w:type="spellStart"/>
      <w:r>
        <w:t>tomber</w:t>
      </w:r>
      <w:proofErr w:type="spellEnd"/>
      <w:r>
        <w:t xml:space="preserve"> dans </w:t>
      </w:r>
      <w:proofErr w:type="spellStart"/>
      <w:r>
        <w:t>une</w:t>
      </w:r>
      <w:proofErr w:type="spellEnd"/>
      <w:r>
        <w:t xml:space="preserve"> inflation </w:t>
      </w:r>
      <w:proofErr w:type="spellStart"/>
      <w:r>
        <w:t>métrique</w:t>
      </w:r>
      <w:proofErr w:type="spellEnd"/>
      <w:r>
        <w:t xml:space="preserve">. </w:t>
      </w:r>
      <w:proofErr w:type="spellStart"/>
      <w:r>
        <w:t>L’objectif</w:t>
      </w:r>
      <w:proofErr w:type="spellEnd"/>
      <w:r>
        <w:t xml:space="preserve"> </w:t>
      </w:r>
      <w:proofErr w:type="spellStart"/>
      <w:r>
        <w:t>est</w:t>
      </w:r>
      <w:proofErr w:type="spellEnd"/>
      <w:r>
        <w:t xml:space="preserve"> de disposer d’un pack court, </w:t>
      </w:r>
      <w:proofErr w:type="spellStart"/>
      <w:r>
        <w:t>actionnable</w:t>
      </w:r>
      <w:proofErr w:type="spellEnd"/>
      <w:r>
        <w:t xml:space="preserve"> et </w:t>
      </w:r>
      <w:proofErr w:type="spellStart"/>
      <w:r>
        <w:t>directement</w:t>
      </w:r>
      <w:proofErr w:type="spellEnd"/>
      <w:r>
        <w:t xml:space="preserve"> </w:t>
      </w:r>
      <w:proofErr w:type="spellStart"/>
      <w:r>
        <w:t>rattaché</w:t>
      </w:r>
      <w:proofErr w:type="spellEnd"/>
      <w:r>
        <w:t xml:space="preserve"> aux arbitrages </w:t>
      </w:r>
      <w:proofErr w:type="spellStart"/>
      <w:r>
        <w:t>d’architecture</w:t>
      </w:r>
      <w:proofErr w:type="spellEnd"/>
      <w:r>
        <w:t xml:space="preserve"> et </w:t>
      </w:r>
      <w:proofErr w:type="spellStart"/>
      <w:r>
        <w:t>d’exploitation</w:t>
      </w:r>
      <w:proofErr w:type="spellEnd"/>
      <w:r>
        <w:t>.</w:t>
      </w:r>
    </w:p>
    <w:tbl>
      <w:tblPr>
        <w:tblW w:w="0" w:type="auto"/>
        <w:jc w:val="center"/>
        <w:tblLayout w:type="fixed"/>
        <w:tblLook w:val="04A0" w:firstRow="1" w:lastRow="0" w:firstColumn="1" w:lastColumn="0" w:noHBand="0" w:noVBand="1"/>
      </w:tblPr>
      <w:tblGrid>
        <w:gridCol w:w="2608"/>
        <w:gridCol w:w="1972"/>
        <w:gridCol w:w="1972"/>
        <w:gridCol w:w="3402"/>
        <w:gridCol w:w="1972"/>
      </w:tblGrid>
      <w:tr w:rsidR="00616207" w14:paraId="2742090F" w14:textId="77777777" w:rsidTr="00616207">
        <w:trPr>
          <w:tblHeader/>
          <w:jc w:val="center"/>
        </w:trPr>
        <w:tc>
          <w:tcPr>
            <w:tcW w:w="2608" w:type="dxa"/>
            <w:shd w:val="clear" w:color="auto" w:fill="D9EAF7"/>
            <w:tcMar>
              <w:top w:w="80" w:type="dxa"/>
              <w:left w:w="90" w:type="dxa"/>
              <w:bottom w:w="80" w:type="dxa"/>
              <w:right w:w="90" w:type="dxa"/>
            </w:tcMar>
          </w:tcPr>
          <w:p w14:paraId="34CB0C12" w14:textId="77777777" w:rsidR="00616207" w:rsidRDefault="00616207" w:rsidP="00616207">
            <w:pPr>
              <w:pStyle w:val="TableText"/>
              <w:jc w:val="center"/>
            </w:pPr>
            <w:r>
              <w:rPr>
                <w:b/>
              </w:rPr>
              <w:t>KPI</w:t>
            </w:r>
          </w:p>
        </w:tc>
        <w:tc>
          <w:tcPr>
            <w:tcW w:w="1247" w:type="dxa"/>
            <w:shd w:val="clear" w:color="auto" w:fill="D9EAF7"/>
            <w:tcMar>
              <w:top w:w="80" w:type="dxa"/>
              <w:left w:w="90" w:type="dxa"/>
              <w:bottom w:w="80" w:type="dxa"/>
              <w:right w:w="90" w:type="dxa"/>
            </w:tcMar>
          </w:tcPr>
          <w:p w14:paraId="6C9AE395" w14:textId="77777777" w:rsidR="00616207" w:rsidRDefault="00616207" w:rsidP="00616207">
            <w:pPr>
              <w:pStyle w:val="TableText"/>
              <w:jc w:val="center"/>
            </w:pPr>
            <w:proofErr w:type="spellStart"/>
            <w:r>
              <w:rPr>
                <w:b/>
              </w:rPr>
              <w:t>Unité</w:t>
            </w:r>
            <w:proofErr w:type="spellEnd"/>
          </w:p>
        </w:tc>
        <w:tc>
          <w:tcPr>
            <w:tcW w:w="1417" w:type="dxa"/>
            <w:shd w:val="clear" w:color="auto" w:fill="D9EAF7"/>
            <w:tcMar>
              <w:top w:w="80" w:type="dxa"/>
              <w:left w:w="90" w:type="dxa"/>
              <w:bottom w:w="80" w:type="dxa"/>
              <w:right w:w="90" w:type="dxa"/>
            </w:tcMar>
          </w:tcPr>
          <w:p w14:paraId="0D19AB31" w14:textId="77777777" w:rsidR="00616207" w:rsidRDefault="00616207" w:rsidP="00616207">
            <w:pPr>
              <w:pStyle w:val="TableText"/>
              <w:jc w:val="center"/>
            </w:pPr>
            <w:proofErr w:type="spellStart"/>
            <w:r>
              <w:rPr>
                <w:b/>
              </w:rPr>
              <w:t>Niveau</w:t>
            </w:r>
            <w:proofErr w:type="spellEnd"/>
          </w:p>
        </w:tc>
        <w:tc>
          <w:tcPr>
            <w:tcW w:w="3402" w:type="dxa"/>
            <w:shd w:val="clear" w:color="auto" w:fill="D9EAF7"/>
            <w:tcMar>
              <w:top w:w="80" w:type="dxa"/>
              <w:left w:w="90" w:type="dxa"/>
              <w:bottom w:w="80" w:type="dxa"/>
              <w:right w:w="90" w:type="dxa"/>
            </w:tcMar>
          </w:tcPr>
          <w:p w14:paraId="2CC9252F" w14:textId="77777777" w:rsidR="00616207" w:rsidRDefault="00616207" w:rsidP="00616207">
            <w:pPr>
              <w:pStyle w:val="TableText"/>
              <w:jc w:val="center"/>
            </w:pPr>
            <w:r>
              <w:rPr>
                <w:b/>
              </w:rPr>
              <w:t>Usage</w:t>
            </w:r>
          </w:p>
        </w:tc>
        <w:tc>
          <w:tcPr>
            <w:tcW w:w="1134" w:type="dxa"/>
            <w:shd w:val="clear" w:color="auto" w:fill="D9EAF7"/>
            <w:tcMar>
              <w:top w:w="80" w:type="dxa"/>
              <w:left w:w="90" w:type="dxa"/>
              <w:bottom w:w="80" w:type="dxa"/>
              <w:right w:w="90" w:type="dxa"/>
            </w:tcMar>
          </w:tcPr>
          <w:p w14:paraId="3BA44042" w14:textId="77777777" w:rsidR="00616207" w:rsidRDefault="00616207" w:rsidP="00616207">
            <w:pPr>
              <w:pStyle w:val="TableText"/>
              <w:jc w:val="center"/>
            </w:pPr>
            <w:r>
              <w:rPr>
                <w:b/>
              </w:rPr>
              <w:t>Cadence</w:t>
            </w:r>
          </w:p>
        </w:tc>
      </w:tr>
      <w:tr w:rsidR="00616207" w14:paraId="03C90C9C" w14:textId="77777777" w:rsidTr="00616207">
        <w:trPr>
          <w:jc w:val="center"/>
        </w:trPr>
        <w:tc>
          <w:tcPr>
            <w:tcW w:w="1972" w:type="dxa"/>
            <w:tcMar>
              <w:top w:w="75" w:type="dxa"/>
              <w:left w:w="90" w:type="dxa"/>
              <w:bottom w:w="75" w:type="dxa"/>
              <w:right w:w="90" w:type="dxa"/>
            </w:tcMar>
            <w:vAlign w:val="center"/>
          </w:tcPr>
          <w:p w14:paraId="2B623933" w14:textId="77777777" w:rsidR="00616207" w:rsidRDefault="00616207" w:rsidP="00616207">
            <w:pPr>
              <w:pStyle w:val="TableText"/>
            </w:pPr>
            <w:proofErr w:type="spellStart"/>
            <w:r>
              <w:t>Disponibilité</w:t>
            </w:r>
            <w:proofErr w:type="spellEnd"/>
            <w:r>
              <w:t xml:space="preserve"> du service </w:t>
            </w:r>
            <w:proofErr w:type="spellStart"/>
            <w:r>
              <w:t>paiement</w:t>
            </w:r>
            <w:proofErr w:type="spellEnd"/>
          </w:p>
        </w:tc>
        <w:tc>
          <w:tcPr>
            <w:tcW w:w="1972" w:type="dxa"/>
            <w:tcMar>
              <w:top w:w="75" w:type="dxa"/>
              <w:left w:w="90" w:type="dxa"/>
              <w:bottom w:w="75" w:type="dxa"/>
              <w:right w:w="90" w:type="dxa"/>
            </w:tcMar>
            <w:vAlign w:val="center"/>
          </w:tcPr>
          <w:p w14:paraId="72392E91" w14:textId="77777777" w:rsidR="00616207" w:rsidRDefault="00616207" w:rsidP="00616207">
            <w:pPr>
              <w:pStyle w:val="TableText"/>
            </w:pPr>
            <w:r>
              <w:t>%</w:t>
            </w:r>
          </w:p>
        </w:tc>
        <w:tc>
          <w:tcPr>
            <w:tcW w:w="1972" w:type="dxa"/>
            <w:tcMar>
              <w:top w:w="75" w:type="dxa"/>
              <w:left w:w="90" w:type="dxa"/>
              <w:bottom w:w="75" w:type="dxa"/>
              <w:right w:w="90" w:type="dxa"/>
            </w:tcMar>
            <w:vAlign w:val="center"/>
          </w:tcPr>
          <w:p w14:paraId="16BC771A" w14:textId="77777777" w:rsidR="00616207" w:rsidRDefault="00616207" w:rsidP="00616207">
            <w:pPr>
              <w:pStyle w:val="TableText"/>
            </w:pPr>
            <w:r>
              <w:t>Service</w:t>
            </w:r>
          </w:p>
        </w:tc>
        <w:tc>
          <w:tcPr>
            <w:tcW w:w="1972" w:type="dxa"/>
            <w:tcMar>
              <w:top w:w="75" w:type="dxa"/>
              <w:left w:w="90" w:type="dxa"/>
              <w:bottom w:w="75" w:type="dxa"/>
              <w:right w:w="90" w:type="dxa"/>
            </w:tcMar>
            <w:vAlign w:val="center"/>
          </w:tcPr>
          <w:p w14:paraId="5731CED3" w14:textId="77777777" w:rsidR="00616207" w:rsidRDefault="00616207" w:rsidP="00616207">
            <w:pPr>
              <w:pStyle w:val="TableText"/>
            </w:pPr>
            <w:r>
              <w:t xml:space="preserve">pilotage de la </w:t>
            </w:r>
            <w:proofErr w:type="spellStart"/>
            <w:r>
              <w:t>continuité</w:t>
            </w:r>
            <w:proofErr w:type="spellEnd"/>
            <w:r>
              <w:t xml:space="preserve"> et de la </w:t>
            </w:r>
            <w:proofErr w:type="spellStart"/>
            <w:r>
              <w:t>conformité</w:t>
            </w:r>
            <w:proofErr w:type="spellEnd"/>
            <w:r>
              <w:t xml:space="preserve"> DORA</w:t>
            </w:r>
          </w:p>
        </w:tc>
        <w:tc>
          <w:tcPr>
            <w:tcW w:w="1972" w:type="dxa"/>
            <w:tcMar>
              <w:top w:w="75" w:type="dxa"/>
              <w:left w:w="90" w:type="dxa"/>
              <w:bottom w:w="75" w:type="dxa"/>
              <w:right w:w="90" w:type="dxa"/>
            </w:tcMar>
            <w:vAlign w:val="center"/>
          </w:tcPr>
          <w:p w14:paraId="2CD85F34" w14:textId="77777777" w:rsidR="00616207" w:rsidRDefault="00616207" w:rsidP="00616207">
            <w:pPr>
              <w:pStyle w:val="TableText"/>
            </w:pPr>
            <w:proofErr w:type="spellStart"/>
            <w:r>
              <w:t>quotidien</w:t>
            </w:r>
            <w:proofErr w:type="spellEnd"/>
          </w:p>
        </w:tc>
      </w:tr>
      <w:tr w:rsidR="00616207" w14:paraId="178F2199" w14:textId="77777777" w:rsidTr="00616207">
        <w:trPr>
          <w:jc w:val="center"/>
        </w:trPr>
        <w:tc>
          <w:tcPr>
            <w:tcW w:w="1972" w:type="dxa"/>
            <w:tcMar>
              <w:top w:w="75" w:type="dxa"/>
              <w:left w:w="90" w:type="dxa"/>
              <w:bottom w:w="75" w:type="dxa"/>
              <w:right w:w="90" w:type="dxa"/>
            </w:tcMar>
            <w:vAlign w:val="center"/>
          </w:tcPr>
          <w:p w14:paraId="52F5716C" w14:textId="77777777" w:rsidR="00616207" w:rsidRDefault="00616207" w:rsidP="00616207">
            <w:pPr>
              <w:pStyle w:val="TableText"/>
            </w:pPr>
            <w:proofErr w:type="spellStart"/>
            <w:r>
              <w:t>Latence</w:t>
            </w:r>
            <w:proofErr w:type="spellEnd"/>
            <w:r>
              <w:t xml:space="preserve"> P95 / P99 SCT Inst</w:t>
            </w:r>
          </w:p>
        </w:tc>
        <w:tc>
          <w:tcPr>
            <w:tcW w:w="1972" w:type="dxa"/>
            <w:tcMar>
              <w:top w:w="75" w:type="dxa"/>
              <w:left w:w="90" w:type="dxa"/>
              <w:bottom w:w="75" w:type="dxa"/>
              <w:right w:w="90" w:type="dxa"/>
            </w:tcMar>
            <w:vAlign w:val="center"/>
          </w:tcPr>
          <w:p w14:paraId="2D0D1148" w14:textId="77777777" w:rsidR="00616207" w:rsidRDefault="00616207" w:rsidP="00616207">
            <w:pPr>
              <w:pStyle w:val="TableText"/>
            </w:pPr>
            <w:proofErr w:type="spellStart"/>
            <w:r>
              <w:t>ms</w:t>
            </w:r>
            <w:proofErr w:type="spellEnd"/>
            <w:r>
              <w:t xml:space="preserve"> </w:t>
            </w:r>
            <w:proofErr w:type="spellStart"/>
            <w:r>
              <w:t>ou</w:t>
            </w:r>
            <w:proofErr w:type="spellEnd"/>
            <w:r>
              <w:t xml:space="preserve"> s</w:t>
            </w:r>
          </w:p>
        </w:tc>
        <w:tc>
          <w:tcPr>
            <w:tcW w:w="1972" w:type="dxa"/>
            <w:tcMar>
              <w:top w:w="75" w:type="dxa"/>
              <w:left w:w="90" w:type="dxa"/>
              <w:bottom w:w="75" w:type="dxa"/>
              <w:right w:w="90" w:type="dxa"/>
            </w:tcMar>
            <w:vAlign w:val="center"/>
          </w:tcPr>
          <w:p w14:paraId="695CB0D9" w14:textId="77777777" w:rsidR="00616207" w:rsidRDefault="00616207" w:rsidP="00616207">
            <w:pPr>
              <w:pStyle w:val="TableText"/>
            </w:pPr>
            <w:r>
              <w:t>Flux</w:t>
            </w:r>
          </w:p>
        </w:tc>
        <w:tc>
          <w:tcPr>
            <w:tcW w:w="1972" w:type="dxa"/>
            <w:tcMar>
              <w:top w:w="75" w:type="dxa"/>
              <w:left w:w="90" w:type="dxa"/>
              <w:bottom w:w="75" w:type="dxa"/>
              <w:right w:w="90" w:type="dxa"/>
            </w:tcMar>
            <w:vAlign w:val="center"/>
          </w:tcPr>
          <w:p w14:paraId="23F96FCB" w14:textId="77777777" w:rsidR="00616207" w:rsidRDefault="00616207" w:rsidP="00616207">
            <w:pPr>
              <w:pStyle w:val="TableText"/>
            </w:pPr>
            <w:proofErr w:type="spellStart"/>
            <w:r>
              <w:t>contrôle</w:t>
            </w:r>
            <w:proofErr w:type="spellEnd"/>
            <w:r>
              <w:t xml:space="preserve"> du chemin critique et </w:t>
            </w:r>
            <w:proofErr w:type="spellStart"/>
            <w:r>
              <w:t>détection</w:t>
            </w:r>
            <w:proofErr w:type="spellEnd"/>
            <w:r>
              <w:t xml:space="preserve"> de </w:t>
            </w:r>
            <w:proofErr w:type="spellStart"/>
            <w:r>
              <w:t>dérive</w:t>
            </w:r>
            <w:proofErr w:type="spellEnd"/>
          </w:p>
        </w:tc>
        <w:tc>
          <w:tcPr>
            <w:tcW w:w="1972" w:type="dxa"/>
            <w:tcMar>
              <w:top w:w="75" w:type="dxa"/>
              <w:left w:w="90" w:type="dxa"/>
              <w:bottom w:w="75" w:type="dxa"/>
              <w:right w:w="90" w:type="dxa"/>
            </w:tcMar>
            <w:vAlign w:val="center"/>
          </w:tcPr>
          <w:p w14:paraId="334274FF" w14:textId="77777777" w:rsidR="00616207" w:rsidRDefault="00616207" w:rsidP="00616207">
            <w:pPr>
              <w:pStyle w:val="TableText"/>
            </w:pPr>
            <w:r>
              <w:t xml:space="preserve">temps </w:t>
            </w:r>
            <w:proofErr w:type="spellStart"/>
            <w:r>
              <w:t>réel</w:t>
            </w:r>
            <w:proofErr w:type="spellEnd"/>
          </w:p>
        </w:tc>
      </w:tr>
      <w:tr w:rsidR="00616207" w14:paraId="2667213D" w14:textId="77777777" w:rsidTr="00616207">
        <w:trPr>
          <w:jc w:val="center"/>
        </w:trPr>
        <w:tc>
          <w:tcPr>
            <w:tcW w:w="1972" w:type="dxa"/>
            <w:tcMar>
              <w:top w:w="75" w:type="dxa"/>
              <w:left w:w="90" w:type="dxa"/>
              <w:bottom w:w="75" w:type="dxa"/>
              <w:right w:w="90" w:type="dxa"/>
            </w:tcMar>
            <w:vAlign w:val="center"/>
          </w:tcPr>
          <w:p w14:paraId="69089E95" w14:textId="77777777" w:rsidR="00616207" w:rsidRDefault="00616207" w:rsidP="00616207">
            <w:pPr>
              <w:pStyle w:val="TableText"/>
            </w:pPr>
            <w:proofErr w:type="spellStart"/>
            <w:r>
              <w:t>Taux</w:t>
            </w:r>
            <w:proofErr w:type="spellEnd"/>
            <w:r>
              <w:t xml:space="preserve"> STP</w:t>
            </w:r>
          </w:p>
        </w:tc>
        <w:tc>
          <w:tcPr>
            <w:tcW w:w="1972" w:type="dxa"/>
            <w:tcMar>
              <w:top w:w="75" w:type="dxa"/>
              <w:left w:w="90" w:type="dxa"/>
              <w:bottom w:w="75" w:type="dxa"/>
              <w:right w:w="90" w:type="dxa"/>
            </w:tcMar>
            <w:vAlign w:val="center"/>
          </w:tcPr>
          <w:p w14:paraId="0AB89638" w14:textId="77777777" w:rsidR="00616207" w:rsidRDefault="00616207" w:rsidP="00616207">
            <w:pPr>
              <w:pStyle w:val="TableText"/>
            </w:pPr>
            <w:r>
              <w:t>%</w:t>
            </w:r>
          </w:p>
        </w:tc>
        <w:tc>
          <w:tcPr>
            <w:tcW w:w="1972" w:type="dxa"/>
            <w:tcMar>
              <w:top w:w="75" w:type="dxa"/>
              <w:left w:w="90" w:type="dxa"/>
              <w:bottom w:w="75" w:type="dxa"/>
              <w:right w:w="90" w:type="dxa"/>
            </w:tcMar>
            <w:vAlign w:val="center"/>
          </w:tcPr>
          <w:p w14:paraId="66679EE2" w14:textId="77777777" w:rsidR="00616207" w:rsidRDefault="00616207" w:rsidP="00616207">
            <w:pPr>
              <w:pStyle w:val="TableText"/>
            </w:pPr>
            <w:r>
              <w:t>Processus</w:t>
            </w:r>
          </w:p>
        </w:tc>
        <w:tc>
          <w:tcPr>
            <w:tcW w:w="1972" w:type="dxa"/>
            <w:tcMar>
              <w:top w:w="75" w:type="dxa"/>
              <w:left w:w="90" w:type="dxa"/>
              <w:bottom w:w="75" w:type="dxa"/>
              <w:right w:w="90" w:type="dxa"/>
            </w:tcMar>
            <w:vAlign w:val="center"/>
          </w:tcPr>
          <w:p w14:paraId="30473B50" w14:textId="77777777" w:rsidR="00616207" w:rsidRDefault="00616207" w:rsidP="00616207">
            <w:pPr>
              <w:pStyle w:val="TableText"/>
            </w:pPr>
            <w:proofErr w:type="spellStart"/>
            <w:r>
              <w:t>mesure</w:t>
            </w:r>
            <w:proofErr w:type="spellEnd"/>
            <w:r>
              <w:t xml:space="preserve"> de </w:t>
            </w:r>
            <w:proofErr w:type="spellStart"/>
            <w:r>
              <w:t>qualité</w:t>
            </w:r>
            <w:proofErr w:type="spellEnd"/>
            <w:r>
              <w:t xml:space="preserve"> </w:t>
            </w:r>
            <w:proofErr w:type="spellStart"/>
            <w:r>
              <w:t>opérationnelle</w:t>
            </w:r>
            <w:proofErr w:type="spellEnd"/>
            <w:r>
              <w:t xml:space="preserve"> et des reprises</w:t>
            </w:r>
          </w:p>
        </w:tc>
        <w:tc>
          <w:tcPr>
            <w:tcW w:w="1972" w:type="dxa"/>
            <w:tcMar>
              <w:top w:w="75" w:type="dxa"/>
              <w:left w:w="90" w:type="dxa"/>
              <w:bottom w:w="75" w:type="dxa"/>
              <w:right w:w="90" w:type="dxa"/>
            </w:tcMar>
            <w:vAlign w:val="center"/>
          </w:tcPr>
          <w:p w14:paraId="37BB4587" w14:textId="77777777" w:rsidR="00616207" w:rsidRDefault="00616207" w:rsidP="00616207">
            <w:pPr>
              <w:pStyle w:val="TableText"/>
            </w:pPr>
            <w:proofErr w:type="spellStart"/>
            <w:r>
              <w:t>quotidien</w:t>
            </w:r>
            <w:proofErr w:type="spellEnd"/>
          </w:p>
        </w:tc>
      </w:tr>
      <w:tr w:rsidR="00616207" w14:paraId="3210D1BE" w14:textId="77777777" w:rsidTr="00616207">
        <w:trPr>
          <w:jc w:val="center"/>
        </w:trPr>
        <w:tc>
          <w:tcPr>
            <w:tcW w:w="1972" w:type="dxa"/>
            <w:tcMar>
              <w:top w:w="75" w:type="dxa"/>
              <w:left w:w="90" w:type="dxa"/>
              <w:bottom w:w="75" w:type="dxa"/>
              <w:right w:w="90" w:type="dxa"/>
            </w:tcMar>
            <w:vAlign w:val="center"/>
          </w:tcPr>
          <w:p w14:paraId="5D72E8CA" w14:textId="77777777" w:rsidR="00616207" w:rsidRDefault="00616207" w:rsidP="00616207">
            <w:pPr>
              <w:pStyle w:val="TableText"/>
            </w:pPr>
            <w:proofErr w:type="spellStart"/>
            <w:r>
              <w:t>Taux</w:t>
            </w:r>
            <w:proofErr w:type="spellEnd"/>
            <w:r>
              <w:t xml:space="preserve"> de retry / timeout</w:t>
            </w:r>
          </w:p>
        </w:tc>
        <w:tc>
          <w:tcPr>
            <w:tcW w:w="1972" w:type="dxa"/>
            <w:tcMar>
              <w:top w:w="75" w:type="dxa"/>
              <w:left w:w="90" w:type="dxa"/>
              <w:bottom w:w="75" w:type="dxa"/>
              <w:right w:w="90" w:type="dxa"/>
            </w:tcMar>
            <w:vAlign w:val="center"/>
          </w:tcPr>
          <w:p w14:paraId="1C59801A" w14:textId="77777777" w:rsidR="00616207" w:rsidRDefault="00616207" w:rsidP="00616207">
            <w:pPr>
              <w:pStyle w:val="TableText"/>
            </w:pPr>
            <w:r>
              <w:t>%</w:t>
            </w:r>
          </w:p>
        </w:tc>
        <w:tc>
          <w:tcPr>
            <w:tcW w:w="1972" w:type="dxa"/>
            <w:tcMar>
              <w:top w:w="75" w:type="dxa"/>
              <w:left w:w="90" w:type="dxa"/>
              <w:bottom w:w="75" w:type="dxa"/>
              <w:right w:w="90" w:type="dxa"/>
            </w:tcMar>
            <w:vAlign w:val="center"/>
          </w:tcPr>
          <w:p w14:paraId="30941C72" w14:textId="77777777" w:rsidR="00616207" w:rsidRDefault="00616207" w:rsidP="00616207">
            <w:pPr>
              <w:pStyle w:val="TableText"/>
            </w:pPr>
            <w:r>
              <w:t>Technique</w:t>
            </w:r>
          </w:p>
        </w:tc>
        <w:tc>
          <w:tcPr>
            <w:tcW w:w="1972" w:type="dxa"/>
            <w:tcMar>
              <w:top w:w="75" w:type="dxa"/>
              <w:left w:w="90" w:type="dxa"/>
              <w:bottom w:w="75" w:type="dxa"/>
              <w:right w:w="90" w:type="dxa"/>
            </w:tcMar>
            <w:vAlign w:val="center"/>
          </w:tcPr>
          <w:p w14:paraId="3D140154" w14:textId="77777777" w:rsidR="00616207" w:rsidRDefault="00616207" w:rsidP="00616207">
            <w:pPr>
              <w:pStyle w:val="TableText"/>
            </w:pPr>
            <w:proofErr w:type="spellStart"/>
            <w:r>
              <w:t>détection</w:t>
            </w:r>
            <w:proofErr w:type="spellEnd"/>
            <w:r>
              <w:t xml:space="preserve"> du </w:t>
            </w:r>
            <w:proofErr w:type="spellStart"/>
            <w:r>
              <w:t>gaspillage</w:t>
            </w:r>
            <w:proofErr w:type="spellEnd"/>
            <w:r>
              <w:t xml:space="preserve"> technique</w:t>
            </w:r>
          </w:p>
        </w:tc>
        <w:tc>
          <w:tcPr>
            <w:tcW w:w="1972" w:type="dxa"/>
            <w:tcMar>
              <w:top w:w="75" w:type="dxa"/>
              <w:left w:w="90" w:type="dxa"/>
              <w:bottom w:w="75" w:type="dxa"/>
              <w:right w:w="90" w:type="dxa"/>
            </w:tcMar>
            <w:vAlign w:val="center"/>
          </w:tcPr>
          <w:p w14:paraId="4383CB08" w14:textId="77777777" w:rsidR="00616207" w:rsidRDefault="00616207" w:rsidP="00616207">
            <w:pPr>
              <w:pStyle w:val="TableText"/>
            </w:pPr>
            <w:r>
              <w:t xml:space="preserve">temps </w:t>
            </w:r>
            <w:proofErr w:type="spellStart"/>
            <w:r>
              <w:t>réel</w:t>
            </w:r>
            <w:proofErr w:type="spellEnd"/>
          </w:p>
        </w:tc>
      </w:tr>
      <w:tr w:rsidR="00616207" w14:paraId="39B92A41" w14:textId="77777777" w:rsidTr="00616207">
        <w:trPr>
          <w:jc w:val="center"/>
        </w:trPr>
        <w:tc>
          <w:tcPr>
            <w:tcW w:w="1972" w:type="dxa"/>
            <w:tcMar>
              <w:top w:w="75" w:type="dxa"/>
              <w:left w:w="90" w:type="dxa"/>
              <w:bottom w:w="75" w:type="dxa"/>
              <w:right w:w="90" w:type="dxa"/>
            </w:tcMar>
            <w:vAlign w:val="center"/>
          </w:tcPr>
          <w:p w14:paraId="4A4B25B6" w14:textId="77777777" w:rsidR="00616207" w:rsidRDefault="00616207" w:rsidP="00616207">
            <w:pPr>
              <w:pStyle w:val="TableText"/>
            </w:pPr>
            <w:proofErr w:type="spellStart"/>
            <w:r>
              <w:t>Coût</w:t>
            </w:r>
            <w:proofErr w:type="spellEnd"/>
            <w:r>
              <w:t xml:space="preserve"> de run par 1 000 transactions</w:t>
            </w:r>
          </w:p>
        </w:tc>
        <w:tc>
          <w:tcPr>
            <w:tcW w:w="1972" w:type="dxa"/>
            <w:tcMar>
              <w:top w:w="75" w:type="dxa"/>
              <w:left w:w="90" w:type="dxa"/>
              <w:bottom w:w="75" w:type="dxa"/>
              <w:right w:w="90" w:type="dxa"/>
            </w:tcMar>
            <w:vAlign w:val="center"/>
          </w:tcPr>
          <w:p w14:paraId="3FF2A018" w14:textId="77777777" w:rsidR="00616207" w:rsidRDefault="00616207" w:rsidP="00616207">
            <w:pPr>
              <w:pStyle w:val="TableText"/>
            </w:pPr>
            <w:r>
              <w:t>€</w:t>
            </w:r>
          </w:p>
        </w:tc>
        <w:tc>
          <w:tcPr>
            <w:tcW w:w="1972" w:type="dxa"/>
            <w:tcMar>
              <w:top w:w="75" w:type="dxa"/>
              <w:left w:w="90" w:type="dxa"/>
              <w:bottom w:w="75" w:type="dxa"/>
              <w:right w:w="90" w:type="dxa"/>
            </w:tcMar>
            <w:vAlign w:val="center"/>
          </w:tcPr>
          <w:p w14:paraId="59F47E8D" w14:textId="77777777" w:rsidR="00616207" w:rsidRDefault="00616207" w:rsidP="00616207">
            <w:pPr>
              <w:pStyle w:val="TableText"/>
            </w:pPr>
            <w:r>
              <w:t>Métier</w:t>
            </w:r>
          </w:p>
        </w:tc>
        <w:tc>
          <w:tcPr>
            <w:tcW w:w="1972" w:type="dxa"/>
            <w:tcMar>
              <w:top w:w="75" w:type="dxa"/>
              <w:left w:w="90" w:type="dxa"/>
              <w:bottom w:w="75" w:type="dxa"/>
              <w:right w:w="90" w:type="dxa"/>
            </w:tcMar>
            <w:vAlign w:val="center"/>
          </w:tcPr>
          <w:p w14:paraId="13A7CC27" w14:textId="77777777" w:rsidR="00616207" w:rsidRDefault="00616207" w:rsidP="00616207">
            <w:pPr>
              <w:pStyle w:val="TableText"/>
            </w:pPr>
            <w:r>
              <w:t xml:space="preserve">lien </w:t>
            </w:r>
            <w:proofErr w:type="spellStart"/>
            <w:r>
              <w:t>coût</w:t>
            </w:r>
            <w:proofErr w:type="spellEnd"/>
            <w:r>
              <w:t xml:space="preserve"> / architecture / </w:t>
            </w:r>
            <w:proofErr w:type="spellStart"/>
            <w:r>
              <w:t>volumétrie</w:t>
            </w:r>
            <w:proofErr w:type="spellEnd"/>
          </w:p>
        </w:tc>
        <w:tc>
          <w:tcPr>
            <w:tcW w:w="1972" w:type="dxa"/>
            <w:tcMar>
              <w:top w:w="75" w:type="dxa"/>
              <w:left w:w="90" w:type="dxa"/>
              <w:bottom w:w="75" w:type="dxa"/>
              <w:right w:w="90" w:type="dxa"/>
            </w:tcMar>
            <w:vAlign w:val="center"/>
          </w:tcPr>
          <w:p w14:paraId="274FC159" w14:textId="77777777" w:rsidR="00616207" w:rsidRDefault="00616207" w:rsidP="00616207">
            <w:pPr>
              <w:pStyle w:val="TableText"/>
            </w:pPr>
            <w:proofErr w:type="spellStart"/>
            <w:r>
              <w:t>mensuel</w:t>
            </w:r>
            <w:proofErr w:type="spellEnd"/>
          </w:p>
        </w:tc>
      </w:tr>
      <w:tr w:rsidR="00616207" w14:paraId="79B58990" w14:textId="77777777" w:rsidTr="00616207">
        <w:trPr>
          <w:jc w:val="center"/>
        </w:trPr>
        <w:tc>
          <w:tcPr>
            <w:tcW w:w="1972" w:type="dxa"/>
            <w:tcMar>
              <w:top w:w="75" w:type="dxa"/>
              <w:left w:w="90" w:type="dxa"/>
              <w:bottom w:w="75" w:type="dxa"/>
              <w:right w:w="90" w:type="dxa"/>
            </w:tcMar>
            <w:vAlign w:val="center"/>
          </w:tcPr>
          <w:p w14:paraId="0F96DEED" w14:textId="77777777" w:rsidR="00616207" w:rsidRDefault="00616207" w:rsidP="00616207">
            <w:pPr>
              <w:pStyle w:val="TableText"/>
            </w:pPr>
            <w:proofErr w:type="spellStart"/>
            <w:r>
              <w:t>Wh</w:t>
            </w:r>
            <w:proofErr w:type="spellEnd"/>
            <w:r>
              <w:t xml:space="preserve"> par 1 000 transactions</w:t>
            </w:r>
          </w:p>
        </w:tc>
        <w:tc>
          <w:tcPr>
            <w:tcW w:w="1972" w:type="dxa"/>
            <w:tcMar>
              <w:top w:w="75" w:type="dxa"/>
              <w:left w:w="90" w:type="dxa"/>
              <w:bottom w:w="75" w:type="dxa"/>
              <w:right w:w="90" w:type="dxa"/>
            </w:tcMar>
            <w:vAlign w:val="center"/>
          </w:tcPr>
          <w:p w14:paraId="29F2DF60" w14:textId="77777777" w:rsidR="00616207" w:rsidRDefault="00616207" w:rsidP="00616207">
            <w:pPr>
              <w:pStyle w:val="TableText"/>
            </w:pPr>
            <w:proofErr w:type="spellStart"/>
            <w:r>
              <w:t>Wh</w:t>
            </w:r>
            <w:proofErr w:type="spellEnd"/>
          </w:p>
        </w:tc>
        <w:tc>
          <w:tcPr>
            <w:tcW w:w="1972" w:type="dxa"/>
            <w:tcMar>
              <w:top w:w="75" w:type="dxa"/>
              <w:left w:w="90" w:type="dxa"/>
              <w:bottom w:w="75" w:type="dxa"/>
              <w:right w:w="90" w:type="dxa"/>
            </w:tcMar>
            <w:vAlign w:val="center"/>
          </w:tcPr>
          <w:p w14:paraId="65701EF8" w14:textId="77777777" w:rsidR="00616207" w:rsidRDefault="00616207" w:rsidP="00616207">
            <w:pPr>
              <w:pStyle w:val="TableText"/>
            </w:pPr>
            <w:r>
              <w:t>Métier</w:t>
            </w:r>
          </w:p>
        </w:tc>
        <w:tc>
          <w:tcPr>
            <w:tcW w:w="1972" w:type="dxa"/>
            <w:tcMar>
              <w:top w:w="75" w:type="dxa"/>
              <w:left w:w="90" w:type="dxa"/>
              <w:bottom w:w="75" w:type="dxa"/>
              <w:right w:w="90" w:type="dxa"/>
            </w:tcMar>
            <w:vAlign w:val="center"/>
          </w:tcPr>
          <w:p w14:paraId="1960F9AC" w14:textId="77777777" w:rsidR="00616207" w:rsidRDefault="00616207" w:rsidP="00616207">
            <w:pPr>
              <w:pStyle w:val="TableText"/>
            </w:pPr>
            <w:proofErr w:type="spellStart"/>
            <w:r>
              <w:t>efficacité</w:t>
            </w:r>
            <w:proofErr w:type="spellEnd"/>
            <w:r>
              <w:t xml:space="preserve"> </w:t>
            </w:r>
            <w:proofErr w:type="spellStart"/>
            <w:r>
              <w:t>énergétique</w:t>
            </w:r>
            <w:proofErr w:type="spellEnd"/>
          </w:p>
        </w:tc>
        <w:tc>
          <w:tcPr>
            <w:tcW w:w="1972" w:type="dxa"/>
            <w:tcMar>
              <w:top w:w="75" w:type="dxa"/>
              <w:left w:w="90" w:type="dxa"/>
              <w:bottom w:w="75" w:type="dxa"/>
              <w:right w:w="90" w:type="dxa"/>
            </w:tcMar>
            <w:vAlign w:val="center"/>
          </w:tcPr>
          <w:p w14:paraId="3856EC57" w14:textId="77777777" w:rsidR="00616207" w:rsidRDefault="00616207" w:rsidP="00616207">
            <w:pPr>
              <w:pStyle w:val="TableText"/>
            </w:pPr>
            <w:proofErr w:type="spellStart"/>
            <w:r>
              <w:t>mensuel</w:t>
            </w:r>
            <w:proofErr w:type="spellEnd"/>
          </w:p>
        </w:tc>
      </w:tr>
      <w:tr w:rsidR="00616207" w14:paraId="77ECBC03" w14:textId="77777777" w:rsidTr="00616207">
        <w:trPr>
          <w:jc w:val="center"/>
        </w:trPr>
        <w:tc>
          <w:tcPr>
            <w:tcW w:w="1972" w:type="dxa"/>
            <w:tcMar>
              <w:top w:w="75" w:type="dxa"/>
              <w:left w:w="90" w:type="dxa"/>
              <w:bottom w:w="75" w:type="dxa"/>
              <w:right w:w="90" w:type="dxa"/>
            </w:tcMar>
            <w:vAlign w:val="center"/>
          </w:tcPr>
          <w:p w14:paraId="446B4FD9" w14:textId="77777777" w:rsidR="00616207" w:rsidRDefault="00616207" w:rsidP="00616207">
            <w:pPr>
              <w:pStyle w:val="TableText"/>
            </w:pPr>
            <w:r>
              <w:t>gCO2e par SCT Inst</w:t>
            </w:r>
          </w:p>
        </w:tc>
        <w:tc>
          <w:tcPr>
            <w:tcW w:w="1972" w:type="dxa"/>
            <w:tcMar>
              <w:top w:w="75" w:type="dxa"/>
              <w:left w:w="90" w:type="dxa"/>
              <w:bottom w:w="75" w:type="dxa"/>
              <w:right w:w="90" w:type="dxa"/>
            </w:tcMar>
            <w:vAlign w:val="center"/>
          </w:tcPr>
          <w:p w14:paraId="63E31F75" w14:textId="77777777" w:rsidR="00616207" w:rsidRDefault="00616207" w:rsidP="00616207">
            <w:pPr>
              <w:pStyle w:val="TableText"/>
            </w:pPr>
            <w:r>
              <w:t>gCO2e</w:t>
            </w:r>
          </w:p>
        </w:tc>
        <w:tc>
          <w:tcPr>
            <w:tcW w:w="1972" w:type="dxa"/>
            <w:tcMar>
              <w:top w:w="75" w:type="dxa"/>
              <w:left w:w="90" w:type="dxa"/>
              <w:bottom w:w="75" w:type="dxa"/>
              <w:right w:w="90" w:type="dxa"/>
            </w:tcMar>
            <w:vAlign w:val="center"/>
          </w:tcPr>
          <w:p w14:paraId="1B3AAD5D" w14:textId="77777777" w:rsidR="00616207" w:rsidRDefault="00616207" w:rsidP="00616207">
            <w:pPr>
              <w:pStyle w:val="TableText"/>
            </w:pPr>
            <w:r>
              <w:t>Métier</w:t>
            </w:r>
          </w:p>
        </w:tc>
        <w:tc>
          <w:tcPr>
            <w:tcW w:w="1972" w:type="dxa"/>
            <w:tcMar>
              <w:top w:w="75" w:type="dxa"/>
              <w:left w:w="90" w:type="dxa"/>
              <w:bottom w:w="75" w:type="dxa"/>
              <w:right w:w="90" w:type="dxa"/>
            </w:tcMar>
            <w:vAlign w:val="center"/>
          </w:tcPr>
          <w:p w14:paraId="351984CE" w14:textId="77777777" w:rsidR="00616207" w:rsidRDefault="00616207" w:rsidP="00616207">
            <w:pPr>
              <w:pStyle w:val="TableText"/>
            </w:pPr>
            <w:proofErr w:type="spellStart"/>
            <w:r>
              <w:t>intensité</w:t>
            </w:r>
            <w:proofErr w:type="spellEnd"/>
            <w:r>
              <w:t xml:space="preserve"> </w:t>
            </w:r>
            <w:proofErr w:type="spellStart"/>
            <w:r>
              <w:t>carbone</w:t>
            </w:r>
            <w:proofErr w:type="spellEnd"/>
            <w:r>
              <w:t xml:space="preserve"> métier</w:t>
            </w:r>
          </w:p>
        </w:tc>
        <w:tc>
          <w:tcPr>
            <w:tcW w:w="1972" w:type="dxa"/>
            <w:tcMar>
              <w:top w:w="75" w:type="dxa"/>
              <w:left w:w="90" w:type="dxa"/>
              <w:bottom w:w="75" w:type="dxa"/>
              <w:right w:w="90" w:type="dxa"/>
            </w:tcMar>
            <w:vAlign w:val="center"/>
          </w:tcPr>
          <w:p w14:paraId="2F089945" w14:textId="77777777" w:rsidR="00616207" w:rsidRDefault="00616207" w:rsidP="00616207">
            <w:pPr>
              <w:pStyle w:val="TableText"/>
            </w:pPr>
            <w:proofErr w:type="spellStart"/>
            <w:r>
              <w:t>mensuel</w:t>
            </w:r>
            <w:proofErr w:type="spellEnd"/>
          </w:p>
        </w:tc>
      </w:tr>
      <w:tr w:rsidR="00616207" w14:paraId="0AD85620" w14:textId="77777777" w:rsidTr="00616207">
        <w:trPr>
          <w:jc w:val="center"/>
        </w:trPr>
        <w:tc>
          <w:tcPr>
            <w:tcW w:w="1972" w:type="dxa"/>
            <w:tcMar>
              <w:top w:w="75" w:type="dxa"/>
              <w:left w:w="90" w:type="dxa"/>
              <w:bottom w:w="75" w:type="dxa"/>
              <w:right w:w="90" w:type="dxa"/>
            </w:tcMar>
            <w:vAlign w:val="center"/>
          </w:tcPr>
          <w:p w14:paraId="4FF5B806" w14:textId="77777777" w:rsidR="00616207" w:rsidRDefault="00616207" w:rsidP="00616207">
            <w:pPr>
              <w:pStyle w:val="TableText"/>
            </w:pPr>
            <w:r>
              <w:t xml:space="preserve">gCO2e par scoring </w:t>
            </w:r>
            <w:proofErr w:type="spellStart"/>
            <w:r>
              <w:t>fraude</w:t>
            </w:r>
            <w:proofErr w:type="spellEnd"/>
          </w:p>
        </w:tc>
        <w:tc>
          <w:tcPr>
            <w:tcW w:w="1972" w:type="dxa"/>
            <w:tcMar>
              <w:top w:w="75" w:type="dxa"/>
              <w:left w:w="90" w:type="dxa"/>
              <w:bottom w:w="75" w:type="dxa"/>
              <w:right w:w="90" w:type="dxa"/>
            </w:tcMar>
            <w:vAlign w:val="center"/>
          </w:tcPr>
          <w:p w14:paraId="20A19E9D" w14:textId="77777777" w:rsidR="00616207" w:rsidRDefault="00616207" w:rsidP="00616207">
            <w:pPr>
              <w:pStyle w:val="TableText"/>
            </w:pPr>
            <w:r>
              <w:t>gCO2e</w:t>
            </w:r>
          </w:p>
        </w:tc>
        <w:tc>
          <w:tcPr>
            <w:tcW w:w="1972" w:type="dxa"/>
            <w:tcMar>
              <w:top w:w="75" w:type="dxa"/>
              <w:left w:w="90" w:type="dxa"/>
              <w:bottom w:w="75" w:type="dxa"/>
              <w:right w:w="90" w:type="dxa"/>
            </w:tcMar>
            <w:vAlign w:val="center"/>
          </w:tcPr>
          <w:p w14:paraId="734EBE1B" w14:textId="77777777" w:rsidR="00616207" w:rsidRDefault="00616207" w:rsidP="00616207">
            <w:pPr>
              <w:pStyle w:val="TableText"/>
            </w:pPr>
            <w:r>
              <w:t xml:space="preserve">IA / </w:t>
            </w:r>
            <w:proofErr w:type="spellStart"/>
            <w:r>
              <w:t>contrôle</w:t>
            </w:r>
            <w:proofErr w:type="spellEnd"/>
          </w:p>
        </w:tc>
        <w:tc>
          <w:tcPr>
            <w:tcW w:w="1972" w:type="dxa"/>
            <w:tcMar>
              <w:top w:w="75" w:type="dxa"/>
              <w:left w:w="90" w:type="dxa"/>
              <w:bottom w:w="75" w:type="dxa"/>
              <w:right w:w="90" w:type="dxa"/>
            </w:tcMar>
            <w:vAlign w:val="center"/>
          </w:tcPr>
          <w:p w14:paraId="2EE0002E" w14:textId="77777777" w:rsidR="00616207" w:rsidRDefault="00616207" w:rsidP="00616207">
            <w:pPr>
              <w:pStyle w:val="TableText"/>
            </w:pPr>
            <w:proofErr w:type="spellStart"/>
            <w:r>
              <w:t>efficacité</w:t>
            </w:r>
            <w:proofErr w:type="spellEnd"/>
            <w:r>
              <w:t xml:space="preserve"> du </w:t>
            </w:r>
            <w:proofErr w:type="spellStart"/>
            <w:r>
              <w:t>dispositif</w:t>
            </w:r>
            <w:proofErr w:type="spellEnd"/>
            <w:r>
              <w:t xml:space="preserve"> IA </w:t>
            </w:r>
            <w:proofErr w:type="spellStart"/>
            <w:r>
              <w:t>ou</w:t>
            </w:r>
            <w:proofErr w:type="spellEnd"/>
            <w:r>
              <w:t xml:space="preserve"> </w:t>
            </w:r>
            <w:proofErr w:type="spellStart"/>
            <w:r>
              <w:t>règle</w:t>
            </w:r>
            <w:proofErr w:type="spellEnd"/>
          </w:p>
        </w:tc>
        <w:tc>
          <w:tcPr>
            <w:tcW w:w="1972" w:type="dxa"/>
            <w:tcMar>
              <w:top w:w="75" w:type="dxa"/>
              <w:left w:w="90" w:type="dxa"/>
              <w:bottom w:w="75" w:type="dxa"/>
              <w:right w:w="90" w:type="dxa"/>
            </w:tcMar>
            <w:vAlign w:val="center"/>
          </w:tcPr>
          <w:p w14:paraId="6273AD9D" w14:textId="77777777" w:rsidR="00616207" w:rsidRDefault="00616207" w:rsidP="00616207">
            <w:pPr>
              <w:pStyle w:val="TableText"/>
            </w:pPr>
            <w:proofErr w:type="spellStart"/>
            <w:r>
              <w:t>mensuel</w:t>
            </w:r>
            <w:proofErr w:type="spellEnd"/>
          </w:p>
        </w:tc>
      </w:tr>
      <w:tr w:rsidR="00616207" w14:paraId="2B2C133E" w14:textId="77777777" w:rsidTr="00616207">
        <w:trPr>
          <w:jc w:val="center"/>
        </w:trPr>
        <w:tc>
          <w:tcPr>
            <w:tcW w:w="1972" w:type="dxa"/>
            <w:tcMar>
              <w:top w:w="75" w:type="dxa"/>
              <w:left w:w="90" w:type="dxa"/>
              <w:bottom w:w="75" w:type="dxa"/>
              <w:right w:w="90" w:type="dxa"/>
            </w:tcMar>
            <w:vAlign w:val="center"/>
          </w:tcPr>
          <w:p w14:paraId="286CC74B" w14:textId="77777777" w:rsidR="00616207" w:rsidRDefault="00616207" w:rsidP="00616207">
            <w:pPr>
              <w:pStyle w:val="TableText"/>
            </w:pPr>
            <w:proofErr w:type="spellStart"/>
            <w:r>
              <w:t>Ressources</w:t>
            </w:r>
            <w:proofErr w:type="spellEnd"/>
            <w:r>
              <w:t xml:space="preserve"> idle</w:t>
            </w:r>
          </w:p>
        </w:tc>
        <w:tc>
          <w:tcPr>
            <w:tcW w:w="1972" w:type="dxa"/>
            <w:tcMar>
              <w:top w:w="75" w:type="dxa"/>
              <w:left w:w="90" w:type="dxa"/>
              <w:bottom w:w="75" w:type="dxa"/>
              <w:right w:w="90" w:type="dxa"/>
            </w:tcMar>
            <w:vAlign w:val="center"/>
          </w:tcPr>
          <w:p w14:paraId="70264E87" w14:textId="77777777" w:rsidR="00616207" w:rsidRDefault="00616207" w:rsidP="00616207">
            <w:pPr>
              <w:pStyle w:val="TableText"/>
            </w:pPr>
            <w:r>
              <w:t xml:space="preserve">% </w:t>
            </w:r>
            <w:proofErr w:type="spellStart"/>
            <w:r>
              <w:t>ou</w:t>
            </w:r>
            <w:proofErr w:type="spellEnd"/>
            <w:r>
              <w:t xml:space="preserve"> vCPU/RAM</w:t>
            </w:r>
          </w:p>
        </w:tc>
        <w:tc>
          <w:tcPr>
            <w:tcW w:w="1972" w:type="dxa"/>
            <w:tcMar>
              <w:top w:w="75" w:type="dxa"/>
              <w:left w:w="90" w:type="dxa"/>
              <w:bottom w:w="75" w:type="dxa"/>
              <w:right w:w="90" w:type="dxa"/>
            </w:tcMar>
            <w:vAlign w:val="center"/>
          </w:tcPr>
          <w:p w14:paraId="089F796C" w14:textId="77777777" w:rsidR="00616207" w:rsidRDefault="00616207" w:rsidP="00616207">
            <w:pPr>
              <w:pStyle w:val="TableText"/>
            </w:pPr>
            <w:proofErr w:type="spellStart"/>
            <w:r>
              <w:t>Plateforme</w:t>
            </w:r>
            <w:proofErr w:type="spellEnd"/>
          </w:p>
        </w:tc>
        <w:tc>
          <w:tcPr>
            <w:tcW w:w="1972" w:type="dxa"/>
            <w:tcMar>
              <w:top w:w="75" w:type="dxa"/>
              <w:left w:w="90" w:type="dxa"/>
              <w:bottom w:w="75" w:type="dxa"/>
              <w:right w:w="90" w:type="dxa"/>
            </w:tcMar>
            <w:vAlign w:val="center"/>
          </w:tcPr>
          <w:p w14:paraId="6901D8C2" w14:textId="77777777" w:rsidR="00616207" w:rsidRDefault="00616207" w:rsidP="00616207">
            <w:pPr>
              <w:pStyle w:val="TableText"/>
            </w:pPr>
            <w:proofErr w:type="spellStart"/>
            <w:r>
              <w:t>droitsizing</w:t>
            </w:r>
            <w:proofErr w:type="spellEnd"/>
            <w:r>
              <w:t>, extinction, scale-to-zero</w:t>
            </w:r>
          </w:p>
        </w:tc>
        <w:tc>
          <w:tcPr>
            <w:tcW w:w="1972" w:type="dxa"/>
            <w:tcMar>
              <w:top w:w="75" w:type="dxa"/>
              <w:left w:w="90" w:type="dxa"/>
              <w:bottom w:w="75" w:type="dxa"/>
              <w:right w:w="90" w:type="dxa"/>
            </w:tcMar>
            <w:vAlign w:val="center"/>
          </w:tcPr>
          <w:p w14:paraId="06E570FB" w14:textId="77777777" w:rsidR="00616207" w:rsidRDefault="00616207" w:rsidP="00616207">
            <w:pPr>
              <w:pStyle w:val="TableText"/>
            </w:pPr>
            <w:proofErr w:type="spellStart"/>
            <w:r>
              <w:t>hebdomadaire</w:t>
            </w:r>
            <w:proofErr w:type="spellEnd"/>
          </w:p>
        </w:tc>
      </w:tr>
      <w:tr w:rsidR="00616207" w14:paraId="638F8F0E" w14:textId="77777777" w:rsidTr="00616207">
        <w:trPr>
          <w:jc w:val="center"/>
        </w:trPr>
        <w:tc>
          <w:tcPr>
            <w:tcW w:w="1972" w:type="dxa"/>
            <w:tcMar>
              <w:top w:w="75" w:type="dxa"/>
              <w:left w:w="90" w:type="dxa"/>
              <w:bottom w:w="75" w:type="dxa"/>
              <w:right w:w="90" w:type="dxa"/>
            </w:tcMar>
            <w:vAlign w:val="center"/>
          </w:tcPr>
          <w:p w14:paraId="54EB04FE" w14:textId="77777777" w:rsidR="00616207" w:rsidRDefault="00616207" w:rsidP="00616207">
            <w:pPr>
              <w:pStyle w:val="TableText"/>
            </w:pPr>
            <w:r>
              <w:t>Volume de logs par transaction</w:t>
            </w:r>
          </w:p>
        </w:tc>
        <w:tc>
          <w:tcPr>
            <w:tcW w:w="1972" w:type="dxa"/>
            <w:tcMar>
              <w:top w:w="75" w:type="dxa"/>
              <w:left w:w="90" w:type="dxa"/>
              <w:bottom w:w="75" w:type="dxa"/>
              <w:right w:w="90" w:type="dxa"/>
            </w:tcMar>
            <w:vAlign w:val="center"/>
          </w:tcPr>
          <w:p w14:paraId="572B6B73" w14:textId="77777777" w:rsidR="00616207" w:rsidRDefault="00616207" w:rsidP="00616207">
            <w:pPr>
              <w:pStyle w:val="TableText"/>
            </w:pPr>
            <w:r>
              <w:t xml:space="preserve">Ko </w:t>
            </w:r>
            <w:proofErr w:type="spellStart"/>
            <w:r>
              <w:t>ou</w:t>
            </w:r>
            <w:proofErr w:type="spellEnd"/>
            <w:r>
              <w:t xml:space="preserve"> Mo</w:t>
            </w:r>
          </w:p>
        </w:tc>
        <w:tc>
          <w:tcPr>
            <w:tcW w:w="1972" w:type="dxa"/>
            <w:tcMar>
              <w:top w:w="75" w:type="dxa"/>
              <w:left w:w="90" w:type="dxa"/>
              <w:bottom w:w="75" w:type="dxa"/>
              <w:right w:w="90" w:type="dxa"/>
            </w:tcMar>
            <w:vAlign w:val="center"/>
          </w:tcPr>
          <w:p w14:paraId="37C5F930" w14:textId="77777777" w:rsidR="00616207" w:rsidRDefault="00616207" w:rsidP="00616207">
            <w:pPr>
              <w:pStyle w:val="TableText"/>
            </w:pPr>
            <w:r>
              <w:t>Technique</w:t>
            </w:r>
          </w:p>
        </w:tc>
        <w:tc>
          <w:tcPr>
            <w:tcW w:w="1972" w:type="dxa"/>
            <w:tcMar>
              <w:top w:w="75" w:type="dxa"/>
              <w:left w:w="90" w:type="dxa"/>
              <w:bottom w:w="75" w:type="dxa"/>
              <w:right w:w="90" w:type="dxa"/>
            </w:tcMar>
            <w:vAlign w:val="center"/>
          </w:tcPr>
          <w:p w14:paraId="40F57B2F" w14:textId="77777777" w:rsidR="00616207" w:rsidRDefault="00616207" w:rsidP="00616207">
            <w:pPr>
              <w:pStyle w:val="TableText"/>
            </w:pPr>
            <w:proofErr w:type="spellStart"/>
            <w:r>
              <w:t>maîtrise</w:t>
            </w:r>
            <w:proofErr w:type="spellEnd"/>
            <w:r>
              <w:t xml:space="preserve"> de </w:t>
            </w:r>
            <w:proofErr w:type="spellStart"/>
            <w:r>
              <w:t>l’observabilité</w:t>
            </w:r>
            <w:proofErr w:type="spellEnd"/>
            <w:r>
              <w:t xml:space="preserve"> utile</w:t>
            </w:r>
          </w:p>
        </w:tc>
        <w:tc>
          <w:tcPr>
            <w:tcW w:w="1972" w:type="dxa"/>
            <w:tcMar>
              <w:top w:w="75" w:type="dxa"/>
              <w:left w:w="90" w:type="dxa"/>
              <w:bottom w:w="75" w:type="dxa"/>
              <w:right w:w="90" w:type="dxa"/>
            </w:tcMar>
            <w:vAlign w:val="center"/>
          </w:tcPr>
          <w:p w14:paraId="24837E43" w14:textId="77777777" w:rsidR="00616207" w:rsidRDefault="00616207" w:rsidP="00616207">
            <w:pPr>
              <w:pStyle w:val="TableText"/>
            </w:pPr>
            <w:proofErr w:type="spellStart"/>
            <w:r>
              <w:t>hebdomadaire</w:t>
            </w:r>
            <w:proofErr w:type="spellEnd"/>
          </w:p>
        </w:tc>
      </w:tr>
      <w:tr w:rsidR="00616207" w14:paraId="27661B0A" w14:textId="77777777" w:rsidTr="00616207">
        <w:trPr>
          <w:jc w:val="center"/>
        </w:trPr>
        <w:tc>
          <w:tcPr>
            <w:tcW w:w="1972" w:type="dxa"/>
            <w:tcMar>
              <w:top w:w="75" w:type="dxa"/>
              <w:left w:w="90" w:type="dxa"/>
              <w:bottom w:w="75" w:type="dxa"/>
              <w:right w:w="90" w:type="dxa"/>
            </w:tcMar>
            <w:vAlign w:val="center"/>
          </w:tcPr>
          <w:p w14:paraId="156FE734" w14:textId="77777777" w:rsidR="00616207" w:rsidRDefault="00616207" w:rsidP="00616207">
            <w:pPr>
              <w:pStyle w:val="TableText"/>
            </w:pPr>
            <w:proofErr w:type="spellStart"/>
            <w:r>
              <w:t>Liquidité</w:t>
            </w:r>
            <w:proofErr w:type="spellEnd"/>
            <w:r>
              <w:t xml:space="preserve"> </w:t>
            </w:r>
            <w:proofErr w:type="spellStart"/>
            <w:r>
              <w:t>mobilisée</w:t>
            </w:r>
            <w:proofErr w:type="spellEnd"/>
            <w:r>
              <w:t xml:space="preserve"> vs </w:t>
            </w:r>
            <w:proofErr w:type="spellStart"/>
            <w:r>
              <w:t>utilisée</w:t>
            </w:r>
            <w:proofErr w:type="spellEnd"/>
          </w:p>
        </w:tc>
        <w:tc>
          <w:tcPr>
            <w:tcW w:w="1972" w:type="dxa"/>
            <w:tcMar>
              <w:top w:w="75" w:type="dxa"/>
              <w:left w:w="90" w:type="dxa"/>
              <w:bottom w:w="75" w:type="dxa"/>
              <w:right w:w="90" w:type="dxa"/>
            </w:tcMar>
            <w:vAlign w:val="center"/>
          </w:tcPr>
          <w:p w14:paraId="01056493" w14:textId="77777777" w:rsidR="00616207" w:rsidRDefault="00616207" w:rsidP="00616207">
            <w:pPr>
              <w:pStyle w:val="TableText"/>
            </w:pPr>
            <w:r>
              <w:t>€</w:t>
            </w:r>
          </w:p>
        </w:tc>
        <w:tc>
          <w:tcPr>
            <w:tcW w:w="1972" w:type="dxa"/>
            <w:tcMar>
              <w:top w:w="75" w:type="dxa"/>
              <w:left w:w="90" w:type="dxa"/>
              <w:bottom w:w="75" w:type="dxa"/>
              <w:right w:w="90" w:type="dxa"/>
            </w:tcMar>
            <w:vAlign w:val="center"/>
          </w:tcPr>
          <w:p w14:paraId="46F01519" w14:textId="77777777" w:rsidR="00616207" w:rsidRDefault="00616207" w:rsidP="00616207">
            <w:pPr>
              <w:pStyle w:val="TableText"/>
            </w:pPr>
            <w:proofErr w:type="spellStart"/>
            <w:r>
              <w:t>Paiements</w:t>
            </w:r>
            <w:proofErr w:type="spellEnd"/>
          </w:p>
        </w:tc>
        <w:tc>
          <w:tcPr>
            <w:tcW w:w="1972" w:type="dxa"/>
            <w:tcMar>
              <w:top w:w="75" w:type="dxa"/>
              <w:left w:w="90" w:type="dxa"/>
              <w:bottom w:w="75" w:type="dxa"/>
              <w:right w:w="90" w:type="dxa"/>
            </w:tcMar>
            <w:vAlign w:val="center"/>
          </w:tcPr>
          <w:p w14:paraId="036634AE" w14:textId="77777777" w:rsidR="00616207" w:rsidRDefault="00616207" w:rsidP="00616207">
            <w:pPr>
              <w:pStyle w:val="TableText"/>
            </w:pPr>
            <w:proofErr w:type="spellStart"/>
            <w:r>
              <w:t>efficacité</w:t>
            </w:r>
            <w:proofErr w:type="spellEnd"/>
            <w:r>
              <w:t xml:space="preserve"> du pilotage intraday</w:t>
            </w:r>
          </w:p>
        </w:tc>
        <w:tc>
          <w:tcPr>
            <w:tcW w:w="1972" w:type="dxa"/>
            <w:tcMar>
              <w:top w:w="75" w:type="dxa"/>
              <w:left w:w="90" w:type="dxa"/>
              <w:bottom w:w="75" w:type="dxa"/>
              <w:right w:w="90" w:type="dxa"/>
            </w:tcMar>
            <w:vAlign w:val="center"/>
          </w:tcPr>
          <w:p w14:paraId="02FFB8ED" w14:textId="77777777" w:rsidR="00616207" w:rsidRDefault="00616207" w:rsidP="00616207">
            <w:pPr>
              <w:pStyle w:val="TableText"/>
            </w:pPr>
            <w:r>
              <w:t>intraday</w:t>
            </w:r>
          </w:p>
        </w:tc>
      </w:tr>
      <w:tr w:rsidR="00616207" w14:paraId="2F1A1B84" w14:textId="77777777" w:rsidTr="00616207">
        <w:trPr>
          <w:jc w:val="center"/>
        </w:trPr>
        <w:tc>
          <w:tcPr>
            <w:tcW w:w="1972" w:type="dxa"/>
            <w:tcMar>
              <w:top w:w="75" w:type="dxa"/>
              <w:left w:w="90" w:type="dxa"/>
              <w:bottom w:w="75" w:type="dxa"/>
              <w:right w:w="90" w:type="dxa"/>
            </w:tcMar>
            <w:vAlign w:val="center"/>
          </w:tcPr>
          <w:p w14:paraId="1328184B" w14:textId="77777777" w:rsidR="00616207" w:rsidRDefault="00616207" w:rsidP="00616207">
            <w:pPr>
              <w:pStyle w:val="TableText"/>
            </w:pPr>
            <w:r>
              <w:t xml:space="preserve">Faux </w:t>
            </w:r>
            <w:proofErr w:type="spellStart"/>
            <w:r>
              <w:t>positifs</w:t>
            </w:r>
            <w:proofErr w:type="spellEnd"/>
            <w:r>
              <w:t xml:space="preserve"> </w:t>
            </w:r>
            <w:proofErr w:type="spellStart"/>
            <w:r>
              <w:t>fraude</w:t>
            </w:r>
            <w:proofErr w:type="spellEnd"/>
          </w:p>
        </w:tc>
        <w:tc>
          <w:tcPr>
            <w:tcW w:w="1972" w:type="dxa"/>
            <w:tcMar>
              <w:top w:w="75" w:type="dxa"/>
              <w:left w:w="90" w:type="dxa"/>
              <w:bottom w:w="75" w:type="dxa"/>
              <w:right w:w="90" w:type="dxa"/>
            </w:tcMar>
            <w:vAlign w:val="center"/>
          </w:tcPr>
          <w:p w14:paraId="0438AE92" w14:textId="77777777" w:rsidR="00616207" w:rsidRDefault="00616207" w:rsidP="00616207">
            <w:pPr>
              <w:pStyle w:val="TableText"/>
            </w:pPr>
            <w:r>
              <w:t>%</w:t>
            </w:r>
          </w:p>
        </w:tc>
        <w:tc>
          <w:tcPr>
            <w:tcW w:w="1972" w:type="dxa"/>
            <w:tcMar>
              <w:top w:w="75" w:type="dxa"/>
              <w:left w:w="90" w:type="dxa"/>
              <w:bottom w:w="75" w:type="dxa"/>
              <w:right w:w="90" w:type="dxa"/>
            </w:tcMar>
            <w:vAlign w:val="center"/>
          </w:tcPr>
          <w:p w14:paraId="0D8DC8CB" w14:textId="77777777" w:rsidR="00616207" w:rsidRDefault="00616207" w:rsidP="00616207">
            <w:pPr>
              <w:pStyle w:val="TableText"/>
            </w:pPr>
            <w:proofErr w:type="spellStart"/>
            <w:r>
              <w:t>Contrôle</w:t>
            </w:r>
            <w:proofErr w:type="spellEnd"/>
          </w:p>
        </w:tc>
        <w:tc>
          <w:tcPr>
            <w:tcW w:w="1972" w:type="dxa"/>
            <w:tcMar>
              <w:top w:w="75" w:type="dxa"/>
              <w:left w:w="90" w:type="dxa"/>
              <w:bottom w:w="75" w:type="dxa"/>
              <w:right w:w="90" w:type="dxa"/>
            </w:tcMar>
            <w:vAlign w:val="center"/>
          </w:tcPr>
          <w:p w14:paraId="135CDE9A" w14:textId="77777777" w:rsidR="00616207" w:rsidRDefault="00616207" w:rsidP="00616207">
            <w:pPr>
              <w:pStyle w:val="TableText"/>
            </w:pPr>
            <w:proofErr w:type="spellStart"/>
            <w:r>
              <w:t>qualité</w:t>
            </w:r>
            <w:proofErr w:type="spellEnd"/>
            <w:r>
              <w:t xml:space="preserve"> du </w:t>
            </w:r>
            <w:proofErr w:type="spellStart"/>
            <w:r>
              <w:t>dispositif</w:t>
            </w:r>
            <w:proofErr w:type="spellEnd"/>
            <w:r>
              <w:t xml:space="preserve"> de scoring</w:t>
            </w:r>
          </w:p>
        </w:tc>
        <w:tc>
          <w:tcPr>
            <w:tcW w:w="1972" w:type="dxa"/>
            <w:tcMar>
              <w:top w:w="75" w:type="dxa"/>
              <w:left w:w="90" w:type="dxa"/>
              <w:bottom w:w="75" w:type="dxa"/>
              <w:right w:w="90" w:type="dxa"/>
            </w:tcMar>
            <w:vAlign w:val="center"/>
          </w:tcPr>
          <w:p w14:paraId="6CD47F07" w14:textId="77777777" w:rsidR="00616207" w:rsidRDefault="00616207" w:rsidP="00616207">
            <w:pPr>
              <w:pStyle w:val="TableText"/>
            </w:pPr>
            <w:proofErr w:type="spellStart"/>
            <w:r>
              <w:t>hebdomadaire</w:t>
            </w:r>
            <w:proofErr w:type="spellEnd"/>
          </w:p>
        </w:tc>
      </w:tr>
    </w:tbl>
    <w:p w14:paraId="00BBF400" w14:textId="77777777" w:rsidR="00616207" w:rsidRDefault="00616207"/>
    <w:p w14:paraId="061EEF95" w14:textId="77777777" w:rsidR="00616207" w:rsidRDefault="00616207"/>
    <w:p w14:paraId="048C3114" w14:textId="77777777" w:rsidR="00616207" w:rsidRDefault="00616207" w:rsidP="00616207">
      <w:proofErr w:type="spellStart"/>
      <w:r>
        <w:rPr>
          <w:b/>
        </w:rPr>
        <w:t>GreenOps</w:t>
      </w:r>
      <w:proofErr w:type="spellEnd"/>
      <w:r>
        <w:rPr>
          <w:b/>
        </w:rPr>
        <w:t xml:space="preserve"> – </w:t>
      </w:r>
      <w:r>
        <w:t xml:space="preserve">Discipline de pilotage qui </w:t>
      </w:r>
      <w:proofErr w:type="spellStart"/>
      <w:r>
        <w:t>rapproche</w:t>
      </w:r>
      <w:proofErr w:type="spellEnd"/>
      <w:r>
        <w:t xml:space="preserve"> exploitation, </w:t>
      </w:r>
      <w:proofErr w:type="spellStart"/>
      <w:r>
        <w:t>coût</w:t>
      </w:r>
      <w:proofErr w:type="spellEnd"/>
      <w:r>
        <w:t xml:space="preserve">, </w:t>
      </w:r>
      <w:proofErr w:type="spellStart"/>
      <w:r>
        <w:t>énergie</w:t>
      </w:r>
      <w:proofErr w:type="spellEnd"/>
      <w:r>
        <w:t xml:space="preserve"> et </w:t>
      </w:r>
      <w:proofErr w:type="spellStart"/>
      <w:r>
        <w:t>émissions</w:t>
      </w:r>
      <w:proofErr w:type="spellEnd"/>
      <w:r>
        <w:t xml:space="preserve"> </w:t>
      </w:r>
      <w:proofErr w:type="spellStart"/>
      <w:r>
        <w:t>afin</w:t>
      </w:r>
      <w:proofErr w:type="spellEnd"/>
      <w:r>
        <w:t xml:space="preserve"> </w:t>
      </w:r>
      <w:proofErr w:type="spellStart"/>
      <w:r>
        <w:t>d’améliorer</w:t>
      </w:r>
      <w:proofErr w:type="spellEnd"/>
      <w:r>
        <w:t xml:space="preserve"> </w:t>
      </w:r>
      <w:proofErr w:type="spellStart"/>
      <w:r>
        <w:t>l’efficacité</w:t>
      </w:r>
      <w:proofErr w:type="spellEnd"/>
      <w:r>
        <w:t xml:space="preserve"> </w:t>
      </w:r>
      <w:proofErr w:type="spellStart"/>
      <w:r>
        <w:t>environnementale</w:t>
      </w:r>
      <w:proofErr w:type="spellEnd"/>
      <w:r>
        <w:t xml:space="preserve"> d’un </w:t>
      </w:r>
      <w:proofErr w:type="spellStart"/>
      <w:r>
        <w:t>système</w:t>
      </w:r>
      <w:proofErr w:type="spellEnd"/>
      <w:r>
        <w:t xml:space="preserve"> numérique.</w:t>
      </w:r>
    </w:p>
    <w:p w14:paraId="11437FD2" w14:textId="77777777" w:rsidR="00616207" w:rsidRDefault="00616207" w:rsidP="00616207">
      <w:r>
        <w:rPr>
          <w:b/>
        </w:rPr>
        <w:t xml:space="preserve">SCI – </w:t>
      </w:r>
      <w:r>
        <w:t xml:space="preserve">Software Carbon Intensity. </w:t>
      </w:r>
      <w:proofErr w:type="spellStart"/>
      <w:r>
        <w:t>Méthode</w:t>
      </w:r>
      <w:proofErr w:type="spellEnd"/>
      <w:r>
        <w:t xml:space="preserve"> de </w:t>
      </w:r>
      <w:proofErr w:type="spellStart"/>
      <w:r>
        <w:t>calcul</w:t>
      </w:r>
      <w:proofErr w:type="spellEnd"/>
      <w:r>
        <w:t xml:space="preserve"> d’un </w:t>
      </w:r>
      <w:proofErr w:type="spellStart"/>
      <w:r>
        <w:t>taux</w:t>
      </w:r>
      <w:proofErr w:type="spellEnd"/>
      <w:r>
        <w:t xml:space="preserve"> </w:t>
      </w:r>
      <w:proofErr w:type="spellStart"/>
      <w:r>
        <w:t>d’émission</w:t>
      </w:r>
      <w:proofErr w:type="spellEnd"/>
      <w:r>
        <w:t xml:space="preserve"> </w:t>
      </w:r>
      <w:proofErr w:type="spellStart"/>
      <w:r>
        <w:t>rapporté</w:t>
      </w:r>
      <w:proofErr w:type="spellEnd"/>
      <w:r>
        <w:t xml:space="preserve"> à </w:t>
      </w:r>
      <w:proofErr w:type="spellStart"/>
      <w:r>
        <w:t>une</w:t>
      </w:r>
      <w:proofErr w:type="spellEnd"/>
      <w:r>
        <w:t xml:space="preserve"> </w:t>
      </w:r>
      <w:proofErr w:type="spellStart"/>
      <w:r>
        <w:t>unité</w:t>
      </w:r>
      <w:proofErr w:type="spellEnd"/>
      <w:r>
        <w:t xml:space="preserve"> </w:t>
      </w:r>
      <w:proofErr w:type="spellStart"/>
      <w:r>
        <w:t>fonctionnelle</w:t>
      </w:r>
      <w:proofErr w:type="spellEnd"/>
      <w:r>
        <w:t xml:space="preserve"> </w:t>
      </w:r>
      <w:proofErr w:type="spellStart"/>
      <w:r>
        <w:t>logicielle</w:t>
      </w:r>
      <w:proofErr w:type="spellEnd"/>
      <w:r>
        <w:t>.</w:t>
      </w:r>
    </w:p>
    <w:p w14:paraId="658B4D90" w14:textId="77777777" w:rsidR="00616207" w:rsidRDefault="00616207" w:rsidP="00616207">
      <w:r>
        <w:rPr>
          <w:b/>
        </w:rPr>
        <w:t xml:space="preserve">SCT – </w:t>
      </w:r>
      <w:r>
        <w:t xml:space="preserve">SEPA Credit Transfer, virement SEPA </w:t>
      </w:r>
      <w:proofErr w:type="spellStart"/>
      <w:r>
        <w:t>classique</w:t>
      </w:r>
      <w:proofErr w:type="spellEnd"/>
      <w:r>
        <w:t>.</w:t>
      </w:r>
    </w:p>
    <w:p w14:paraId="2C2B88F2" w14:textId="77777777" w:rsidR="00616207" w:rsidRDefault="00616207" w:rsidP="00616207">
      <w:r>
        <w:rPr>
          <w:b/>
        </w:rPr>
        <w:t xml:space="preserve">SCT Inst – </w:t>
      </w:r>
      <w:r>
        <w:t xml:space="preserve">SEPA Instant Credit Transfer, virement </w:t>
      </w:r>
      <w:proofErr w:type="spellStart"/>
      <w:r>
        <w:t>instantané</w:t>
      </w:r>
      <w:proofErr w:type="spellEnd"/>
      <w:r>
        <w:t xml:space="preserve"> avec exigence de </w:t>
      </w:r>
      <w:proofErr w:type="spellStart"/>
      <w:r>
        <w:t>traitement</w:t>
      </w:r>
      <w:proofErr w:type="spellEnd"/>
      <w:r>
        <w:t xml:space="preserve"> </w:t>
      </w:r>
      <w:proofErr w:type="spellStart"/>
      <w:r>
        <w:t>en</w:t>
      </w:r>
      <w:proofErr w:type="spellEnd"/>
      <w:r>
        <w:t xml:space="preserve"> </w:t>
      </w:r>
      <w:proofErr w:type="spellStart"/>
      <w:r>
        <w:t>quelques</w:t>
      </w:r>
      <w:proofErr w:type="spellEnd"/>
      <w:r>
        <w:t xml:space="preserve"> </w:t>
      </w:r>
      <w:proofErr w:type="spellStart"/>
      <w:r>
        <w:t>secondes</w:t>
      </w:r>
      <w:proofErr w:type="spellEnd"/>
      <w:r>
        <w:t>.</w:t>
      </w:r>
    </w:p>
    <w:p w14:paraId="1D317A84" w14:textId="77777777" w:rsidR="00616207" w:rsidRDefault="00616207" w:rsidP="00616207">
      <w:r>
        <w:rPr>
          <w:b/>
        </w:rPr>
        <w:t xml:space="preserve">SDD – </w:t>
      </w:r>
      <w:r>
        <w:t xml:space="preserve">SEPA Direct Debit, </w:t>
      </w:r>
      <w:proofErr w:type="spellStart"/>
      <w:r>
        <w:t>prélèvement</w:t>
      </w:r>
      <w:proofErr w:type="spellEnd"/>
      <w:r>
        <w:t xml:space="preserve"> SEPA.</w:t>
      </w:r>
    </w:p>
    <w:p w14:paraId="0E35E230" w14:textId="77777777" w:rsidR="00616207" w:rsidRDefault="00616207" w:rsidP="00616207">
      <w:proofErr w:type="spellStart"/>
      <w:r>
        <w:rPr>
          <w:b/>
        </w:rPr>
        <w:t>VoP</w:t>
      </w:r>
      <w:proofErr w:type="spellEnd"/>
      <w:r>
        <w:rPr>
          <w:b/>
        </w:rPr>
        <w:t xml:space="preserve"> – </w:t>
      </w:r>
      <w:r>
        <w:t xml:space="preserve">Verification of Payee, service de </w:t>
      </w:r>
      <w:proofErr w:type="spellStart"/>
      <w:r>
        <w:t>vérification</w:t>
      </w:r>
      <w:proofErr w:type="spellEnd"/>
      <w:r>
        <w:t xml:space="preserve"> du </w:t>
      </w:r>
      <w:proofErr w:type="spellStart"/>
      <w:r>
        <w:t>bénéficiaire</w:t>
      </w:r>
      <w:proofErr w:type="spellEnd"/>
      <w:r>
        <w:t xml:space="preserve"> </w:t>
      </w:r>
      <w:proofErr w:type="spellStart"/>
      <w:r>
        <w:t>avant</w:t>
      </w:r>
      <w:proofErr w:type="spellEnd"/>
      <w:r>
        <w:t xml:space="preserve"> initiation du </w:t>
      </w:r>
      <w:proofErr w:type="spellStart"/>
      <w:r>
        <w:t>paiement</w:t>
      </w:r>
      <w:proofErr w:type="spellEnd"/>
      <w:r>
        <w:t>.</w:t>
      </w:r>
    </w:p>
    <w:p w14:paraId="443302CF" w14:textId="77777777" w:rsidR="00616207" w:rsidRDefault="00616207" w:rsidP="00616207">
      <w:r>
        <w:rPr>
          <w:b/>
        </w:rPr>
        <w:t xml:space="preserve">PUE – </w:t>
      </w:r>
      <w:r>
        <w:t xml:space="preserve">Power Usage Effectiveness, ratio de performance </w:t>
      </w:r>
      <w:proofErr w:type="spellStart"/>
      <w:r>
        <w:t>énergétique</w:t>
      </w:r>
      <w:proofErr w:type="spellEnd"/>
      <w:r>
        <w:t xml:space="preserve"> d’un data center.</w:t>
      </w:r>
    </w:p>
    <w:p w14:paraId="73FFA1F4" w14:textId="77777777" w:rsidR="00616207" w:rsidRDefault="00616207" w:rsidP="00616207">
      <w:r>
        <w:rPr>
          <w:b/>
        </w:rPr>
        <w:t xml:space="preserve">CUE – </w:t>
      </w:r>
      <w:r>
        <w:t xml:space="preserve">Carbon Usage Effectiveness, </w:t>
      </w:r>
      <w:proofErr w:type="spellStart"/>
      <w:r>
        <w:t>métrique</w:t>
      </w:r>
      <w:proofErr w:type="spellEnd"/>
      <w:r>
        <w:t xml:space="preserve"> des </w:t>
      </w:r>
      <w:proofErr w:type="spellStart"/>
      <w:r>
        <w:t>émissions</w:t>
      </w:r>
      <w:proofErr w:type="spellEnd"/>
      <w:r>
        <w:t xml:space="preserve"> </w:t>
      </w:r>
      <w:proofErr w:type="spellStart"/>
      <w:r>
        <w:t>spécifiques</w:t>
      </w:r>
      <w:proofErr w:type="spellEnd"/>
      <w:r>
        <w:t xml:space="preserve"> d’un data center.</w:t>
      </w:r>
    </w:p>
    <w:p w14:paraId="30F4F6EB" w14:textId="77777777" w:rsidR="00616207" w:rsidRDefault="00616207" w:rsidP="00616207">
      <w:r>
        <w:rPr>
          <w:b/>
        </w:rPr>
        <w:t xml:space="preserve">RACI – </w:t>
      </w:r>
      <w:proofErr w:type="spellStart"/>
      <w:r>
        <w:t>Répartition</w:t>
      </w:r>
      <w:proofErr w:type="spellEnd"/>
      <w:r>
        <w:t xml:space="preserve"> des </w:t>
      </w:r>
      <w:proofErr w:type="spellStart"/>
      <w:proofErr w:type="gramStart"/>
      <w:r>
        <w:t>responsabilités</w:t>
      </w:r>
      <w:proofErr w:type="spellEnd"/>
      <w:r>
        <w:t xml:space="preserve"> :</w:t>
      </w:r>
      <w:proofErr w:type="gramEnd"/>
      <w:r>
        <w:t xml:space="preserve"> Responsible, Accountable, Consulted, Informed.</w:t>
      </w:r>
    </w:p>
    <w:p w14:paraId="40B150CA" w14:textId="77777777" w:rsidR="00616207" w:rsidRDefault="00616207" w:rsidP="00616207">
      <w:r>
        <w:rPr>
          <w:b/>
        </w:rPr>
        <w:t xml:space="preserve">Right-sizing – </w:t>
      </w:r>
      <w:proofErr w:type="spellStart"/>
      <w:r>
        <w:t>Ajustement</w:t>
      </w:r>
      <w:proofErr w:type="spellEnd"/>
      <w:r>
        <w:t xml:space="preserve"> des </w:t>
      </w:r>
      <w:proofErr w:type="spellStart"/>
      <w:r>
        <w:t>ressources</w:t>
      </w:r>
      <w:proofErr w:type="spellEnd"/>
      <w:r>
        <w:t xml:space="preserve"> </w:t>
      </w:r>
      <w:proofErr w:type="spellStart"/>
      <w:r>
        <w:t>allouées</w:t>
      </w:r>
      <w:proofErr w:type="spellEnd"/>
      <w:r>
        <w:t xml:space="preserve"> à la charge </w:t>
      </w:r>
      <w:proofErr w:type="spellStart"/>
      <w:r>
        <w:t>réelle</w:t>
      </w:r>
      <w:proofErr w:type="spellEnd"/>
      <w:r>
        <w:t>.</w:t>
      </w:r>
    </w:p>
    <w:p w14:paraId="20EECF1C" w14:textId="77777777" w:rsidR="00616207" w:rsidRDefault="00616207"/>
    <w:sectPr w:rsidR="00616207" w:rsidSect="00034616">
      <w:footerReference w:type="default" r:id="rId8"/>
      <w:pgSz w:w="11906" w:h="16838"/>
      <w:pgMar w:top="1020"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AB498B" w14:textId="77777777" w:rsidR="00373B2F" w:rsidRDefault="00373B2F">
      <w:pPr>
        <w:spacing w:after="0" w:line="240" w:lineRule="auto"/>
      </w:pPr>
      <w:r>
        <w:separator/>
      </w:r>
    </w:p>
  </w:endnote>
  <w:endnote w:type="continuationSeparator" w:id="0">
    <w:p w14:paraId="6238B936" w14:textId="77777777" w:rsidR="00373B2F" w:rsidRDefault="00373B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676D2B" w14:textId="77777777" w:rsidR="00B23E7E" w:rsidRDefault="00616207">
    <w:pPr>
      <w:pStyle w:val="Pieddepage"/>
      <w:jc w:val="right"/>
    </w:pPr>
    <w:r>
      <w:rPr>
        <w:color w:val="5F6368"/>
        <w:sz w:val="17"/>
      </w:rPr>
      <w:t xml:space="preserve">Rapport personnalisé IT Flux — 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0B5979" w14:textId="77777777" w:rsidR="00373B2F" w:rsidRDefault="00373B2F">
      <w:pPr>
        <w:spacing w:after="0" w:line="240" w:lineRule="auto"/>
      </w:pPr>
      <w:r>
        <w:separator/>
      </w:r>
    </w:p>
  </w:footnote>
  <w:footnote w:type="continuationSeparator" w:id="0">
    <w:p w14:paraId="7B300C17" w14:textId="77777777" w:rsidR="00373B2F" w:rsidRDefault="00373B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870847477">
    <w:abstractNumId w:val="8"/>
  </w:num>
  <w:num w:numId="2" w16cid:durableId="261961267">
    <w:abstractNumId w:val="6"/>
  </w:num>
  <w:num w:numId="3" w16cid:durableId="1583834757">
    <w:abstractNumId w:val="5"/>
  </w:num>
  <w:num w:numId="4" w16cid:durableId="463740537">
    <w:abstractNumId w:val="4"/>
  </w:num>
  <w:num w:numId="5" w16cid:durableId="32578248">
    <w:abstractNumId w:val="7"/>
  </w:num>
  <w:num w:numId="6" w16cid:durableId="1870333914">
    <w:abstractNumId w:val="3"/>
  </w:num>
  <w:num w:numId="7" w16cid:durableId="1123499145">
    <w:abstractNumId w:val="2"/>
  </w:num>
  <w:num w:numId="8" w16cid:durableId="1448621502">
    <w:abstractNumId w:val="1"/>
  </w:num>
  <w:num w:numId="9" w16cid:durableId="87578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3B2F"/>
    <w:rsid w:val="005F4FB6"/>
    <w:rsid w:val="00616207"/>
    <w:rsid w:val="00843D9C"/>
    <w:rsid w:val="009D1521"/>
    <w:rsid w:val="00AA1D8D"/>
    <w:rsid w:val="00B23E7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549FF9"/>
  <w14:defaultImageDpi w14:val="300"/>
  <w15:docId w15:val="{AC638418-AB3B-445A-A9FD-53F62B46A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22222"/>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0E496E"/>
      <w:sz w:val="30"/>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097A68"/>
      <w:sz w:val="25"/>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0E496E"/>
      <w:sz w:val="22"/>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E496E"/>
      <w:spacing w:val="5"/>
      <w:kern w:val="28"/>
      <w:sz w:val="4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Cs/>
      <w:color w:val="5F6368"/>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Text"/>
    <w:basedOn w:val="Normal"/>
    <w:rsid w:val="00616207"/>
    <w:pPr>
      <w:spacing w:after="20" w:line="252" w:lineRule="auto"/>
    </w:pPr>
    <w:rPr>
      <w:rFonts w:ascii="Calibri" w:hAnsi="Calibri"/>
      <w:color w:val="auto"/>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4015</Words>
  <Characters>22084</Characters>
  <Application>Microsoft Office Word</Application>
  <DocSecurity>0</DocSecurity>
  <Lines>184</Lines>
  <Paragraphs>52</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26047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Djamal ZIDANE</cp:lastModifiedBy>
  <cp:revision>2</cp:revision>
  <dcterms:created xsi:type="dcterms:W3CDTF">2026-04-23T10:26:00Z</dcterms:created>
  <dcterms:modified xsi:type="dcterms:W3CDTF">2026-04-23T10:26:00Z</dcterms:modified>
  <cp:category/>
</cp:coreProperties>
</file>