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52"/>
          <w:szCs w:val="72"/>
          <w:lang w:eastAsia="zh-CN"/>
        </w:rPr>
      </w:pPr>
      <w:r>
        <w:rPr>
          <w:rFonts w:hint="eastAsia" w:ascii="仿宋" w:hAnsi="仿宋" w:eastAsia="仿宋" w:cs="仿宋"/>
          <w:b/>
          <w:bCs/>
          <w:sz w:val="52"/>
          <w:szCs w:val="72"/>
          <w:lang w:eastAsia="zh-CN"/>
        </w:rPr>
        <w:t>嘉兴市城市数据邀请大赛第二阶段——创业行</w:t>
      </w:r>
    </w:p>
    <w:p>
      <w:pPr>
        <w:jc w:val="center"/>
        <w:rPr>
          <w:rFonts w:hint="eastAsia" w:ascii="仿宋" w:hAnsi="仿宋" w:eastAsia="仿宋" w:cs="仿宋"/>
          <w:b/>
          <w:bCs/>
          <w:sz w:val="52"/>
          <w:szCs w:val="7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eastAsia="zh-CN"/>
        </w:rPr>
        <w:t>活动背景：</w:t>
      </w:r>
    </w:p>
    <w:p>
      <w:pPr>
        <w:numPr>
          <w:numId w:val="0"/>
        </w:numPr>
        <w:ind w:firstLine="640" w:firstLineChars="200"/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eastAsia="zh-CN"/>
        </w:rPr>
        <w:t>本次大赛寄望通过开源数据比赛，扩大新型智慧城市影响力，打造“智慧嘉兴”本地标签，促进智慧城市建设蓬勃发展，提高城市的品味和智慧化水平，努力实现新型智慧城市标杆市；增强城市双创能力，打造创新创业氛围，吸引各界人才，促进产业引进，共同参与到新型智慧城市的建设与发展中来，为嘉兴的未来发展储存动能；积极发挥政府数据价值，大力推动数据发展和应用，持续激发商业模式创新，加大数据挖掘能力，持续创造新的经济增长点。</w:t>
      </w:r>
    </w:p>
    <w:p>
      <w:pPr>
        <w:numPr>
          <w:numId w:val="0"/>
        </w:numPr>
        <w:ind w:firstLine="640" w:firstLineChars="200"/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sz w:val="32"/>
          <w:szCs w:val="40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eastAsia="zh-CN"/>
        </w:rPr>
        <w:t>活动流程：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eastAsia="zh-CN"/>
        </w:rPr>
        <w:t>为使参赛项目精准对接嘉兴市城市数据，顺利开发数据模型，确保大赛顺利举行，特此举办嘉兴市城市数据大赛创业行。具体方案如下：</w:t>
      </w:r>
    </w:p>
    <w:tbl>
      <w:tblPr>
        <w:tblStyle w:val="4"/>
        <w:tblpPr w:leftFromText="180" w:rightFromText="180" w:vertAnchor="page" w:horzAnchor="page" w:tblpX="2443" w:tblpY="1795"/>
        <w:tblOverlap w:val="never"/>
        <w:tblW w:w="11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5"/>
        <w:gridCol w:w="5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44"/>
                <w:szCs w:val="52"/>
                <w:vertAlign w:val="baseline"/>
                <w:lang w:val="en-US" w:eastAsia="zh-CN"/>
              </w:rPr>
              <w:t>时间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44"/>
                <w:szCs w:val="52"/>
                <w:vertAlign w:val="baseline"/>
                <w:lang w:val="en-US" w:eastAsia="zh-CN"/>
              </w:rPr>
              <w:t>行程安排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400" w:type="dxa"/>
            <w:gridSpan w:val="2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4月8日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全天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项目签到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18:00—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欢迎晚宴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1400" w:type="dxa"/>
            <w:gridSpan w:val="2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4月9日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8:30—8:40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酒店大厅集合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9:00—9:30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带领参赛项目参观城市运管中心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9:30—9:45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领导发言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9:45—11:30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大赛说明会、数据输出对接培训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11:30—13:30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午餐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13:30—15:00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大数据应用项目参观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553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15:00—</w:t>
            </w:r>
          </w:p>
        </w:tc>
        <w:tc>
          <w:tcPr>
            <w:tcW w:w="5865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返程</w:t>
            </w:r>
          </w:p>
        </w:tc>
      </w:tr>
    </w:tbl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32"/>
          <w:szCs w:val="40"/>
          <w:lang w:eastAsia="zh-CN"/>
        </w:rPr>
      </w:pP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09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jc w:val="left"/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vertAlign w:val="baseline"/>
          <w:lang w:val="en-US" w:eastAsia="zh-CN"/>
        </w:rPr>
        <w:t>*本次活动组委会承担各项目的食宿以及交通费安排如下：</w:t>
      </w:r>
    </w:p>
    <w:p>
      <w:pPr>
        <w:jc w:val="left"/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  <w:t>- [ ] 外地项目：每个项目1位代表的往返交通费（高铁二等座）以及住宿费用（1晚）</w:t>
      </w:r>
    </w:p>
    <w:p>
      <w:pPr>
        <w:jc w:val="left"/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  <w:t>- [ ] 本地项目：差旅费组委会暂不作安排</w:t>
      </w:r>
    </w:p>
    <w:p>
      <w:pPr>
        <w:jc w:val="left"/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  <w:t>- [ ] 所有项目餐食由组委会负责统一安排</w:t>
      </w:r>
    </w:p>
    <w:p>
      <w:pPr>
        <w:jc w:val="left"/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vertAlign w:val="baseline"/>
          <w:lang w:val="en-US" w:eastAsia="zh-CN"/>
        </w:rPr>
        <w:t>请各项目代表根据个人安排提前订票并将行程告知组委会。本次费用采取事后凭票报销制度，请妥善保留票据。如有特殊情况，请提前与组委会沟通协调。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44A0"/>
    <w:multiLevelType w:val="singleLevel"/>
    <w:tmpl w:val="581D44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C50B6"/>
    <w:rsid w:val="47C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2018-04-02T01:30:00Z</dcterms:created>
  <dc:creator>盜盜</dc:creator>
  <cp:lastModifiedBy>盜盜</cp:lastModifiedBy>
  <dcterms:modified xsi:type="dcterms:W3CDTF">2018-04-02T01:54:56Z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