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203/0519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1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21680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500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500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20680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]</w:t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Коротков Михаил Данилович, 25 01 613098, Белгородская область Белгородский район Поселок Дубовое Улица Зеленая дом 2-Г кв.13, 26.05.1955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>[[</w:t>
      </w:r>
      <w:r>
        <w:rPr>
          <w:lang w:val="en-US"/>
        </w:rPr>
        <w:t>dog</w:t>
      </w:r>
      <w:r w:rsidRPr="005547D9">
        <w:t>_</w:t>
      </w:r>
      <w:r>
        <w:rPr>
          <w:lang w:val="en-US"/>
        </w:rPr>
        <w:t>transfer</w:t>
      </w:r>
      <w:r w:rsidRPr="005547D9">
        <w:t>_</w:t>
      </w:r>
      <w:r>
        <w:rPr>
          <w:lang w:val="en-US"/>
        </w:rPr>
        <w:t>fraza</w:t>
      </w:r>
      <w:r w:rsidRPr="005547D9">
        <w:t>_2]</w:t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"Золотые пески"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Гомельская область, Гомельский район, п/о Новая гута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24.06.2019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02.07.2019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tip_nomera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Подселение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23:00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Заказное меню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ekvayring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[[</w:t>
      </w:r>
      <w:proofErr w:type="spellStart"/>
      <w:r w:rsidR="00B37C09">
        <w:rPr>
          <w:rFonts w:ascii="Times New Roman" w:hAnsi="Times New Roman" w:cs="Times New Roman"/>
          <w:sz w:val="24"/>
          <w:szCs w:val="24"/>
        </w:rPr>
        <w:t>valyuta</w:t>
      </w:r>
      <w:proofErr w:type="spellEnd"/>
      <w:r w:rsidR="00B37C09">
        <w:rPr>
          <w:rFonts w:ascii="Times New Roman" w:hAnsi="Times New Roman" w:cs="Times New Roman"/>
          <w:sz w:val="24"/>
          <w:szCs w:val="24"/>
        </w:rPr>
        <w:t>]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Коротков Михаил Данилович, 25 01 613098, Белгородская область Белгородский район Поселок Дубовое Улица Зеленая дом 2-Г кв.13, 26.05.1955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Коротков Михаил Данилович, 25 01 613098, Белгородская область Белгородский район Поселок Дубовое Улица Зеленая дом 2-Г кв.13, 26.05.1955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Коротков Михаил Данилович, 25 01 613098, Белгородская область Белгородский район Поселок Дубовое Улица Зеленая дом 2-Г кв.13, 26.05.1955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