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DE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合成测试样本（疑似围标特征）</w:t>
              <w:br/>
              <w:t>项目编号：HYZB-2026-031｜投标人：华城智联信息技术有限公司</w:t>
              <w:br/>
              <w:t>用途：围标/串标识别模型测试，禁止用于真实投标</w:t>
            </w:r>
          </w:p>
        </w:tc>
      </w:tr>
    </w:tbl>
    <w:p/>
    <w:p>
      <w:pPr>
        <w:spacing w:after="40"/>
        <w:jc w:val="center"/>
      </w:pPr>
      <w:r>
        <w:rPr>
          <w:rFonts w:ascii="Noto Sans CJK SC" w:hAnsi="Noto Sans CJK SC" w:eastAsia="Noto Sans CJK SC"/>
          <w:b/>
          <w:color w:val="2D578A"/>
          <w:sz w:val="36"/>
        </w:rPr>
        <w:t>城市视频云平台升级项目</w:t>
        <w:br/>
        <w:t>投标文件（商务技术部分）</w:t>
      </w:r>
    </w:p>
    <w:p>
      <w:pPr>
        <w:spacing w:after="20" w:line="324" w:lineRule="auto"/>
        <w:jc w:val="center"/>
      </w:pPr>
      <w:r>
        <w:rPr>
          <w:rFonts w:ascii="Noto Sans CJK SC" w:hAnsi="Noto Sans CJK SC" w:eastAsia="Noto Sans CJK SC"/>
          <w:b/>
          <w:sz w:val="22"/>
        </w:rPr>
        <w:t>投标人：华城智联信息技术有限公司</w:t>
      </w:r>
    </w:p>
    <w:p>
      <w:pPr>
        <w:spacing w:after="200" w:line="324" w:lineRule="auto"/>
        <w:jc w:val="center"/>
      </w:pPr>
      <w:r>
        <w:rPr>
          <w:rFonts w:ascii="Noto Sans CJK SC" w:hAnsi="Noto Sans CJK SC" w:eastAsia="Noto Sans CJK SC"/>
          <w:b w:val="0"/>
          <w:color w:val="8C3C14"/>
          <w:sz w:val="20"/>
        </w:rPr>
        <w:t>说明：本样本故意保留多处“疑似围标特征”，用于算法识别验证。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一、投标人基本信息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投标人名称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F"/>
          </w:tcPr>
          <w:p>
            <w:pPr>
              <w:spacing w:before="20" w:after="2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9"/>
              </w:rPr>
              <w:t>华城智联信息技术有限公司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法定代表人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顾明远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注册地址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海州市高新大道 88 号智汇中心 12 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项目联系人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周工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联系电话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138-0000-4821</w:t>
            </w:r>
          </w:p>
        </w:tc>
      </w:tr>
    </w:tbl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二、项目理解与总体方案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我方认真研究招标文件后认为，本项目核心在于视频汇聚链路稳定、存储扩容平滑切换、平台迁移期间“断点少、回退快、可追溯”。为保证实施连续性，我方建议在不中断既有业务的条件下开展分批迁移，并采用“先镜像、再切换、后验证”的实施步骤。</w:t>
      </w:r>
    </w:p>
    <w:p>
      <w:pPr>
        <w:spacing w:after="40" w:line="300" w:lineRule="auto"/>
        <w:ind w:left="397" w:hanging="255"/>
      </w:pPr>
      <w:r>
        <w:rPr>
          <w:rFonts w:ascii="Noto Sans CJK SC" w:hAnsi="Noto Sans CJK SC" w:eastAsia="Noto Sans CJK SC"/>
          <w:b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采用“双活校验 + 夜间切换”思路，重点控制链路抖动与录像完整性。</w:t>
      </w:r>
    </w:p>
    <w:p>
      <w:pPr>
        <w:spacing w:after="40" w:line="300" w:lineRule="auto"/>
        <w:ind w:left="397" w:hanging="255"/>
      </w:pPr>
      <w:r>
        <w:rPr>
          <w:rFonts w:ascii="Noto Sans CJK SC" w:hAnsi="Noto Sans CJK SC" w:eastAsia="Noto Sans CJK SC"/>
          <w:b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平台数据库迁移采取全量备份与增量同步并行，确保可回退。</w:t>
      </w:r>
    </w:p>
    <w:p>
      <w:pPr>
        <w:spacing w:after="40" w:line="300" w:lineRule="auto"/>
        <w:ind w:left="397" w:hanging="255"/>
      </w:pPr>
      <w:r>
        <w:rPr>
          <w:rFonts w:ascii="Noto Sans CJK SC" w:hAnsi="Noto Sans CJK SC" w:eastAsia="Noto Sans CJK SC"/>
          <w:b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核心存储采用分批扩容方式，避免一次性替换导致现网不稳。</w:t>
      </w:r>
    </w:p>
    <w:p>
      <w:pPr>
        <w:spacing w:after="40" w:line="300" w:lineRule="auto"/>
        <w:ind w:left="397" w:hanging="255"/>
      </w:pPr>
      <w:r>
        <w:rPr>
          <w:rFonts w:ascii="Noto Sans CJK SC" w:hAnsi="Noto Sans CJK SC" w:eastAsia="Noto Sans CJK SC"/>
          <w:b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培训安排覆盖管理员、值班人员和运维人员三个层级。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三、关键技术响应表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招标要求项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响应结论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投标人说明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平台兼容性要求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完全响应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支持现有国标设备与第三方前端接入，兼容历史录像检索。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迁移不中断要求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完全响应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采用先镜像再切换流程，业务窗口期控制在夜间低峰。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存储扩容要求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完全响应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扩容后统一纳管，保留原有目录结构与告警策略。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运维保障要求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完全响应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提供 7×24 小时保障与季度巡检。</w:t>
            </w:r>
          </w:p>
        </w:tc>
      </w:tr>
    </w:tbl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四、项目实施组织与人员安排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本项目拟采用“项目经理负责制 + 专项工程师联动制”，并在开工后 7 日内完成驻场与交底。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姓名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岗位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从业年限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主要经历摘要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周辰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项目经理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11 年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主持过市域视频平台、雪亮工程及边界监控平台建设。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李晗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系统架构师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9 年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参与多地视频云平台整合与数据库迁移优化。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陶睿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实施工程师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7 年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负责存储扩容、链路切换及联调联试。</w:t>
            </w:r>
          </w:p>
        </w:tc>
      </w:tr>
    </w:tbl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五、进度计划与服务承诺</w:t>
      </w:r>
    </w:p>
    <w:p>
      <w:pPr>
        <w:spacing w:after="40" w:line="300" w:lineRule="auto"/>
        <w:ind w:left="397" w:hanging="255"/>
      </w:pPr>
      <w:r>
        <w:rPr>
          <w:rFonts w:ascii="Noto Sans CJK SC" w:hAnsi="Noto Sans CJK SC" w:eastAsia="Noto Sans CJK SC"/>
          <w:b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合同生效后第 1—7 日完成现场勘察、方案交底及设备到货计划确认。</w:t>
      </w:r>
    </w:p>
    <w:p>
      <w:pPr>
        <w:spacing w:after="40" w:line="300" w:lineRule="auto"/>
        <w:ind w:left="397" w:hanging="255"/>
      </w:pPr>
      <w:r>
        <w:rPr>
          <w:rFonts w:ascii="Noto Sans CJK SC" w:hAnsi="Noto Sans CJK SC" w:eastAsia="Noto Sans CJK SC"/>
          <w:b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第 8—35 日完成平台迁移、存储扩容、链路切换及联调联试。</w:t>
      </w:r>
    </w:p>
    <w:p>
      <w:pPr>
        <w:spacing w:after="40" w:line="300" w:lineRule="auto"/>
        <w:ind w:left="397" w:hanging="255"/>
      </w:pPr>
      <w:r>
        <w:rPr>
          <w:rFonts w:ascii="Noto Sans CJK SC" w:hAnsi="Noto Sans CJK SC" w:eastAsia="Noto Sans CJK SC"/>
          <w:b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第 36—45 日完成验收资料整理、培训及试运行支持。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我方承诺在质保期内提供 7×24 小时服务，故障 30 分钟内响应、2 小时内到场；对重大故障提供“应急响映”绿色通道，保障现网不影响现有营业。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六、投标报价汇总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序号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分项名称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数量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单价（元）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小计（元）</w:t>
            </w:r>
          </w:p>
        </w:tc>
      </w:tr>
      <w:tr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平台迁移与联调服务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2,386,000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2,386,000</w:t>
            </w:r>
          </w:p>
        </w:tc>
      </w:tr>
      <w:tr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视频存储扩容模块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4,212,000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4,212,000</w:t>
            </w:r>
          </w:p>
        </w:tc>
      </w:tr>
      <w:tr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链路优化与安全加固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1,684,000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1,684,000</w:t>
            </w:r>
          </w:p>
        </w:tc>
      </w:tr>
      <w:tr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运维保障及培训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573,000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573,000</w:t>
            </w:r>
          </w:p>
        </w:tc>
      </w:tr>
      <w:tr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备品备件与辅材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10,000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10,000</w:t>
            </w:r>
          </w:p>
        </w:tc>
      </w:tr>
      <w:tr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投标总价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8,865,000</w:t>
            </w:r>
          </w:p>
        </w:tc>
      </w:tr>
    </w:tbl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投标总价为人民币捌佰捌拾陆万伍仟元整（¥8,865,000）。报价已含实施、培训、税费及必要辅材。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七、投标声明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我方确认所提交材料均为本测试样本的合成内容，其中价格、人员、地址、证书编号等信息不对应任何真实主体；本文件仅用于围标/串标识别模型训练与验证。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E6E6E"/>
        <w:sz w:val="16"/>
      </w:rPr>
      <w:t>本文件为合成样本，不构成真实招投标建议或商业文件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46464"/>
        <w:sz w:val="16"/>
      </w:rPr>
      <w:t>合成测试样本｜样本A｜仅用于围标检测模型测试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