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5.png" ContentType="image/png"/>
  <Override PartName="/word/media/rId60.png" ContentType="image/png"/>
  <Override PartName="/word/media/rId59.png" ContentType="image/png"/>
  <Override PartName="/word/media/rId57.png" ContentType="image/png"/>
  <Override PartName="/word/media/rId28.png" ContentType="image/png"/>
  <Override PartName="/word/media/rId31.png" ContentType="image/png"/>
  <Override PartName="/word/media/rId30.png" ContentType="image/png"/>
  <Override PartName="/word/media/rId63.png" ContentType="image/png"/>
  <Override PartName="/word/media/rId40.png" ContentType="image/png"/>
  <Override PartName="/word/media/rId55.png" ContentType="image/png"/>
  <Override PartName="/word/media/rId53.png" ContentType="image/png"/>
  <Override PartName="/word/media/rId51.png" ContentType="image/png"/>
  <Override PartName="/word/media/rId68.png" ContentType="image/png"/>
  <Override PartName="/word/media/rId43.png" ContentType="image/png"/>
  <Override PartName="/word/media/rId36.png" ContentType="image/png"/>
  <Override PartName="/word/media/rId66.png" ContentType="image/png"/>
  <Override PartName="/word/media/rId27.png" ContentType="image/png"/>
  <Override PartName="/word/media/rId47.png" ContentType="image/png"/>
  <Override PartName="/word/media/rId26.png" ContentType="image/png"/>
  <Override PartName="/word/media/rId37.png" ContentType="image/png"/>
  <Override PartName="/word/media/rId62.png" ContentType="image/png"/>
  <Override PartName="/word/media/rId49.png" ContentType="image/png"/>
  <Override PartName="/word/media/rId33.png" ContentType="image/png"/>
  <Override PartName="/word/media/rId21.png" ContentType="image/png"/>
  <Override PartName="/word/media/rId45.png" ContentType="image/png"/>
  <Override PartName="/word/media/rId24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DSAA2011</w:t>
      </w:r>
      <w:r>
        <w:t xml:space="preserve"> </w:t>
      </w:r>
      <w:r>
        <w:t xml:space="preserve">Student</w:t>
      </w:r>
      <w:r>
        <w:t xml:space="preserve"> </w:t>
      </w:r>
      <w:r>
        <w:t xml:space="preserve">Dropout</w:t>
      </w:r>
      <w:r>
        <w:t xml:space="preserve"> </w:t>
      </w:r>
      <w:r>
        <w:t xml:space="preserve">Project</w:t>
      </w:r>
      <w:r>
        <w:t xml:space="preserve"> </w:t>
      </w:r>
      <w:r>
        <w:t xml:space="preserve">Report</w:t>
      </w:r>
    </w:p>
    <w:p>
      <w:pPr>
        <w:pStyle w:val="Author"/>
      </w:pPr>
      <w:r>
        <w:t xml:space="preserve">Reference</w:t>
      </w:r>
      <w:r>
        <w:t xml:space="preserve"> </w:t>
      </w:r>
      <w:r>
        <w:t xml:space="preserve">Answer</w:t>
      </w:r>
      <w:r>
        <w:t xml:space="preserve"> </w:t>
      </w:r>
      <w:r>
        <w:t xml:space="preserve">for</w:t>
      </w:r>
      <w:r>
        <w:t xml:space="preserve"> </w:t>
      </w:r>
      <w:r>
        <w:t xml:space="preserve">Teaching</w:t>
      </w:r>
      <w:r>
        <w:t xml:space="preserve"> </w:t>
      </w:r>
      <w:r>
        <w:t xml:space="preserve">and</w:t>
      </w:r>
      <w:r>
        <w:t xml:space="preserve"> </w:t>
      </w:r>
      <w:r>
        <w:t xml:space="preserve">Grading</w:t>
      </w:r>
    </w:p>
    <w:p>
      <w:pPr>
        <w:pStyle w:val="Date"/>
      </w:pPr>
      <w:r>
        <w:t xml:space="preserve">2026</w:t>
      </w:r>
      <w:r>
        <w:t xml:space="preserve"> </w:t>
      </w:r>
      <w:r>
        <w:t xml:space="preserve">Spring</w:t>
      </w:r>
    </w:p>
    <w:p>
      <w:pPr>
        <w:pStyle w:val="Heading1"/>
      </w:pPr>
      <w:bookmarkStart w:id="20" w:name="introduction"/>
      <w:r>
        <w:t xml:space="preserve">Introduction</w:t>
      </w:r>
      <w:bookmarkEnd w:id="20"/>
    </w:p>
    <w:p>
      <w:pPr>
        <w:pStyle w:val="FirstParagraph"/>
      </w:pPr>
      <w:r>
        <w:t xml:space="preserve">本项目基于 UCI 的</w:t>
      </w:r>
      <w:r>
        <w:t xml:space="preserve"> </w:t>
      </w:r>
      <w:r>
        <w:rPr>
          <w:b/>
        </w:rPr>
        <w:t xml:space="preserve">Predict Students’ Dropout and Academic Success</w:t>
      </w:r>
      <w:r>
        <w:t xml:space="preserve"> </w:t>
      </w:r>
      <w:r>
        <w:t xml:space="preserve">数据集完成 DSAA2011 项目要求。数据包含 4424 名本科学生、36 个原始特征，目标变量为 Dropout、Enrolled 与 Graduate，其中 Dropout=1421、Enrolled=794、Graduate=2209。项目先用无监督方法观察高维结构，再将任务转化为 Dropout 与 Graduate 二分类，以便建立可解释的辍学预警模型。</w:t>
      </w:r>
    </w:p>
    <w:p>
      <w:pPr>
        <w:pStyle w:val="CaptionedFigure"/>
      </w:pPr>
      <w:r>
        <w:drawing>
          <wp:inline>
            <wp:extent cx="5334000" cy="3446584"/>
            <wp:effectExtent b="0" l="0" r="0" t="0"/>
            <wp:docPr descr="Target distribution" title="" id="1" name="Picture"/>
            <a:graphic>
              <a:graphicData uri="http://schemas.openxmlformats.org/drawingml/2006/picture">
                <pic:pic>
                  <pic:nvPicPr>
                    <pic:cNvPr descr="figures/target_distribut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65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Target distribution</w:t>
      </w:r>
    </w:p>
    <w:p>
      <w:pPr>
        <w:pStyle w:val="Heading1"/>
      </w:pPr>
      <w:bookmarkStart w:id="22" w:name="data-preprocessing"/>
      <w:r>
        <w:t xml:space="preserve">1. Data Preprocessing</w:t>
      </w:r>
      <w:bookmarkEnd w:id="22"/>
    </w:p>
    <w:p>
      <w:pPr>
        <w:pStyle w:val="FirstParagraph"/>
      </w:pPr>
      <w:r>
        <w:t xml:space="preserve">缺失值检查显示最大缺失率为 0.00%，没有列超过 40% 阈值，因此未删除特征。数值型变量使用中位数填充，类别型变量使用众数填充；18 个类别变量经独热编码处理，其中 Application mode, Course, Father’s occupation, Father’s qualification, Mother’s occupation, Mother’s qualification, Nacionality, Previous qualification 等高基数变量只保留 Top 5 类别，其余归为 Other。标准化前特征矩阵为 [4424, 36]，处理后为 [4424, 96]。该流程兼顾异常值鲁棒性、类别变量可建模性和不同量纲特征的可比性。</w:t>
      </w:r>
    </w:p>
    <w:p>
      <w:pPr>
        <w:pStyle w:val="Heading1"/>
      </w:pPr>
      <w:bookmarkStart w:id="23" w:name="data-visualization-t-sne"/>
      <w:r>
        <w:t xml:space="preserve">2. Data Visualization: t-SNE</w:t>
      </w:r>
      <w:bookmarkEnd w:id="23"/>
    </w:p>
    <w:p>
      <w:pPr>
        <w:pStyle w:val="CaptionedFigure"/>
      </w:pPr>
      <w:r>
        <w:drawing>
          <wp:inline>
            <wp:extent cx="5334000" cy="4124960"/>
            <wp:effectExtent b="0" l="0" r="0" t="0"/>
            <wp:docPr descr="t-SNE projection" title="" id="1" name="Picture"/>
            <a:graphic>
              <a:graphicData uri="http://schemas.openxmlformats.org/drawingml/2006/picture">
                <pic:pic>
                  <pic:nvPicPr>
                    <pic:cNvPr descr="figures/tsne_targe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24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t-SNE projection</w:t>
      </w:r>
    </w:p>
    <w:p>
      <w:pPr>
        <w:pStyle w:val="BodyText"/>
      </w:pPr>
      <w:r>
        <w:t xml:space="preserve">t-SNE 使用 perplexity=30、learning_rate=200、random_state=42。二维嵌入显示三类样本存在局部聚集，但整体交叠明显：Dropout 在若干区域密度较高，Graduate 在中心和右下区域较集中，Enrolled 常落在两者之间。这说明学生状态与早期学业、经济和人口统计变量相关，但并不存在简单线性边界。Enrolled 标签代表尚未结束的学业过程，其混合分布也支持后续二分类中剔除该类的决定。</w:t>
      </w:r>
    </w:p>
    <w:p>
      <w:pPr>
        <w:pStyle w:val="Heading1"/>
      </w:pPr>
      <w:bookmarkStart w:id="25" w:name="clustering-analysis"/>
      <w:r>
        <w:t xml:space="preserve">3. Clustering Analysis</w:t>
      </w:r>
      <w:bookmarkEnd w:id="25"/>
    </w:p>
    <w:p>
      <w:pPr>
        <w:pStyle w:val="CaptionedFigure"/>
      </w:pPr>
      <w:r>
        <w:drawing>
          <wp:inline>
            <wp:extent cx="5334000" cy="2080259"/>
            <wp:effectExtent b="0" l="0" r="0" t="0"/>
            <wp:docPr descr="K-Means selection" title="" id="1" name="Picture"/>
            <a:graphic>
              <a:graphicData uri="http://schemas.openxmlformats.org/drawingml/2006/picture">
                <pic:pic>
                  <pic:nvPicPr>
                    <pic:cNvPr descr="figures/kmeans_elbow_silhouett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02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K-Means selection</w:t>
      </w:r>
    </w:p>
    <w:p>
      <w:pPr>
        <w:pStyle w:val="CaptionedFigure"/>
      </w:pPr>
      <w:r>
        <w:drawing>
          <wp:inline>
            <wp:extent cx="5334000" cy="2182090"/>
            <wp:effectExtent b="0" l="0" r="0" t="0"/>
            <wp:docPr descr="Hierarchical dendrogram" title="" id="1" name="Picture"/>
            <a:graphic>
              <a:graphicData uri="http://schemas.openxmlformats.org/drawingml/2006/picture">
                <pic:pic>
                  <pic:nvPicPr>
                    <pic:cNvPr descr="figures/hierarchical_dendrogram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2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Hierarchical dendrogram</w:t>
      </w:r>
    </w:p>
    <w:p>
      <w:pPr>
        <w:pStyle w:val="BodyText"/>
      </w:pPr>
      <w:r>
        <w:t xml:space="preserve">K-Means 与 Ward 层次聚类均在 K=2 至 8 中搜索，K-Means 用肘部法则和轮廓系数选择 K，层次聚类结合树状图和轮廓系数。结果如下：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algorithm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silhouette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calinski_harabasz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ARI_vs_Target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K-Means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0.111</w:t>
            </w:r>
          </w:p>
        </w:tc>
        <w:tc>
          <w:p>
            <w:pPr>
              <w:pStyle w:val="Compact"/>
              <w:jc w:val="left"/>
            </w:pPr>
            <w:r>
              <w:t xml:space="preserve">233.633</w:t>
            </w:r>
          </w:p>
        </w:tc>
        <w:tc>
          <w:p>
            <w:pPr>
              <w:pStyle w:val="Compact"/>
              <w:jc w:val="left"/>
            </w:pPr>
            <w:r>
              <w:t xml:space="preserve">0.072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Agglomerative Ward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0.411</w:t>
            </w:r>
          </w:p>
        </w:tc>
        <w:tc>
          <w:p>
            <w:pPr>
              <w:pStyle w:val="Compact"/>
              <w:jc w:val="left"/>
            </w:pPr>
            <w:r>
              <w:t xml:space="preserve">193.517</w:t>
            </w:r>
          </w:p>
        </w:tc>
        <w:tc>
          <w:p>
            <w:pPr>
              <w:pStyle w:val="Compact"/>
              <w:jc w:val="left"/>
            </w:pPr>
            <w:r>
              <w:t xml:space="preserve">0.001</w:t>
            </w:r>
          </w:p>
        </w:tc>
      </w:tr>
    </w:tbl>
    <w:p>
      <w:pPr>
        <w:pStyle w:val="BodyText"/>
      </w:pPr>
      <w:r>
        <w:t xml:space="preserve">层次聚类的 silhouette=0.411，内部距离分离较强；但其 ARI 仅 0.001，几乎不能复现真实学业结局。K-Means 的 CH 指数和 ARI 更高，虽 silhouette 较低，但与 Target 的对应关系更强。因此若目标是辅助理解学生结果结构，K-Means 更有实用价值；若只看内部距离分离，Ward 层次聚类更占优。</w:t>
      </w:r>
    </w:p>
    <w:p>
      <w:pPr>
        <w:pStyle w:val="CaptionedFigure"/>
      </w:pPr>
      <w:r>
        <w:drawing>
          <wp:inline>
            <wp:extent cx="5334000" cy="2228157"/>
            <wp:effectExtent b="0" l="0" r="0" t="0"/>
            <wp:docPr descr="Cluster comparison on t-SNE" title="" id="1" name="Picture"/>
            <a:graphic>
              <a:graphicData uri="http://schemas.openxmlformats.org/drawingml/2006/picture">
                <pic:pic>
                  <pic:nvPicPr>
                    <pic:cNvPr descr="figures/clustering_tsn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8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Cluster comparison on t-SNE</w:t>
      </w:r>
    </w:p>
    <w:p>
      <w:pPr>
        <w:pStyle w:val="Heading1"/>
      </w:pPr>
      <w:bookmarkStart w:id="29" w:name="prediction-training-and-testing"/>
      <w:r>
        <w:t xml:space="preserve">4. Prediction: Training and Testing</w:t>
      </w:r>
      <w:bookmarkEnd w:id="29"/>
    </w:p>
    <w:p>
      <w:pPr>
        <w:pStyle w:val="FirstParagraph"/>
      </w:pPr>
      <w:r>
        <w:t xml:space="preserve">监督学习将 Target 转为二分类：Dropout 为正类，Graduate 为负类。Enrolled 样本被剔除，因为该类学生最终结果尚不明确，作为监督标签会降低模型置信度。二分类数据包含 Graduate=2209、Dropout=1421，采用 70%/30% 分层抽样。逻辑回归作为稳定线性基线，决策树设置 max_depth=5 以限制过拟合。测试集混淆矩阵显示逻辑回归漏判 Dropout 50 人，决策树漏判 84 人，逻辑回归更适合辍学预警。</w:t>
      </w:r>
    </w:p>
    <w:p>
      <w:pPr>
        <w:pStyle w:val="CaptionedFigure"/>
      </w:pPr>
      <w:r>
        <w:drawing>
          <wp:inline>
            <wp:extent cx="5334000" cy="1649219"/>
            <wp:effectExtent b="0" l="0" r="0" t="0"/>
            <wp:docPr descr="Logistic regression confusion matrices" title="" id="1" name="Picture"/>
            <a:graphic>
              <a:graphicData uri="http://schemas.openxmlformats.org/drawingml/2006/picture">
                <pic:pic>
                  <pic:nvPicPr>
                    <pic:cNvPr descr="figures/confusion_logistic_regress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9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Logistic regression confusion matrices</w:t>
      </w:r>
    </w:p>
    <w:p>
      <w:pPr>
        <w:pStyle w:val="CaptionedFigure"/>
      </w:pPr>
      <w:r>
        <w:drawing>
          <wp:inline>
            <wp:extent cx="5334000" cy="1649219"/>
            <wp:effectExtent b="0" l="0" r="0" t="0"/>
            <wp:docPr descr="Decision tree confusion matrices" title="" id="1" name="Picture"/>
            <a:graphic>
              <a:graphicData uri="http://schemas.openxmlformats.org/drawingml/2006/picture">
                <pic:pic>
                  <pic:nvPicPr>
                    <pic:cNvPr descr="figures/confusion_decision_tre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9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Decision tree confusion matrices</w:t>
      </w:r>
    </w:p>
    <w:p>
      <w:pPr>
        <w:pStyle w:val="Heading1"/>
      </w:pPr>
      <w:bookmarkStart w:id="32" w:name="evaluation-and-model-choice"/>
      <w:r>
        <w:t xml:space="preserve">5. Evaluation and Model Choice</w:t>
      </w:r>
      <w:bookmarkEnd w:id="32"/>
    </w:p>
    <w:p>
      <w:pPr>
        <w:pStyle w:val="FirstParagraph"/>
      </w:pPr>
      <w:r>
        <w:t xml:space="preserve">测试集指标如下：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Logistic Regression</w:t>
            </w:r>
          </w:p>
        </w:tc>
        <w:tc>
          <w:p>
            <w:pPr>
              <w:pStyle w:val="Compact"/>
              <w:jc w:val="left"/>
            </w:pPr>
            <w:r>
              <w:t xml:space="preserve">0.923</w:t>
            </w:r>
          </w:p>
        </w:tc>
        <w:tc>
          <w:p>
            <w:pPr>
              <w:pStyle w:val="Compact"/>
              <w:jc w:val="left"/>
            </w:pPr>
            <w:r>
              <w:t xml:space="preserve">0.917</w:t>
            </w:r>
          </w:p>
        </w:tc>
        <w:tc>
          <w:p>
            <w:pPr>
              <w:pStyle w:val="Compact"/>
              <w:jc w:val="left"/>
            </w:pPr>
            <w:r>
              <w:t xml:space="preserve">0.883</w:t>
            </w:r>
          </w:p>
        </w:tc>
        <w:tc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p>
            <w:pPr>
              <w:pStyle w:val="Compact"/>
              <w:jc w:val="left"/>
            </w:pPr>
            <w:r>
              <w:t xml:space="preserve">0.964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Decision Tree</w:t>
            </w:r>
          </w:p>
        </w:tc>
        <w:tc>
          <w:p>
            <w:pPr>
              <w:pStyle w:val="Compact"/>
              <w:jc w:val="left"/>
            </w:pPr>
            <w:r>
              <w:t xml:space="preserve">0.894</w:t>
            </w:r>
          </w:p>
        </w:tc>
        <w:tc>
          <w:p>
            <w:pPr>
              <w:pStyle w:val="Compact"/>
              <w:jc w:val="left"/>
            </w:pPr>
            <w:r>
              <w:t xml:space="preserve">0.917</w:t>
            </w:r>
          </w:p>
        </w:tc>
        <w:tc>
          <w:p>
            <w:pPr>
              <w:pStyle w:val="Compact"/>
              <w:jc w:val="left"/>
            </w:pPr>
            <w:r>
              <w:t xml:space="preserve">0.803</w:t>
            </w:r>
          </w:p>
        </w:tc>
        <w:tc>
          <w:p>
            <w:pPr>
              <w:pStyle w:val="Compact"/>
              <w:jc w:val="left"/>
            </w:pPr>
            <w:r>
              <w:t xml:space="preserve">0.856</w:t>
            </w:r>
          </w:p>
        </w:tc>
        <w:tc>
          <w:p>
            <w:pPr>
              <w:pStyle w:val="Compact"/>
              <w:jc w:val="left"/>
            </w:pPr>
            <w:r>
              <w:t xml:space="preserve">0.906</w:t>
            </w:r>
          </w:p>
        </w:tc>
      </w:tr>
    </w:tbl>
    <w:p>
      <w:pPr>
        <w:pStyle w:val="CaptionedFigure"/>
      </w:pPr>
      <w:r>
        <w:drawing>
          <wp:inline>
            <wp:extent cx="5334000" cy="4364181"/>
            <wp:effectExtent b="0" l="0" r="0" t="0"/>
            <wp:docPr descr="ROC curves" title="" id="1" name="Picture"/>
            <a:graphic>
              <a:graphicData uri="http://schemas.openxmlformats.org/drawingml/2006/picture">
                <pic:pic>
                  <pic:nvPicPr>
                    <pic:cNvPr descr="figures/roc_lr_tre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4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ROC curves</w:t>
      </w:r>
    </w:p>
    <w:p>
      <w:pPr>
        <w:pStyle w:val="BodyText"/>
      </w:pPr>
      <w:r>
        <w:t xml:space="preserve">逻辑回归在 Accuracy=0.923、Recall=0.883、F1=0.900、AUC=0.964 上均优于或明显优于决策树。5 折交叉验证结果如下：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train_accuracy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test_accuracy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cv_auc_mean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cv_auc_std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train_test_gap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Logistic Regression</w:t>
            </w:r>
          </w:p>
        </w:tc>
        <w:tc>
          <w:p>
            <w:pPr>
              <w:pStyle w:val="Compact"/>
              <w:jc w:val="left"/>
            </w:pPr>
            <w:r>
              <w:t xml:space="preserve">0.910</w:t>
            </w:r>
          </w:p>
        </w:tc>
        <w:tc>
          <w:p>
            <w:pPr>
              <w:pStyle w:val="Compact"/>
              <w:jc w:val="left"/>
            </w:pPr>
            <w:r>
              <w:t xml:space="preserve">0.923</w:t>
            </w:r>
          </w:p>
        </w:tc>
        <w:tc>
          <w:p>
            <w:pPr>
              <w:pStyle w:val="Compact"/>
              <w:jc w:val="left"/>
            </w:pPr>
            <w:r>
              <w:t xml:space="preserve">0.951</w:t>
            </w:r>
          </w:p>
        </w:tc>
        <w:tc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p>
            <w:pPr>
              <w:pStyle w:val="Compact"/>
              <w:jc w:val="left"/>
            </w:pPr>
            <w:r>
              <w:t xml:space="preserve">-0.013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Decision Tree</w:t>
            </w:r>
          </w:p>
        </w:tc>
        <w:tc>
          <w:p>
            <w:pPr>
              <w:pStyle w:val="Compact"/>
              <w:jc w:val="left"/>
            </w:pPr>
            <w:r>
              <w:t xml:space="preserve">0.913</w:t>
            </w:r>
          </w:p>
        </w:tc>
        <w:tc>
          <w:p>
            <w:pPr>
              <w:pStyle w:val="Compact"/>
              <w:jc w:val="left"/>
            </w:pPr>
            <w:r>
              <w:t xml:space="preserve">0.894</w:t>
            </w:r>
          </w:p>
        </w:tc>
        <w:tc>
          <w:p>
            <w:pPr>
              <w:pStyle w:val="Compact"/>
              <w:jc w:val="left"/>
            </w:pPr>
            <w:r>
              <w:t xml:space="preserve">0.914</w:t>
            </w:r>
          </w:p>
        </w:tc>
        <w:tc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p>
            <w:pPr>
              <w:pStyle w:val="Compact"/>
              <w:jc w:val="left"/>
            </w:pPr>
            <w:r>
              <w:t xml:space="preserve">0.019</w:t>
            </w:r>
          </w:p>
        </w:tc>
      </w:tr>
    </w:tbl>
    <w:p>
      <w:pPr>
        <w:pStyle w:val="BodyText"/>
      </w:pPr>
      <w:r>
        <w:t xml:space="preserve">逻辑回归训练准确率 0.910，测试准确率 0.923，泛化稳定。决策树训练准确率 0.913，测试准确率 0.894，差距不大但 Recall 偏低。综合 AUC、Recall 与交叉验证稳定性，逻辑回归是本任务中最合适的简单模型。</w:t>
      </w:r>
    </w:p>
    <w:p>
      <w:pPr>
        <w:pStyle w:val="Heading1"/>
      </w:pPr>
      <w:bookmarkStart w:id="34" w:name="open-ended-exploration"/>
      <w:r>
        <w:t xml:space="preserve">6. Open-ended Exploration</w:t>
      </w:r>
      <w:bookmarkEnd w:id="34"/>
    </w:p>
    <w:p>
      <w:pPr>
        <w:pStyle w:val="Heading2"/>
      </w:pPr>
      <w:bookmarkStart w:id="35" w:name="feature-importance-and-model-comparison"/>
      <w:r>
        <w:t xml:space="preserve">6.1 Feature Importance and Model Comparison</w:t>
      </w:r>
      <w:bookmarkEnd w:id="35"/>
    </w:p>
    <w:p>
      <w:pPr>
        <w:pStyle w:val="CaptionedFigure"/>
      </w:pPr>
      <w:r>
        <w:drawing>
          <wp:inline>
            <wp:extent cx="5334000" cy="2794000"/>
            <wp:effectExtent b="0" l="0" r="0" t="0"/>
            <wp:docPr descr="Top feature importance" title="" id="1" name="Picture"/>
            <a:graphic>
              <a:graphicData uri="http://schemas.openxmlformats.org/drawingml/2006/picture">
                <pic:pic>
                  <pic:nvPicPr>
                    <pic:cNvPr descr="figures/feature_importance_top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Top feature importance</w:t>
      </w:r>
    </w:p>
    <w:p>
      <w:pPr>
        <w:pStyle w:val="BodyText"/>
      </w:pPr>
      <w:r>
        <w:t xml:space="preserve">随机森林 impurity importance 的 Top 5 如下：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original_feature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importance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Curricular units 2nd sem (approved)</w:t>
            </w:r>
          </w:p>
        </w:tc>
        <w:tc>
          <w:p>
            <w:pPr>
              <w:pStyle w:val="Compact"/>
              <w:jc w:val="left"/>
            </w:pPr>
            <w:r>
              <w:t xml:space="preserve">0.168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Curricular units 1st sem (approved)</w:t>
            </w:r>
          </w:p>
        </w:tc>
        <w:tc>
          <w:p>
            <w:pPr>
              <w:pStyle w:val="Compact"/>
              <w:jc w:val="left"/>
            </w:pPr>
            <w:r>
              <w:t xml:space="preserve">0.123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Curricular units 2nd sem (grade)</w:t>
            </w:r>
          </w:p>
        </w:tc>
        <w:tc>
          <w:p>
            <w:pPr>
              <w:pStyle w:val="Compact"/>
              <w:jc w:val="left"/>
            </w:pPr>
            <w:r>
              <w:t xml:space="preserve">0.106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Curricular units 1st sem (grade)</w:t>
            </w:r>
          </w:p>
        </w:tc>
        <w:tc>
          <w:p>
            <w:pPr>
              <w:pStyle w:val="Compact"/>
              <w:jc w:val="left"/>
            </w:pPr>
            <w:r>
              <w:t xml:space="preserve">0.070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Tuition fees up to date</w:t>
            </w:r>
          </w:p>
        </w:tc>
        <w:tc>
          <w:p>
            <w:pPr>
              <w:pStyle w:val="Compact"/>
              <w:jc w:val="left"/>
            </w:pPr>
            <w:r>
              <w:t xml:space="preserve">0.065</w:t>
            </w:r>
          </w:p>
        </w:tc>
      </w:tr>
    </w:tbl>
    <w:p>
      <w:pPr>
        <w:pStyle w:val="BodyText"/>
      </w:pPr>
      <w:r>
        <w:t xml:space="preserve">随机森林使用 GridSearchCV 调整 n_estimators、max_depth 与 min_samples_leaf，最佳参数为</w:t>
      </w:r>
      <w:r>
        <w:t xml:space="preserve"> </w:t>
      </w:r>
      <w:r>
        <w:rPr>
          <w:rStyle w:val="VerbatimChar"/>
        </w:rPr>
        <w:t xml:space="preserve">{'rf__max_depth': None, 'rf__min_samples_leaf': 1, 'rf__n_estimators': 300}</w:t>
      </w:r>
      <w:r>
        <w:t xml:space="preserve">。三类模型测试集表现如下：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Logistic Regression</w:t>
            </w:r>
          </w:p>
        </w:tc>
        <w:tc>
          <w:p>
            <w:pPr>
              <w:pStyle w:val="Compact"/>
              <w:jc w:val="left"/>
            </w:pPr>
            <w:r>
              <w:t xml:space="preserve">0.923</w:t>
            </w:r>
          </w:p>
        </w:tc>
        <w:tc>
          <w:p>
            <w:pPr>
              <w:pStyle w:val="Compact"/>
              <w:jc w:val="left"/>
            </w:pPr>
            <w:r>
              <w:t xml:space="preserve">0.917</w:t>
            </w:r>
          </w:p>
        </w:tc>
        <w:tc>
          <w:p>
            <w:pPr>
              <w:pStyle w:val="Compact"/>
              <w:jc w:val="left"/>
            </w:pPr>
            <w:r>
              <w:t xml:space="preserve">0.883</w:t>
            </w:r>
          </w:p>
        </w:tc>
        <w:tc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p>
            <w:pPr>
              <w:pStyle w:val="Compact"/>
              <w:jc w:val="left"/>
            </w:pPr>
            <w:r>
              <w:t xml:space="preserve">0.964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Random Forest, tuned</w:t>
            </w:r>
          </w:p>
        </w:tc>
        <w:tc>
          <w:p>
            <w:pPr>
              <w:pStyle w:val="Compact"/>
              <w:jc w:val="left"/>
            </w:pPr>
            <w:r>
              <w:t xml:space="preserve">0.921</w:t>
            </w:r>
          </w:p>
        </w:tc>
        <w:tc>
          <w:p>
            <w:pPr>
              <w:pStyle w:val="Compact"/>
              <w:jc w:val="left"/>
            </w:pPr>
            <w:r>
              <w:t xml:space="preserve">0.936</w:t>
            </w:r>
          </w:p>
        </w:tc>
        <w:tc>
          <w:p>
            <w:pPr>
              <w:pStyle w:val="Compact"/>
              <w:jc w:val="left"/>
            </w:pPr>
            <w:r>
              <w:t xml:space="preserve">0.857</w:t>
            </w:r>
          </w:p>
        </w:tc>
        <w:tc>
          <w:p>
            <w:pPr>
              <w:pStyle w:val="Compact"/>
              <w:jc w:val="left"/>
            </w:pPr>
            <w:r>
              <w:t xml:space="preserve">0.895</w:t>
            </w:r>
          </w:p>
        </w:tc>
        <w:tc>
          <w:p>
            <w:pPr>
              <w:pStyle w:val="Compact"/>
              <w:jc w:val="left"/>
            </w:pPr>
            <w:r>
              <w:t xml:space="preserve">0.958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Decision Tree</w:t>
            </w:r>
          </w:p>
        </w:tc>
        <w:tc>
          <w:p>
            <w:pPr>
              <w:pStyle w:val="Compact"/>
              <w:jc w:val="left"/>
            </w:pPr>
            <w:r>
              <w:t xml:space="preserve">0.894</w:t>
            </w:r>
          </w:p>
        </w:tc>
        <w:tc>
          <w:p>
            <w:pPr>
              <w:pStyle w:val="Compact"/>
              <w:jc w:val="left"/>
            </w:pPr>
            <w:r>
              <w:t xml:space="preserve">0.917</w:t>
            </w:r>
          </w:p>
        </w:tc>
        <w:tc>
          <w:p>
            <w:pPr>
              <w:pStyle w:val="Compact"/>
              <w:jc w:val="left"/>
            </w:pPr>
            <w:r>
              <w:t xml:space="preserve">0.803</w:t>
            </w:r>
          </w:p>
        </w:tc>
        <w:tc>
          <w:p>
            <w:pPr>
              <w:pStyle w:val="Compact"/>
              <w:jc w:val="left"/>
            </w:pPr>
            <w:r>
              <w:t xml:space="preserve">0.856</w:t>
            </w:r>
          </w:p>
        </w:tc>
        <w:tc>
          <w:p>
            <w:pPr>
              <w:pStyle w:val="Compact"/>
              <w:jc w:val="left"/>
            </w:pPr>
            <w:r>
              <w:t xml:space="preserve">0.906</w:t>
            </w:r>
          </w:p>
        </w:tc>
      </w:tr>
    </w:tbl>
    <w:p>
      <w:pPr>
        <w:pStyle w:val="BodyText"/>
      </w:pPr>
      <w:r>
        <w:t xml:space="preserve">调参随机森林 AUC=0.958，优于决策树但略低于逻辑回归。该结果说明本数据中辍学与毕业之间存在较强的近线性可分信号，复杂模型未必带来更高泛化收益。</w:t>
      </w:r>
    </w:p>
    <w:p>
      <w:pPr>
        <w:pStyle w:val="CaptionedFigure"/>
      </w:pPr>
      <w:r>
        <w:drawing>
          <wp:inline>
            <wp:extent cx="5334000" cy="3068876"/>
            <wp:effectExtent b="0" l="0" r="0" t="0"/>
            <wp:docPr descr="Model comparison" title="" id="1" name="Picture"/>
            <a:graphic>
              <a:graphicData uri="http://schemas.openxmlformats.org/drawingml/2006/picture">
                <pic:pic>
                  <pic:nvPicPr>
                    <pic:cNvPr descr="figures/model_comparison_auc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88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Model comparison</w:t>
      </w:r>
    </w:p>
    <w:p>
      <w:pPr>
        <w:pStyle w:val="Heading2"/>
      </w:pPr>
      <w:bookmarkStart w:id="38" w:name="class-imbalance-and-smote"/>
      <w:r>
        <w:t xml:space="preserve">6.2 Class Imbalance and SMOTE</w:t>
      </w:r>
      <w:bookmarkEnd w:id="38"/>
    </w:p>
    <w:p>
      <w:pPr>
        <w:pStyle w:val="FirstParagraph"/>
      </w:pPr>
      <w:r>
        <w:t xml:space="preserve">二分类任务的少数类/多数类比例为 0.643，存在中等不平衡。SMOTE 结果如下：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AUC_delta_vs_baseline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Logistic Regression + SMOTE</w:t>
            </w:r>
          </w:p>
        </w:tc>
        <w:tc>
          <w:p>
            <w:pPr>
              <w:pStyle w:val="Compact"/>
              <w:jc w:val="left"/>
            </w:pPr>
            <w:r>
              <w:t xml:space="preserve">0.875</w:t>
            </w:r>
          </w:p>
        </w:tc>
        <w:tc>
          <w:p>
            <w:pPr>
              <w:pStyle w:val="Compact"/>
              <w:jc w:val="left"/>
            </w:pPr>
            <w:r>
              <w:t xml:space="preserve">0.904</w:t>
            </w:r>
          </w:p>
        </w:tc>
        <w:tc>
          <w:p>
            <w:pPr>
              <w:pStyle w:val="Compact"/>
              <w:jc w:val="left"/>
            </w:pPr>
            <w:r>
              <w:t xml:space="preserve">0.889</w:t>
            </w:r>
          </w:p>
        </w:tc>
        <w:tc>
          <w:p>
            <w:pPr>
              <w:pStyle w:val="Compact"/>
              <w:jc w:val="left"/>
            </w:pPr>
            <w:r>
              <w:t xml:space="preserve">0.963</w:t>
            </w:r>
          </w:p>
        </w:tc>
        <w:tc>
          <w:p>
            <w:pPr>
              <w:pStyle w:val="Compact"/>
              <w:jc w:val="left"/>
            </w:pPr>
            <w:r>
              <w:t xml:space="preserve">-0.001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Decision Tree + SMOTE</w:t>
            </w:r>
          </w:p>
        </w:tc>
        <w:tc>
          <w:p>
            <w:pPr>
              <w:pStyle w:val="Compact"/>
              <w:jc w:val="left"/>
            </w:pPr>
            <w:r>
              <w:t xml:space="preserve">0.860</w:t>
            </w:r>
          </w:p>
        </w:tc>
        <w:tc>
          <w:p>
            <w:pPr>
              <w:pStyle w:val="Compact"/>
              <w:jc w:val="left"/>
            </w:pPr>
            <w:r>
              <w:t xml:space="preserve">0.833</w:t>
            </w:r>
          </w:p>
        </w:tc>
        <w:tc>
          <w:p>
            <w:pPr>
              <w:pStyle w:val="Compact"/>
              <w:jc w:val="left"/>
            </w:pPr>
            <w:r>
              <w:t xml:space="preserve">0.846</w:t>
            </w:r>
          </w:p>
        </w:tc>
        <w:tc>
          <w:p>
            <w:pPr>
              <w:pStyle w:val="Compact"/>
              <w:jc w:val="left"/>
            </w:pPr>
            <w:r>
              <w:t xml:space="preserve">0.926</w:t>
            </w:r>
          </w:p>
        </w:tc>
        <w:tc>
          <w:p>
            <w:pPr>
              <w:pStyle w:val="Compact"/>
              <w:jc w:val="left"/>
            </w:pPr>
            <w:r>
              <w:t xml:space="preserve">0.020</w:t>
            </w:r>
          </w:p>
        </w:tc>
      </w:tr>
    </w:tbl>
    <w:p>
      <w:pPr>
        <w:pStyle w:val="BodyText"/>
      </w:pPr>
      <w:r>
        <w:t xml:space="preserve">SMOTE 将逻辑回归 Recall 从 0.883 提升到 0.904，但 Precision 与 AUC 略降；对决策树，AUC 提升约 0.020。若实际场景重视少漏报，SMOTE 值得考虑；若强调整体排序能力，原始逻辑回归已足够稳健。</w:t>
      </w:r>
    </w:p>
    <w:p>
      <w:pPr>
        <w:pStyle w:val="Heading2"/>
      </w:pPr>
      <w:bookmarkStart w:id="39" w:name="early-warning-experiment"/>
      <w:r>
        <w:t xml:space="preserve">6.3 Early Warning Experiment</w:t>
      </w:r>
      <w:bookmarkEnd w:id="39"/>
    </w:p>
    <w:p>
      <w:pPr>
        <w:pStyle w:val="CaptionedFigure"/>
      </w:pPr>
      <w:r>
        <w:drawing>
          <wp:inline>
            <wp:extent cx="5334000" cy="2791046"/>
            <wp:effectExtent b="0" l="0" r="0" t="0"/>
            <wp:docPr descr="Early warning comparison" title="" id="1" name="Picture"/>
            <a:graphic>
              <a:graphicData uri="http://schemas.openxmlformats.org/drawingml/2006/picture">
                <pic:pic>
                  <pic:nvPicPr>
                    <pic:cNvPr descr="figures/early_warning_comparis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1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Early warning comparison</w:t>
      </w:r>
    </w:p>
    <w:p>
      <w:pPr>
        <w:pStyle w:val="BodyText"/>
      </w:pPr>
      <w:r>
        <w:t xml:space="preserve">早期预警实验严格控制信息可用时间点。只使用入学时已知信息时，AUC=0.838、Recall=0.634；加入第一学期表现后，AUC 提升到 0.939、Recall 提升到 0.852；再加入第二学期后，AUC=0.964、Recall=0.883。这说明第一学期信息已经提供了大部分预测增益，第二学期继续提升但边际收益较小。从教育干预角度，第一学期结束后建模比等到第二学期结束更有实际价值。</w:t>
      </w:r>
    </w:p>
    <w:tbl>
      <w:tblPr>
        <w:tblStyle w:val="Table"/>
        <w:tblW w:type="pct" w:w="5000.0"/>
        <w:tblLook w:firstRow="1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experiment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n_raw_features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AUC_gain_vs_enrollment_only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Enrollment only</w:t>
            </w:r>
          </w:p>
        </w:tc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t xml:space="preserve">0.769</w:t>
            </w:r>
          </w:p>
        </w:tc>
        <w:tc>
          <w:p>
            <w:pPr>
              <w:pStyle w:val="Compact"/>
              <w:jc w:val="left"/>
            </w:pPr>
            <w:r>
              <w:t xml:space="preserve">0.738</w:t>
            </w:r>
          </w:p>
        </w:tc>
        <w:tc>
          <w:p>
            <w:pPr>
              <w:pStyle w:val="Compact"/>
              <w:jc w:val="left"/>
            </w:pPr>
            <w:r>
              <w:t xml:space="preserve">0.634</w:t>
            </w:r>
          </w:p>
        </w:tc>
        <w:tc>
          <w:p>
            <w:pPr>
              <w:pStyle w:val="Compact"/>
              <w:jc w:val="left"/>
            </w:pPr>
            <w:r>
              <w:t xml:space="preserve">0.682</w:t>
            </w:r>
          </w:p>
        </w:tc>
        <w:tc>
          <w:p>
            <w:pPr>
              <w:pStyle w:val="Compact"/>
              <w:jc w:val="left"/>
            </w:pPr>
            <w:r>
              <w:t xml:space="preserve">0.838</w:t>
            </w:r>
          </w:p>
        </w:tc>
        <w:tc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Enrollment + 1st semester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0.902</w:t>
            </w:r>
          </w:p>
        </w:tc>
        <w:tc>
          <w:p>
            <w:pPr>
              <w:pStyle w:val="Compact"/>
              <w:jc w:val="left"/>
            </w:pPr>
            <w:r>
              <w:t xml:space="preserve">0.892</w:t>
            </w:r>
          </w:p>
        </w:tc>
        <w:tc>
          <w:p>
            <w:pPr>
              <w:pStyle w:val="Compact"/>
              <w:jc w:val="left"/>
            </w:pPr>
            <w:r>
              <w:t xml:space="preserve">0.852</w:t>
            </w:r>
          </w:p>
        </w:tc>
        <w:tc>
          <w:p>
            <w:pPr>
              <w:pStyle w:val="Compact"/>
              <w:jc w:val="left"/>
            </w:pPr>
            <w:r>
              <w:t xml:space="preserve">0.872</w:t>
            </w:r>
          </w:p>
        </w:tc>
        <w:tc>
          <w:p>
            <w:pPr>
              <w:pStyle w:val="Compact"/>
              <w:jc w:val="left"/>
            </w:pPr>
            <w:r>
              <w:t xml:space="preserve">0.939</w:t>
            </w:r>
          </w:p>
        </w:tc>
        <w:tc>
          <w:p>
            <w:pPr>
              <w:pStyle w:val="Compact"/>
              <w:jc w:val="left"/>
            </w:pPr>
            <w:r>
              <w:t xml:space="preserve">0.101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Enrollment + 1st + 2nd semester</w:t>
            </w:r>
          </w:p>
        </w:tc>
        <w:tc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p>
            <w:pPr>
              <w:pStyle w:val="Compact"/>
              <w:jc w:val="left"/>
            </w:pPr>
            <w:r>
              <w:t xml:space="preserve">0.923</w:t>
            </w:r>
          </w:p>
        </w:tc>
        <w:tc>
          <w:p>
            <w:pPr>
              <w:pStyle w:val="Compact"/>
              <w:jc w:val="left"/>
            </w:pPr>
            <w:r>
              <w:t xml:space="preserve">0.917</w:t>
            </w:r>
          </w:p>
        </w:tc>
        <w:tc>
          <w:p>
            <w:pPr>
              <w:pStyle w:val="Compact"/>
              <w:jc w:val="left"/>
            </w:pPr>
            <w:r>
              <w:t xml:space="preserve">0.883</w:t>
            </w:r>
          </w:p>
        </w:tc>
        <w:tc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p>
            <w:pPr>
              <w:pStyle w:val="Compact"/>
              <w:jc w:val="left"/>
            </w:pPr>
            <w:r>
              <w:t xml:space="preserve">0.964</w:t>
            </w:r>
          </w:p>
        </w:tc>
        <w:tc>
          <w:p>
            <w:pPr>
              <w:pStyle w:val="Compact"/>
              <w:jc w:val="left"/>
            </w:pPr>
            <w:r>
              <w:t xml:space="preserve">0.126</w:t>
            </w:r>
          </w:p>
        </w:tc>
      </w:tr>
    </w:tbl>
    <w:p>
      <w:pPr>
        <w:pStyle w:val="Heading2"/>
      </w:pPr>
      <w:bookmarkStart w:id="41" w:name="prediction-time-matters"/>
      <w:r>
        <w:t xml:space="preserve">6.3.1 Prediction Time Matters</w:t>
      </w:r>
      <w:bookmarkEnd w:id="41"/>
    </w:p>
    <w:tbl>
      <w:tblPr>
        <w:tblStyle w:val="Table"/>
        <w:tblW w:type="pct" w:w="5000.0"/>
        <w:tblLook w:firstRow="1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experiment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n_raw_features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interpretation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leakage_risk_for_early_intervention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Enrollment only</w:t>
            </w:r>
          </w:p>
        </w:tc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t xml:space="preserve">0.838</w:t>
            </w:r>
          </w:p>
        </w:tc>
        <w:tc>
          <w:p>
            <w:pPr>
              <w:pStyle w:val="Compact"/>
              <w:jc w:val="left"/>
            </w:pPr>
            <w:r>
              <w:t xml:space="preserve">0.634</w:t>
            </w:r>
          </w:p>
        </w:tc>
        <w:tc>
          <w:p>
            <w:pPr>
              <w:pStyle w:val="Compact"/>
              <w:jc w:val="left"/>
            </w:pPr>
            <w:r>
              <w:t xml:space="preserve">0.738</w:t>
            </w:r>
          </w:p>
        </w:tc>
        <w:tc>
          <w:p>
            <w:pPr>
              <w:pStyle w:val="Compact"/>
              <w:jc w:val="left"/>
            </w:pPr>
            <w:r>
              <w:t xml:space="preserve">0.682</w:t>
            </w:r>
          </w:p>
        </w:tc>
        <w:tc>
          <w:p>
            <w:pPr>
              <w:pStyle w:val="Compact"/>
              <w:jc w:val="left"/>
            </w:pPr>
            <w:r>
              <w:t xml:space="preserve">Pre-enrollment screening; useful for planning, weak for precise intervention.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Enrollment + 1st semester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0.939</w:t>
            </w:r>
          </w:p>
        </w:tc>
        <w:tc>
          <w:p>
            <w:pPr>
              <w:pStyle w:val="Compact"/>
              <w:jc w:val="left"/>
            </w:pPr>
            <w:r>
              <w:t xml:space="preserve">0.852</w:t>
            </w:r>
          </w:p>
        </w:tc>
        <w:tc>
          <w:p>
            <w:pPr>
              <w:pStyle w:val="Compact"/>
              <w:jc w:val="left"/>
            </w:pPr>
            <w:r>
              <w:t xml:space="preserve">0.892</w:t>
            </w:r>
          </w:p>
        </w:tc>
        <w:tc>
          <w:p>
            <w:pPr>
              <w:pStyle w:val="Compact"/>
              <w:jc w:val="left"/>
            </w:pPr>
            <w:r>
              <w:t xml:space="preserve">0.872</w:t>
            </w:r>
          </w:p>
        </w:tc>
        <w:tc>
          <w:p>
            <w:pPr>
              <w:pStyle w:val="Compact"/>
              <w:jc w:val="left"/>
            </w:pPr>
            <w:r>
              <w:t xml:space="preserve">Actionable early warning; available after first-semester outcomes.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Enrollment + 1st + 2nd semester</w:t>
            </w:r>
          </w:p>
        </w:tc>
        <w:tc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p>
            <w:pPr>
              <w:pStyle w:val="Compact"/>
              <w:jc w:val="left"/>
            </w:pPr>
            <w:r>
              <w:t xml:space="preserve">0.964</w:t>
            </w:r>
          </w:p>
        </w:tc>
        <w:tc>
          <w:p>
            <w:pPr>
              <w:pStyle w:val="Compact"/>
              <w:jc w:val="left"/>
            </w:pPr>
            <w:r>
              <w:t xml:space="preserve">0.883</w:t>
            </w:r>
          </w:p>
        </w:tc>
        <w:tc>
          <w:p>
            <w:pPr>
              <w:pStyle w:val="Compact"/>
              <w:jc w:val="left"/>
            </w:pPr>
            <w:r>
              <w:t xml:space="preserve">0.917</w:t>
            </w:r>
          </w:p>
        </w:tc>
        <w:tc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p>
            <w:pPr>
              <w:pStyle w:val="Compact"/>
              <w:jc w:val="left"/>
            </w:pPr>
            <w:r>
              <w:t xml:space="preserve">Retrospective diagnosis; strongest accuracy but may be late for prevention.</w:t>
            </w:r>
          </w:p>
        </w:tc>
        <w:tc>
          <w:p>
            <w:pPr>
              <w:pStyle w:val="Compact"/>
              <w:jc w:val="left"/>
            </w:pPr>
            <w:r>
              <w:t xml:space="preserve">High if claimed as early warning</w:t>
            </w:r>
          </w:p>
        </w:tc>
      </w:tr>
    </w:tbl>
    <w:p>
      <w:pPr>
        <w:pStyle w:val="BodyText"/>
      </w:pPr>
      <w:r>
        <w:t xml:space="preserve">若报告声称</w:t>
      </w:r>
      <w:r>
        <w:t xml:space="preserve">“</w:t>
      </w:r>
      <w:r>
        <w:t xml:space="preserve">早期预警</w:t>
      </w:r>
      <w:r>
        <w:t xml:space="preserve">”</w:t>
      </w:r>
      <w:r>
        <w:t xml:space="preserve">，则不能使用第二学期结束后的表现作为输入，否则存在时间泄漏。完整模型 AUC 最高，但它回答的是</w:t>
      </w:r>
      <w:r>
        <w:t xml:space="preserve">“</w:t>
      </w:r>
      <w:r>
        <w:t xml:space="preserve">哪些学生最终更像辍学者</w:t>
      </w:r>
      <w:r>
        <w:t xml:space="preserve">”</w:t>
      </w:r>
      <w:r>
        <w:t xml:space="preserve">的回顾性诊断问题；第一学期模型回答的是</w:t>
      </w:r>
      <w:r>
        <w:t xml:space="preserve">“</w:t>
      </w:r>
      <w:r>
        <w:t xml:space="preserve">还有时间干预时，哪些学生值得优先关注</w:t>
      </w:r>
      <w:r>
        <w:t xml:space="preserve">”</w:t>
      </w:r>
      <w:r>
        <w:t xml:space="preserve">的管理问题。因此，本项目在部署建议中优先使用</w:t>
      </w:r>
      <w:r>
        <w:t xml:space="preserve"> </w:t>
      </w:r>
      <w:r>
        <w:rPr>
          <w:rStyle w:val="VerbatimChar"/>
        </w:rPr>
        <w:t xml:space="preserve">Enrollment + 1st semester</w:t>
      </w:r>
      <w:r>
        <w:t xml:space="preserve"> </w:t>
      </w:r>
      <w:r>
        <w:t xml:space="preserve">模型，在技术上保留 full model 作为上界参考。</w:t>
      </w:r>
    </w:p>
    <w:p>
      <w:pPr>
        <w:pStyle w:val="Heading2"/>
      </w:pPr>
      <w:bookmarkStart w:id="42" w:name="feature-ablation"/>
      <w:r>
        <w:t xml:space="preserve">6.4 Feature Ablation</w:t>
      </w:r>
      <w:bookmarkEnd w:id="42"/>
    </w:p>
    <w:p>
      <w:pPr>
        <w:pStyle w:val="CaptionedFigure"/>
      </w:pPr>
      <w:r>
        <w:drawing>
          <wp:inline>
            <wp:extent cx="5334000" cy="2848840"/>
            <wp:effectExtent b="0" l="0" r="0" t="0"/>
            <wp:docPr descr="Feature ablation" title="" id="1" name="Picture"/>
            <a:graphic>
              <a:graphicData uri="http://schemas.openxmlformats.org/drawingml/2006/picture">
                <pic:pic>
                  <pic:nvPicPr>
                    <pic:cNvPr descr="figures/feature_ablat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8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Feature ablation</w:t>
      </w:r>
    </w:p>
    <w:p>
      <w:pPr>
        <w:pStyle w:val="BodyText"/>
      </w:pPr>
      <w:r>
        <w:t xml:space="preserve">消融实验从完整特征集中按组删除人口统计、经济状态、第一学期和第二学期特征。结果显示，删除第二学期特征使 AUC 下降 0.025，删除两个学期特征使 AUC 下降 0.126、Recall 下降 0.249。经济状态删除后 AUC 下降 0.009，说明缴费、欠费、奖学金和宏观经济变量有辅助价值。人口统计变量删除后几乎不降低 AUC，不应被过度解读为主要风险来源。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experiment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n_raw_features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AUC_drop_vs_full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recall_drop_vs_full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Full features</w:t>
            </w:r>
          </w:p>
        </w:tc>
        <w:tc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p>
            <w:pPr>
              <w:pStyle w:val="Compact"/>
              <w:jc w:val="left"/>
            </w:pPr>
            <w:r>
              <w:t xml:space="preserve">0.964</w:t>
            </w:r>
          </w:p>
        </w:tc>
        <w:tc>
          <w:p>
            <w:pPr>
              <w:pStyle w:val="Compact"/>
              <w:jc w:val="left"/>
            </w:pPr>
            <w:r>
              <w:t xml:space="preserve">0.883</w:t>
            </w:r>
          </w:p>
        </w:tc>
        <w:tc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Remove demographics</w:t>
            </w:r>
          </w:p>
        </w:tc>
        <w:tc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p>
            <w:pPr>
              <w:pStyle w:val="Compact"/>
              <w:jc w:val="left"/>
            </w:pPr>
            <w:r>
              <w:t xml:space="preserve">0.964</w:t>
            </w:r>
          </w:p>
        </w:tc>
        <w:tc>
          <w:p>
            <w:pPr>
              <w:pStyle w:val="Compact"/>
              <w:jc w:val="left"/>
            </w:pPr>
            <w:r>
              <w:t xml:space="preserve">0.876</w:t>
            </w:r>
          </w:p>
        </w:tc>
        <w:tc>
          <w:p>
            <w:pPr>
              <w:pStyle w:val="Compact"/>
              <w:jc w:val="left"/>
            </w:pPr>
            <w:r>
              <w:t xml:space="preserve">-0.000</w:t>
            </w:r>
          </w:p>
        </w:tc>
        <w:tc>
          <w:p>
            <w:pPr>
              <w:pStyle w:val="Compact"/>
              <w:jc w:val="left"/>
            </w:pPr>
            <w:r>
              <w:t xml:space="preserve">0.007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Remove economic status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0.956</w:t>
            </w:r>
          </w:p>
        </w:tc>
        <w:tc>
          <w:p>
            <w:pPr>
              <w:pStyle w:val="Compact"/>
              <w:jc w:val="left"/>
            </w:pPr>
            <w:r>
              <w:t xml:space="preserve">0.864</w:t>
            </w:r>
          </w:p>
        </w:tc>
        <w:tc>
          <w:p>
            <w:pPr>
              <w:pStyle w:val="Compact"/>
              <w:jc w:val="left"/>
            </w:pPr>
            <w:r>
              <w:t xml:space="preserve">0.009</w:t>
            </w:r>
          </w:p>
        </w:tc>
        <w:tc>
          <w:p>
            <w:pPr>
              <w:pStyle w:val="Compact"/>
              <w:jc w:val="left"/>
            </w:pPr>
            <w:r>
              <w:t xml:space="preserve">0.019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Remove 1st semester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0.964</w:t>
            </w:r>
          </w:p>
        </w:tc>
        <w:tc>
          <w:p>
            <w:pPr>
              <w:pStyle w:val="Compact"/>
              <w:jc w:val="left"/>
            </w:pPr>
            <w:r>
              <w:t xml:space="preserve">0.876</w:t>
            </w:r>
          </w:p>
        </w:tc>
        <w:tc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p>
            <w:pPr>
              <w:pStyle w:val="Compact"/>
              <w:jc w:val="left"/>
            </w:pPr>
            <w:r>
              <w:t xml:space="preserve">0.007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Remove 2nd semester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0.939</w:t>
            </w:r>
          </w:p>
        </w:tc>
        <w:tc>
          <w:p>
            <w:pPr>
              <w:pStyle w:val="Compact"/>
              <w:jc w:val="left"/>
            </w:pPr>
            <w:r>
              <w:t xml:space="preserve">0.852</w:t>
            </w:r>
          </w:p>
        </w:tc>
        <w:tc>
          <w:p>
            <w:pPr>
              <w:pStyle w:val="Compact"/>
              <w:jc w:val="left"/>
            </w:pPr>
            <w:r>
              <w:t xml:space="preserve">0.025</w:t>
            </w:r>
          </w:p>
        </w:tc>
        <w:tc>
          <w:p>
            <w:pPr>
              <w:pStyle w:val="Compact"/>
              <w:jc w:val="left"/>
            </w:pPr>
            <w:r>
              <w:t xml:space="preserve">0.031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Remove both semesters</w:t>
            </w:r>
          </w:p>
        </w:tc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t xml:space="preserve">0.838</w:t>
            </w:r>
          </w:p>
        </w:tc>
        <w:tc>
          <w:p>
            <w:pPr>
              <w:pStyle w:val="Compact"/>
              <w:jc w:val="left"/>
            </w:pPr>
            <w:r>
              <w:t xml:space="preserve">0.634</w:t>
            </w:r>
          </w:p>
        </w:tc>
        <w:tc>
          <w:p>
            <w:pPr>
              <w:pStyle w:val="Compact"/>
              <w:jc w:val="left"/>
            </w:pPr>
            <w:r>
              <w:t xml:space="preserve">0.126</w:t>
            </w:r>
          </w:p>
        </w:tc>
        <w:tc>
          <w:p>
            <w:pPr>
              <w:pStyle w:val="Compact"/>
              <w:jc w:val="left"/>
            </w:pPr>
            <w:r>
              <w:t xml:space="preserve">0.249</w:t>
            </w:r>
          </w:p>
        </w:tc>
      </w:tr>
    </w:tbl>
    <w:p>
      <w:pPr>
        <w:pStyle w:val="Heading2"/>
      </w:pPr>
      <w:bookmarkStart w:id="44" w:name="Xe673e6c43a05a9e1667c492e6e9eeabe4aa095e"/>
      <w:r>
        <w:t xml:space="preserve">6.5 Threshold Tuning and Intervention Strategy</w:t>
      </w:r>
      <w:bookmarkEnd w:id="44"/>
    </w:p>
    <w:p>
      <w:pPr>
        <w:pStyle w:val="CaptionedFigure"/>
      </w:pPr>
      <w:r>
        <w:drawing>
          <wp:inline>
            <wp:extent cx="5334000" cy="2917825"/>
            <wp:effectExtent b="0" l="0" r="0" t="0"/>
            <wp:docPr descr="Threshold tuning" title="" id="1" name="Picture"/>
            <a:graphic>
              <a:graphicData uri="http://schemas.openxmlformats.org/drawingml/2006/picture">
                <pic:pic>
                  <pic:nvPicPr>
                    <pic:cNvPr descr="figures/threshold_tuning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7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Threshold tuning</w:t>
      </w:r>
    </w:p>
    <w:p>
      <w:pPr>
        <w:pStyle w:val="BodyText"/>
      </w:pPr>
      <w:r>
        <w:t xml:space="preserve">默认阈值 0.5 并不一定符合学校资源约束。若设定</w:t>
      </w:r>
      <w:r>
        <w:t xml:space="preserve">“</w:t>
      </w:r>
      <w:r>
        <w:t xml:space="preserve">每 100 名学生最多人工跟进 25 人</w:t>
      </w:r>
      <w:r>
        <w:t xml:space="preserve">”</w:t>
      </w:r>
      <w:r>
        <w:t xml:space="preserve">，最合理策略是按模型风险分从高到低排序并跟进前 25%。在测试集中该策略标记 272 人，Precision=0.996、Recall=0.636、F1=0.777。这意味着少量人工资源可以优先覆盖最高风险学生，但会牺牲一部分 Recall；若目标是尽量少漏报，则应降低阈值并接受更多人工审核。</w:t>
      </w:r>
    </w:p>
    <w:p>
      <w:pPr>
        <w:pStyle w:val="Heading2"/>
      </w:pPr>
      <w:bookmarkStart w:id="46" w:name="intervention-coverage-curve"/>
      <w:r>
        <w:t xml:space="preserve">6.5.1 Intervention Coverage Curve</w:t>
      </w:r>
      <w:bookmarkEnd w:id="46"/>
    </w:p>
    <w:p>
      <w:pPr>
        <w:pStyle w:val="CaptionedFigure"/>
      </w:pPr>
      <w:r>
        <w:drawing>
          <wp:inline>
            <wp:extent cx="5334000" cy="2214113"/>
            <wp:effectExtent b="0" l="0" r="0" t="0"/>
            <wp:docPr descr="Intervention coverage" title="" id="1" name="Picture"/>
            <a:graphic>
              <a:graphicData uri="http://schemas.openxmlformats.org/drawingml/2006/picture">
                <pic:pic>
                  <pic:nvPicPr>
                    <pic:cNvPr descr="figures/intervention_coverage_curv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4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Intervention coverage</w:t>
      </w:r>
    </w:p>
    <w:p>
      <w:pPr>
        <w:pStyle w:val="BodyText"/>
      </w:pPr>
      <w:r>
        <w:t xml:space="preserve">干预覆盖曲线直接回答</w:t>
      </w:r>
      <w:r>
        <w:t xml:space="preserve">“</w:t>
      </w:r>
      <w:r>
        <w:t xml:space="preserve">跟进多少学生能覆盖多少真实 Dropout</w:t>
      </w:r>
      <w:r>
        <w:t xml:space="preserve">”</w:t>
      </w:r>
      <w:r>
        <w:t xml:space="preserve">。使用第一学期可行动模型时，跟进风险最高的 25% 学生可覆盖 62.68% 的真实 Dropout，跟进名单中的 Dropout 比例为 97.80%；使用包含第二学期信息的完整模型时，对应覆盖率为 63.85%。两者在前 25% 容量下差距不大，说明第一学期模型已经足以支持实际干预排序，而第二学期模型更适合作为回顾性诊断。</w:t>
      </w:r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follow_up_rate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follow_up_count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captured_dropout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dropout_coverage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precision_among_followed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lift_vs_random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Actionable LR, enrollment + 1st semester</w:t>
            </w:r>
          </w:p>
        </w:tc>
        <w:tc>
          <w:p>
            <w:pPr>
              <w:pStyle w:val="Compact"/>
              <w:jc w:val="left"/>
            </w:pPr>
            <w:r>
              <w:t xml:space="preserve">0.050</w:t>
            </w:r>
          </w:p>
        </w:tc>
        <w:tc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p>
            <w:pPr>
              <w:pStyle w:val="Compact"/>
              <w:jc w:val="left"/>
            </w:pPr>
            <w:r>
              <w:t xml:space="preserve">0.129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p>
            <w:pPr>
              <w:pStyle w:val="Compact"/>
              <w:jc w:val="left"/>
            </w:pPr>
            <w:r>
              <w:t xml:space="preserve">2.556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Actionable LR, enrollment + 1st semester</w:t>
            </w:r>
          </w:p>
        </w:tc>
        <w:tc>
          <w:p>
            <w:pPr>
              <w:pStyle w:val="Compact"/>
              <w:jc w:val="left"/>
            </w:pPr>
            <w:r>
              <w:t xml:space="preserve">0.100</w:t>
            </w:r>
          </w:p>
        </w:tc>
        <w:tc>
          <w:p>
            <w:pPr>
              <w:pStyle w:val="Compact"/>
              <w:jc w:val="left"/>
            </w:pPr>
            <w:r>
              <w:t xml:space="preserve">109</w:t>
            </w:r>
          </w:p>
        </w:tc>
        <w:tc>
          <w:p>
            <w:pPr>
              <w:pStyle w:val="Compact"/>
              <w:jc w:val="left"/>
            </w:pPr>
            <w:r>
              <w:t xml:space="preserve">108</w:t>
            </w:r>
          </w:p>
        </w:tc>
        <w:tc>
          <w:p>
            <w:pPr>
              <w:pStyle w:val="Compact"/>
              <w:jc w:val="left"/>
            </w:pPr>
            <w:r>
              <w:t xml:space="preserve">0.254</w:t>
            </w:r>
          </w:p>
        </w:tc>
        <w:tc>
          <w:p>
            <w:pPr>
              <w:pStyle w:val="Compact"/>
              <w:jc w:val="left"/>
            </w:pPr>
            <w:r>
              <w:t xml:space="preserve">0.991</w:t>
            </w:r>
          </w:p>
        </w:tc>
        <w:tc>
          <w:p>
            <w:pPr>
              <w:pStyle w:val="Compact"/>
              <w:jc w:val="left"/>
            </w:pPr>
            <w:r>
              <w:t xml:space="preserve">2.533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Actionable LR, enrollment + 1st semester</w:t>
            </w:r>
          </w:p>
        </w:tc>
        <w:tc>
          <w:p>
            <w:pPr>
              <w:pStyle w:val="Compact"/>
              <w:jc w:val="left"/>
            </w:pPr>
            <w:r>
              <w:t xml:space="preserve">0.150</w:t>
            </w:r>
          </w:p>
        </w:tc>
        <w:tc>
          <w:p>
            <w:pPr>
              <w:pStyle w:val="Compact"/>
              <w:jc w:val="left"/>
            </w:pPr>
            <w:r>
              <w:t xml:space="preserve">164</w:t>
            </w:r>
          </w:p>
        </w:tc>
        <w:tc>
          <w:p>
            <w:pPr>
              <w:pStyle w:val="Compact"/>
              <w:jc w:val="left"/>
            </w:pPr>
            <w:r>
              <w:t xml:space="preserve">163</w:t>
            </w:r>
          </w:p>
        </w:tc>
        <w:tc>
          <w:p>
            <w:pPr>
              <w:pStyle w:val="Compact"/>
              <w:jc w:val="left"/>
            </w:pPr>
            <w:r>
              <w:t xml:space="preserve">0.383</w:t>
            </w:r>
          </w:p>
        </w:tc>
        <w:tc>
          <w:p>
            <w:pPr>
              <w:pStyle w:val="Compact"/>
              <w:jc w:val="left"/>
            </w:pPr>
            <w:r>
              <w:t xml:space="preserve">0.994</w:t>
            </w:r>
          </w:p>
        </w:tc>
        <w:tc>
          <w:p>
            <w:pPr>
              <w:pStyle w:val="Compact"/>
              <w:jc w:val="left"/>
            </w:pPr>
            <w:r>
              <w:t xml:space="preserve">2.541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Actionable LR, enrollment + 1st semester</w:t>
            </w:r>
          </w:p>
        </w:tc>
        <w:tc>
          <w:p>
            <w:pPr>
              <w:pStyle w:val="Compact"/>
              <w:jc w:val="left"/>
            </w:pPr>
            <w:r>
              <w:t xml:space="preserve">0.200</w:t>
            </w:r>
          </w:p>
        </w:tc>
        <w:tc>
          <w:p>
            <w:pPr>
              <w:pStyle w:val="Compact"/>
              <w:jc w:val="left"/>
            </w:pPr>
            <w:r>
              <w:t xml:space="preserve">218</w:t>
            </w:r>
          </w:p>
        </w:tc>
        <w:tc>
          <w:p>
            <w:pPr>
              <w:pStyle w:val="Compact"/>
              <w:jc w:val="left"/>
            </w:pPr>
            <w:r>
              <w:t xml:space="preserve">216</w:t>
            </w:r>
          </w:p>
        </w:tc>
        <w:tc>
          <w:p>
            <w:pPr>
              <w:pStyle w:val="Compact"/>
              <w:jc w:val="left"/>
            </w:pPr>
            <w:r>
              <w:t xml:space="preserve">0.507</w:t>
            </w:r>
          </w:p>
        </w:tc>
        <w:tc>
          <w:p>
            <w:pPr>
              <w:pStyle w:val="Compact"/>
              <w:jc w:val="left"/>
            </w:pPr>
            <w:r>
              <w:t xml:space="preserve">0.991</w:t>
            </w:r>
          </w:p>
        </w:tc>
        <w:tc>
          <w:p>
            <w:pPr>
              <w:pStyle w:val="Compact"/>
              <w:jc w:val="left"/>
            </w:pPr>
            <w:r>
              <w:t xml:space="preserve">2.533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Actionable LR, enrollment + 1st semester</w:t>
            </w:r>
          </w:p>
        </w:tc>
        <w:tc>
          <w:p>
            <w:pPr>
              <w:pStyle w:val="Compact"/>
              <w:jc w:val="left"/>
            </w:pPr>
            <w:r>
              <w:t xml:space="preserve">0.250</w:t>
            </w:r>
          </w:p>
        </w:tc>
        <w:tc>
          <w:p>
            <w:pPr>
              <w:pStyle w:val="Compact"/>
              <w:jc w:val="left"/>
            </w:pPr>
            <w:r>
              <w:t xml:space="preserve">273</w:t>
            </w:r>
          </w:p>
        </w:tc>
        <w:tc>
          <w:p>
            <w:pPr>
              <w:pStyle w:val="Compact"/>
              <w:jc w:val="left"/>
            </w:pPr>
            <w:r>
              <w:t xml:space="preserve">267</w:t>
            </w:r>
          </w:p>
        </w:tc>
        <w:tc>
          <w:p>
            <w:pPr>
              <w:pStyle w:val="Compact"/>
              <w:jc w:val="left"/>
            </w:pPr>
            <w:r>
              <w:t xml:space="preserve">0.627</w:t>
            </w:r>
          </w:p>
        </w:tc>
        <w:tc>
          <w:p>
            <w:pPr>
              <w:pStyle w:val="Compact"/>
              <w:jc w:val="left"/>
            </w:pPr>
            <w:r>
              <w:t xml:space="preserve">0.978</w:t>
            </w:r>
          </w:p>
        </w:tc>
        <w:tc>
          <w:p>
            <w:pPr>
              <w:pStyle w:val="Compact"/>
              <w:jc w:val="left"/>
            </w:pPr>
            <w:r>
              <w:t xml:space="preserve">2.500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Actionable LR, enrollment + 1st semester</w:t>
            </w:r>
          </w:p>
        </w:tc>
        <w:tc>
          <w:p>
            <w:pPr>
              <w:pStyle w:val="Compact"/>
              <w:jc w:val="left"/>
            </w:pPr>
            <w:r>
              <w:t xml:space="preserve">0.300</w:t>
            </w:r>
          </w:p>
        </w:tc>
        <w:tc>
          <w:p>
            <w:pPr>
              <w:pStyle w:val="Compact"/>
              <w:jc w:val="left"/>
            </w:pPr>
            <w:r>
              <w:t xml:space="preserve">327</w:t>
            </w:r>
          </w:p>
        </w:tc>
        <w:tc>
          <w:p>
            <w:pPr>
              <w:pStyle w:val="Compact"/>
              <w:jc w:val="left"/>
            </w:pPr>
            <w:r>
              <w:t xml:space="preserve">316</w:t>
            </w:r>
          </w:p>
        </w:tc>
        <w:tc>
          <w:p>
            <w:pPr>
              <w:pStyle w:val="Compact"/>
              <w:jc w:val="left"/>
            </w:pPr>
            <w:r>
              <w:t xml:space="preserve">0.742</w:t>
            </w:r>
          </w:p>
        </w:tc>
        <w:tc>
          <w:p>
            <w:pPr>
              <w:pStyle w:val="Compact"/>
              <w:jc w:val="left"/>
            </w:pPr>
            <w:r>
              <w:t xml:space="preserve">0.966</w:t>
            </w:r>
          </w:p>
        </w:tc>
        <w:tc>
          <w:p>
            <w:pPr>
              <w:pStyle w:val="Compact"/>
              <w:jc w:val="left"/>
            </w:pPr>
            <w:r>
              <w:t xml:space="preserve">2.470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Actionable LR, enrollment + 1st semester</w:t>
            </w:r>
          </w:p>
        </w:tc>
        <w:tc>
          <w:p>
            <w:pPr>
              <w:pStyle w:val="Compact"/>
              <w:jc w:val="left"/>
            </w:pPr>
            <w:r>
              <w:t xml:space="preserve">0.400</w:t>
            </w:r>
          </w:p>
        </w:tc>
        <w:tc>
          <w:p>
            <w:pPr>
              <w:pStyle w:val="Compact"/>
              <w:jc w:val="left"/>
            </w:pPr>
            <w:r>
              <w:t xml:space="preserve">436</w:t>
            </w:r>
          </w:p>
        </w:tc>
        <w:tc>
          <w:p>
            <w:pPr>
              <w:pStyle w:val="Compact"/>
              <w:jc w:val="left"/>
            </w:pPr>
            <w:r>
              <w:t xml:space="preserve">371</w:t>
            </w:r>
          </w:p>
        </w:tc>
        <w:tc>
          <w:p>
            <w:pPr>
              <w:pStyle w:val="Compact"/>
              <w:jc w:val="left"/>
            </w:pPr>
            <w:r>
              <w:t xml:space="preserve">0.871</w:t>
            </w:r>
          </w:p>
        </w:tc>
        <w:tc>
          <w:p>
            <w:pPr>
              <w:pStyle w:val="Compact"/>
              <w:jc w:val="left"/>
            </w:pPr>
            <w:r>
              <w:t xml:space="preserve">0.851</w:t>
            </w:r>
          </w:p>
        </w:tc>
        <w:tc>
          <w:p>
            <w:pPr>
              <w:pStyle w:val="Compact"/>
              <w:jc w:val="left"/>
            </w:pPr>
            <w:r>
              <w:t xml:space="preserve">2.175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Actionable LR, enrollment + 1st semester</w:t>
            </w:r>
          </w:p>
        </w:tc>
        <w:tc>
          <w:p>
            <w:pPr>
              <w:pStyle w:val="Compact"/>
              <w:jc w:val="left"/>
            </w:pPr>
            <w:r>
              <w:t xml:space="preserve">0.500</w:t>
            </w:r>
          </w:p>
        </w:tc>
        <w:tc>
          <w:p>
            <w:pPr>
              <w:pStyle w:val="Compact"/>
              <w:jc w:val="left"/>
            </w:pPr>
            <w:r>
              <w:t xml:space="preserve">545</w:t>
            </w:r>
          </w:p>
        </w:tc>
        <w:tc>
          <w:p>
            <w:pPr>
              <w:pStyle w:val="Compact"/>
              <w:jc w:val="left"/>
            </w:pPr>
            <w:r>
              <w:t xml:space="preserve">389</w:t>
            </w:r>
          </w:p>
        </w:tc>
        <w:tc>
          <w:p>
            <w:pPr>
              <w:pStyle w:val="Compact"/>
              <w:jc w:val="left"/>
            </w:pPr>
            <w:r>
              <w:t xml:space="preserve">0.913</w:t>
            </w:r>
          </w:p>
        </w:tc>
        <w:tc>
          <w:p>
            <w:pPr>
              <w:pStyle w:val="Compact"/>
              <w:jc w:val="left"/>
            </w:pPr>
            <w:r>
              <w:t xml:space="preserve">0.714</w:t>
            </w:r>
          </w:p>
        </w:tc>
        <w:tc>
          <w:p>
            <w:pPr>
              <w:pStyle w:val="Compact"/>
              <w:jc w:val="left"/>
            </w:pPr>
            <w:r>
              <w:t xml:space="preserve">1.825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Full LR, enrollment + 1st + 2nd semester</w:t>
            </w:r>
          </w:p>
        </w:tc>
        <w:tc>
          <w:p>
            <w:pPr>
              <w:pStyle w:val="Compact"/>
              <w:jc w:val="left"/>
            </w:pPr>
            <w:r>
              <w:t xml:space="preserve">0.050</w:t>
            </w:r>
          </w:p>
        </w:tc>
        <w:tc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p>
            <w:pPr>
              <w:pStyle w:val="Compact"/>
              <w:jc w:val="left"/>
            </w:pPr>
            <w:r>
              <w:t xml:space="preserve">0.129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p>
            <w:pPr>
              <w:pStyle w:val="Compact"/>
              <w:jc w:val="left"/>
            </w:pPr>
            <w:r>
              <w:t xml:space="preserve">2.556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Full LR, enrollment + 1st + 2nd semester</w:t>
            </w:r>
          </w:p>
        </w:tc>
        <w:tc>
          <w:p>
            <w:pPr>
              <w:pStyle w:val="Compact"/>
              <w:jc w:val="left"/>
            </w:pPr>
            <w:r>
              <w:t xml:space="preserve">0.100</w:t>
            </w:r>
          </w:p>
        </w:tc>
        <w:tc>
          <w:p>
            <w:pPr>
              <w:pStyle w:val="Compact"/>
              <w:jc w:val="left"/>
            </w:pPr>
            <w:r>
              <w:t xml:space="preserve">109</w:t>
            </w:r>
          </w:p>
        </w:tc>
        <w:tc>
          <w:p>
            <w:pPr>
              <w:pStyle w:val="Compact"/>
              <w:jc w:val="left"/>
            </w:pPr>
            <w:r>
              <w:t xml:space="preserve">108</w:t>
            </w:r>
          </w:p>
        </w:tc>
        <w:tc>
          <w:p>
            <w:pPr>
              <w:pStyle w:val="Compact"/>
              <w:jc w:val="left"/>
            </w:pPr>
            <w:r>
              <w:t xml:space="preserve">0.254</w:t>
            </w:r>
          </w:p>
        </w:tc>
        <w:tc>
          <w:p>
            <w:pPr>
              <w:pStyle w:val="Compact"/>
              <w:jc w:val="left"/>
            </w:pPr>
            <w:r>
              <w:t xml:space="preserve">0.991</w:t>
            </w:r>
          </w:p>
        </w:tc>
        <w:tc>
          <w:p>
            <w:pPr>
              <w:pStyle w:val="Compact"/>
              <w:jc w:val="left"/>
            </w:pPr>
            <w:r>
              <w:t xml:space="preserve">2.533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Full LR, enrollment + 1st + 2nd semester</w:t>
            </w:r>
          </w:p>
        </w:tc>
        <w:tc>
          <w:p>
            <w:pPr>
              <w:pStyle w:val="Compact"/>
              <w:jc w:val="left"/>
            </w:pPr>
            <w:r>
              <w:t xml:space="preserve">0.150</w:t>
            </w:r>
          </w:p>
        </w:tc>
        <w:tc>
          <w:p>
            <w:pPr>
              <w:pStyle w:val="Compact"/>
              <w:jc w:val="left"/>
            </w:pPr>
            <w:r>
              <w:t xml:space="preserve">164</w:t>
            </w:r>
          </w:p>
        </w:tc>
        <w:tc>
          <w:p>
            <w:pPr>
              <w:pStyle w:val="Compact"/>
              <w:jc w:val="left"/>
            </w:pPr>
            <w:r>
              <w:t xml:space="preserve">163</w:t>
            </w:r>
          </w:p>
        </w:tc>
        <w:tc>
          <w:p>
            <w:pPr>
              <w:pStyle w:val="Compact"/>
              <w:jc w:val="left"/>
            </w:pPr>
            <w:r>
              <w:t xml:space="preserve">0.383</w:t>
            </w:r>
          </w:p>
        </w:tc>
        <w:tc>
          <w:p>
            <w:pPr>
              <w:pStyle w:val="Compact"/>
              <w:jc w:val="left"/>
            </w:pPr>
            <w:r>
              <w:t xml:space="preserve">0.994</w:t>
            </w:r>
          </w:p>
        </w:tc>
        <w:tc>
          <w:p>
            <w:pPr>
              <w:pStyle w:val="Compact"/>
              <w:jc w:val="left"/>
            </w:pPr>
            <w:r>
              <w:t xml:space="preserve">2.541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Full LR, enrollment + 1st + 2nd semester</w:t>
            </w:r>
          </w:p>
        </w:tc>
        <w:tc>
          <w:p>
            <w:pPr>
              <w:pStyle w:val="Compact"/>
              <w:jc w:val="left"/>
            </w:pPr>
            <w:r>
              <w:t xml:space="preserve">0.200</w:t>
            </w:r>
          </w:p>
        </w:tc>
        <w:tc>
          <w:p>
            <w:pPr>
              <w:pStyle w:val="Compact"/>
              <w:jc w:val="left"/>
            </w:pPr>
            <w:r>
              <w:t xml:space="preserve">218</w:t>
            </w:r>
          </w:p>
        </w:tc>
        <w:tc>
          <w:p>
            <w:pPr>
              <w:pStyle w:val="Compact"/>
              <w:jc w:val="left"/>
            </w:pPr>
            <w:r>
              <w:t xml:space="preserve">217</w:t>
            </w:r>
          </w:p>
        </w:tc>
        <w:tc>
          <w:p>
            <w:pPr>
              <w:pStyle w:val="Compact"/>
              <w:jc w:val="left"/>
            </w:pPr>
            <w:r>
              <w:t xml:space="preserve">0.509</w:t>
            </w:r>
          </w:p>
        </w:tc>
        <w:tc>
          <w:p>
            <w:pPr>
              <w:pStyle w:val="Compact"/>
              <w:jc w:val="left"/>
            </w:pPr>
            <w:r>
              <w:t xml:space="preserve">0.995</w:t>
            </w:r>
          </w:p>
        </w:tc>
        <w:tc>
          <w:p>
            <w:pPr>
              <w:pStyle w:val="Compact"/>
              <w:jc w:val="left"/>
            </w:pPr>
            <w:r>
              <w:t xml:space="preserve">2.545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Full LR, enrollment + 1st + 2nd semester</w:t>
            </w:r>
          </w:p>
        </w:tc>
        <w:tc>
          <w:p>
            <w:pPr>
              <w:pStyle w:val="Compact"/>
              <w:jc w:val="left"/>
            </w:pPr>
            <w:r>
              <w:t xml:space="preserve">0.250</w:t>
            </w:r>
          </w:p>
        </w:tc>
        <w:tc>
          <w:p>
            <w:pPr>
              <w:pStyle w:val="Compact"/>
              <w:jc w:val="left"/>
            </w:pPr>
            <w:r>
              <w:t xml:space="preserve">273</w:t>
            </w:r>
          </w:p>
        </w:tc>
        <w:tc>
          <w:p>
            <w:pPr>
              <w:pStyle w:val="Compact"/>
              <w:jc w:val="left"/>
            </w:pPr>
            <w:r>
              <w:t xml:space="preserve">272</w:t>
            </w:r>
          </w:p>
        </w:tc>
        <w:tc>
          <w:p>
            <w:pPr>
              <w:pStyle w:val="Compact"/>
              <w:jc w:val="left"/>
            </w:pPr>
            <w:r>
              <w:t xml:space="preserve">0.638</w:t>
            </w:r>
          </w:p>
        </w:tc>
        <w:tc>
          <w:p>
            <w:pPr>
              <w:pStyle w:val="Compact"/>
              <w:jc w:val="left"/>
            </w:pPr>
            <w:r>
              <w:t xml:space="preserve">0.996</w:t>
            </w:r>
          </w:p>
        </w:tc>
        <w:tc>
          <w:p>
            <w:pPr>
              <w:pStyle w:val="Compact"/>
              <w:jc w:val="left"/>
            </w:pPr>
            <w:r>
              <w:t xml:space="preserve">2.547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Full LR, enrollment + 1st + 2nd semester</w:t>
            </w:r>
          </w:p>
        </w:tc>
        <w:tc>
          <w:p>
            <w:pPr>
              <w:pStyle w:val="Compact"/>
              <w:jc w:val="left"/>
            </w:pPr>
            <w:r>
              <w:t xml:space="preserve">0.300</w:t>
            </w:r>
          </w:p>
        </w:tc>
        <w:tc>
          <w:p>
            <w:pPr>
              <w:pStyle w:val="Compact"/>
              <w:jc w:val="left"/>
            </w:pPr>
            <w:r>
              <w:t xml:space="preserve">327</w:t>
            </w:r>
          </w:p>
        </w:tc>
        <w:tc>
          <w:p>
            <w:pPr>
              <w:pStyle w:val="Compact"/>
              <w:jc w:val="left"/>
            </w:pPr>
            <w:r>
              <w:t xml:space="preserve">322</w:t>
            </w:r>
          </w:p>
        </w:tc>
        <w:tc>
          <w:p>
            <w:pPr>
              <w:pStyle w:val="Compact"/>
              <w:jc w:val="left"/>
            </w:pPr>
            <w:r>
              <w:t xml:space="preserve">0.756</w:t>
            </w:r>
          </w:p>
        </w:tc>
        <w:tc>
          <w:p>
            <w:pPr>
              <w:pStyle w:val="Compact"/>
              <w:jc w:val="left"/>
            </w:pPr>
            <w:r>
              <w:t xml:space="preserve">0.985</w:t>
            </w:r>
          </w:p>
        </w:tc>
        <w:tc>
          <w:p>
            <w:pPr>
              <w:pStyle w:val="Compact"/>
              <w:jc w:val="left"/>
            </w:pPr>
            <w:r>
              <w:t xml:space="preserve">2.517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Full LR, enrollment + 1st + 2nd semester</w:t>
            </w:r>
          </w:p>
        </w:tc>
        <w:tc>
          <w:p>
            <w:pPr>
              <w:pStyle w:val="Compact"/>
              <w:jc w:val="left"/>
            </w:pPr>
            <w:r>
              <w:t xml:space="preserve">0.400</w:t>
            </w:r>
          </w:p>
        </w:tc>
        <w:tc>
          <w:p>
            <w:pPr>
              <w:pStyle w:val="Compact"/>
              <w:jc w:val="left"/>
            </w:pPr>
            <w:r>
              <w:t xml:space="preserve">436</w:t>
            </w:r>
          </w:p>
        </w:tc>
        <w:tc>
          <w:p>
            <w:pPr>
              <w:pStyle w:val="Compact"/>
              <w:jc w:val="left"/>
            </w:pPr>
            <w:r>
              <w:t xml:space="preserve">384</w:t>
            </w:r>
          </w:p>
        </w:tc>
        <w:tc>
          <w:p>
            <w:pPr>
              <w:pStyle w:val="Compact"/>
              <w:jc w:val="left"/>
            </w:pPr>
            <w:r>
              <w:t xml:space="preserve">0.901</w:t>
            </w:r>
          </w:p>
        </w:tc>
        <w:tc>
          <w:p>
            <w:pPr>
              <w:pStyle w:val="Compact"/>
              <w:jc w:val="left"/>
            </w:pPr>
            <w:r>
              <w:t xml:space="preserve">0.881</w:t>
            </w:r>
          </w:p>
        </w:tc>
        <w:tc>
          <w:p>
            <w:pPr>
              <w:pStyle w:val="Compact"/>
              <w:jc w:val="left"/>
            </w:pPr>
            <w:r>
              <w:t xml:space="preserve">2.251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Full LR, enrollment + 1st + 2nd semester</w:t>
            </w:r>
          </w:p>
        </w:tc>
        <w:tc>
          <w:p>
            <w:pPr>
              <w:pStyle w:val="Compact"/>
              <w:jc w:val="left"/>
            </w:pPr>
            <w:r>
              <w:t xml:space="preserve">0.500</w:t>
            </w:r>
          </w:p>
        </w:tc>
        <w:tc>
          <w:p>
            <w:pPr>
              <w:pStyle w:val="Compact"/>
              <w:jc w:val="left"/>
            </w:pPr>
            <w:r>
              <w:t xml:space="preserve">545</w:t>
            </w:r>
          </w:p>
        </w:tc>
        <w:tc>
          <w:p>
            <w:pPr>
              <w:pStyle w:val="Compact"/>
              <w:jc w:val="left"/>
            </w:pPr>
            <w:r>
              <w:t xml:space="preserve">408</w:t>
            </w:r>
          </w:p>
        </w:tc>
        <w:tc>
          <w:p>
            <w:pPr>
              <w:pStyle w:val="Compact"/>
              <w:jc w:val="left"/>
            </w:pPr>
            <w:r>
              <w:t xml:space="preserve">0.958</w:t>
            </w:r>
          </w:p>
        </w:tc>
        <w:tc>
          <w:p>
            <w:pPr>
              <w:pStyle w:val="Compact"/>
              <w:jc w:val="left"/>
            </w:pPr>
            <w:r>
              <w:t xml:space="preserve">0.749</w:t>
            </w:r>
          </w:p>
        </w:tc>
        <w:tc>
          <w:p>
            <w:pPr>
              <w:pStyle w:val="Compact"/>
              <w:jc w:val="left"/>
            </w:pPr>
            <w:r>
              <w:t xml:space="preserve">1.914</w:t>
            </w:r>
          </w:p>
        </w:tc>
      </w:tr>
    </w:tbl>
    <w:p>
      <w:pPr>
        <w:pStyle w:val="Heading2"/>
      </w:pPr>
      <w:bookmarkStart w:id="48" w:name="permutation-importance"/>
      <w:r>
        <w:t xml:space="preserve">6.6 Permutation Importance</w:t>
      </w:r>
      <w:bookmarkEnd w:id="48"/>
    </w:p>
    <w:p>
      <w:pPr>
        <w:pStyle w:val="CaptionedFigure"/>
      </w:pPr>
      <w:r>
        <w:drawing>
          <wp:inline>
            <wp:extent cx="5334000" cy="3111500"/>
            <wp:effectExtent b="0" l="0" r="0" t="0"/>
            <wp:docPr descr="Permutation importance" title="" id="1" name="Picture"/>
            <a:graphic>
              <a:graphicData uri="http://schemas.openxmlformats.org/drawingml/2006/picture">
                <pic:pic>
                  <pic:nvPicPr>
                    <pic:cNvPr descr="figures/permutation_importance_top1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Permutation importance</w:t>
      </w:r>
    </w:p>
    <w:p>
      <w:pPr>
        <w:pStyle w:val="BodyText"/>
      </w:pPr>
      <w:r>
        <w:t xml:space="preserve">由于 impurity importance 对高基数独热特征可能存在偏差，本项目额外使用 permutation importance，以测试集 AUC 下降衡量原始特征贡献。结果如下：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importance_mean_auc_drop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importance_std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Curricular units 2nd sem (approved)</w:t>
            </w:r>
          </w:p>
        </w:tc>
        <w:tc>
          <w:p>
            <w:pPr>
              <w:pStyle w:val="Compact"/>
              <w:jc w:val="left"/>
            </w:pPr>
            <w:r>
              <w:t xml:space="preserve">0.062</w:t>
            </w:r>
          </w:p>
        </w:tc>
        <w:tc>
          <w:p>
            <w:pPr>
              <w:pStyle w:val="Compact"/>
              <w:jc w:val="left"/>
            </w:pPr>
            <w:r>
              <w:t xml:space="preserve">0.005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Tuition fees up to date</w:t>
            </w:r>
          </w:p>
        </w:tc>
        <w:tc>
          <w:p>
            <w:pPr>
              <w:pStyle w:val="Compact"/>
              <w:jc w:val="left"/>
            </w:pPr>
            <w:r>
              <w:t xml:space="preserve">0.017</w:t>
            </w:r>
          </w:p>
        </w:tc>
        <w:tc>
          <w:p>
            <w:pPr>
              <w:pStyle w:val="Compact"/>
              <w:jc w:val="left"/>
            </w:pPr>
            <w:r>
              <w:t xml:space="preserve">0.003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Curricular units 1st sem (approved)</w:t>
            </w:r>
          </w:p>
        </w:tc>
        <w:tc>
          <w:p>
            <w:pPr>
              <w:pStyle w:val="Compact"/>
              <w:jc w:val="left"/>
            </w:pPr>
            <w:r>
              <w:t xml:space="preserve">0.011</w:t>
            </w:r>
          </w:p>
        </w:tc>
        <w:tc>
          <w:p>
            <w:pPr>
              <w:pStyle w:val="Compact"/>
              <w:jc w:val="left"/>
            </w:pPr>
            <w:r>
              <w:t xml:space="preserve">0.003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Curricular units 2nd sem (grade)</w:t>
            </w:r>
          </w:p>
        </w:tc>
        <w:tc>
          <w:p>
            <w:pPr>
              <w:pStyle w:val="Compact"/>
              <w:jc w:val="left"/>
            </w:pPr>
            <w:r>
              <w:t xml:space="preserve">0.009</w:t>
            </w:r>
          </w:p>
        </w:tc>
        <w:tc>
          <w:p>
            <w:pPr>
              <w:pStyle w:val="Compact"/>
              <w:jc w:val="left"/>
            </w:pPr>
            <w:r>
              <w:t xml:space="preserve">0.003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Scholarship holder</w:t>
            </w:r>
          </w:p>
        </w:tc>
        <w:tc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p>
            <w:pPr>
              <w:pStyle w:val="Compact"/>
              <w:jc w:val="left"/>
            </w:pPr>
            <w:r>
              <w:t xml:space="preserve">0.001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Course</w:t>
            </w:r>
          </w:p>
        </w:tc>
        <w:tc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Curricular units 1st sem (grade)</w:t>
            </w:r>
          </w:p>
        </w:tc>
        <w:tc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p>
            <w:pPr>
              <w:pStyle w:val="Compact"/>
              <w:jc w:val="left"/>
            </w:pPr>
            <w:r>
              <w:t xml:space="preserve">0.003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Curricular units 1st sem (enrolled)</w:t>
            </w:r>
          </w:p>
        </w:tc>
        <w:tc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p>
            <w:pPr>
              <w:pStyle w:val="Compact"/>
              <w:jc w:val="left"/>
            </w:pPr>
            <w:r>
              <w:t xml:space="preserve">0.001</w:t>
            </w:r>
          </w:p>
        </w:tc>
      </w:tr>
    </w:tbl>
    <w:p>
      <w:pPr>
        <w:pStyle w:val="BodyText"/>
      </w:pPr>
      <w:r>
        <w:t xml:space="preserve">Permutation importance 仍将第二学期通过课程数列为最重要特征，置乱后 AUC 平均下降 0.062；</w:t>
      </w:r>
      <w:r>
        <w:rPr>
          <w:rStyle w:val="VerbatimChar"/>
        </w:rPr>
        <w:t xml:space="preserve">Tuition fees up to date</w:t>
      </w:r>
      <w:r>
        <w:t xml:space="preserve"> </w:t>
      </w:r>
      <w:r>
        <w:t xml:space="preserve">的 AUC 下降为 0.017，进一步支持</w:t>
      </w:r>
      <w:r>
        <w:t xml:space="preserve">“</w:t>
      </w:r>
      <w:r>
        <w:t xml:space="preserve">学业表现 + 经济状态</w:t>
      </w:r>
      <w:r>
        <w:t xml:space="preserve">”</w:t>
      </w:r>
      <w:r>
        <w:t xml:space="preserve">双重解释。</w:t>
      </w:r>
    </w:p>
    <w:p>
      <w:pPr>
        <w:pStyle w:val="Heading2"/>
      </w:pPr>
      <w:bookmarkStart w:id="50" w:name="fairness-check"/>
      <w:r>
        <w:t xml:space="preserve">6.7 Fairness Check</w:t>
      </w:r>
      <w:bookmarkEnd w:id="50"/>
    </w:p>
    <w:p>
      <w:pPr>
        <w:pStyle w:val="CaptionedFigure"/>
      </w:pPr>
      <w:r>
        <w:drawing>
          <wp:inline>
            <wp:extent cx="5334000" cy="2785196"/>
            <wp:effectExtent b="0" l="0" r="0" t="0"/>
            <wp:docPr descr="Fairness group metrics" title="" id="1" name="Picture"/>
            <a:graphic>
              <a:graphicData uri="http://schemas.openxmlformats.org/drawingml/2006/picture">
                <pic:pic>
                  <pic:nvPicPr>
                    <pic:cNvPr descr="figures/fairness_group_metric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5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Fairness group metrics</w:t>
      </w:r>
    </w:p>
    <w:p>
      <w:pPr>
        <w:pStyle w:val="BodyText"/>
      </w:pPr>
      <w:r>
        <w:t xml:space="preserve">按 Gender、International 和 Scholarship holder 分组后，逻辑回归在不同群体上的 Recall 和 FPR 存在差异：</w:t>
      </w:r>
    </w:p>
    <w:tbl>
      <w:tblPr>
        <w:tblStyle w:val="Table"/>
        <w:tblW w:type="pct" w:w="5000.0"/>
        <w:tblLook w:firstRow="1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sensitive_feature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group_value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positives_dropout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FPR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mean_predicted_risk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669</w:t>
            </w:r>
          </w:p>
        </w:tc>
        <w:tc>
          <w:p>
            <w:pPr>
              <w:pStyle w:val="Compact"/>
              <w:jc w:val="left"/>
            </w:pPr>
            <w:r>
              <w:t xml:space="preserve">199</w:t>
            </w:r>
          </w:p>
        </w:tc>
        <w:tc>
          <w:p>
            <w:pPr>
              <w:pStyle w:val="Compact"/>
              <w:jc w:val="left"/>
            </w:pPr>
            <w:r>
              <w:t xml:space="preserve">0.849</w:t>
            </w:r>
          </w:p>
        </w:tc>
        <w:tc>
          <w:p>
            <w:pPr>
              <w:pStyle w:val="Compact"/>
              <w:jc w:val="left"/>
            </w:pPr>
            <w:r>
              <w:t xml:space="preserve">0.030</w:t>
            </w:r>
          </w:p>
        </w:tc>
        <w:tc>
          <w:p>
            <w:pPr>
              <w:pStyle w:val="Compact"/>
              <w:jc w:val="left"/>
            </w:pPr>
            <w:r>
              <w:t xml:space="preserve">0.923</w:t>
            </w:r>
          </w:p>
        </w:tc>
        <w:tc>
          <w:p>
            <w:pPr>
              <w:pStyle w:val="Compact"/>
              <w:jc w:val="left"/>
            </w:pPr>
            <w:r>
              <w:t xml:space="preserve">0.317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420</w:t>
            </w:r>
          </w:p>
        </w:tc>
        <w:tc>
          <w:p>
            <w:pPr>
              <w:pStyle w:val="Compact"/>
              <w:jc w:val="left"/>
            </w:pPr>
            <w:r>
              <w:t xml:space="preserve">227</w:t>
            </w:r>
          </w:p>
        </w:tc>
        <w:tc>
          <w:p>
            <w:pPr>
              <w:pStyle w:val="Compact"/>
              <w:jc w:val="left"/>
            </w:pPr>
            <w:r>
              <w:t xml:space="preserve">0.912</w:t>
            </w:r>
          </w:p>
        </w:tc>
        <w:tc>
          <w:p>
            <w:pPr>
              <w:pStyle w:val="Compact"/>
              <w:jc w:val="left"/>
            </w:pPr>
            <w:r>
              <w:t xml:space="preserve">0.104</w:t>
            </w:r>
          </w:p>
        </w:tc>
        <w:tc>
          <w:p>
            <w:pPr>
              <w:pStyle w:val="Compact"/>
              <w:jc w:val="left"/>
            </w:pPr>
            <w:r>
              <w:t xml:space="preserve">0.912</w:t>
            </w:r>
          </w:p>
        </w:tc>
        <w:tc>
          <w:p>
            <w:pPr>
              <w:pStyle w:val="Compact"/>
              <w:jc w:val="left"/>
            </w:pPr>
            <w:r>
              <w:t xml:space="preserve">0.571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International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1062</w:t>
            </w:r>
          </w:p>
        </w:tc>
        <w:tc>
          <w:p>
            <w:pPr>
              <w:pStyle w:val="Compact"/>
              <w:jc w:val="left"/>
            </w:pPr>
            <w:r>
              <w:t xml:space="preserve">413</w:t>
            </w:r>
          </w:p>
        </w:tc>
        <w:tc>
          <w:p>
            <w:pPr>
              <w:pStyle w:val="Compact"/>
              <w:jc w:val="left"/>
            </w:pPr>
            <w:r>
              <w:t xml:space="preserve">0.884</w:t>
            </w:r>
          </w:p>
        </w:tc>
        <w:tc>
          <w:p>
            <w:pPr>
              <w:pStyle w:val="Compact"/>
              <w:jc w:val="left"/>
            </w:pPr>
            <w:r>
              <w:t xml:space="preserve">0.052</w:t>
            </w:r>
          </w:p>
        </w:tc>
        <w:tc>
          <w:p>
            <w:pPr>
              <w:pStyle w:val="Compact"/>
              <w:jc w:val="left"/>
            </w:pPr>
            <w:r>
              <w:t xml:space="preserve">0.915</w:t>
            </w:r>
          </w:p>
        </w:tc>
        <w:tc>
          <w:p>
            <w:pPr>
              <w:pStyle w:val="Compact"/>
              <w:jc w:val="left"/>
            </w:pPr>
            <w:r>
              <w:t xml:space="preserve">0.414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International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0.846</w:t>
            </w:r>
          </w:p>
        </w:tc>
        <w:tc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p>
            <w:pPr>
              <w:pStyle w:val="Compact"/>
              <w:jc w:val="left"/>
            </w:pPr>
            <w:r>
              <w:t xml:space="preserve">0.445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Scholarship holder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822</w:t>
            </w:r>
          </w:p>
        </w:tc>
        <w:tc>
          <w:p>
            <w:pPr>
              <w:pStyle w:val="Compact"/>
              <w:jc w:val="left"/>
            </w:pPr>
            <w:r>
              <w:t xml:space="preserve">390</w:t>
            </w:r>
          </w:p>
        </w:tc>
        <w:tc>
          <w:p>
            <w:pPr>
              <w:pStyle w:val="Compact"/>
              <w:jc w:val="left"/>
            </w:pPr>
            <w:r>
              <w:t xml:space="preserve">0.887</w:t>
            </w:r>
          </w:p>
        </w:tc>
        <w:tc>
          <w:p>
            <w:pPr>
              <w:pStyle w:val="Compact"/>
              <w:jc w:val="left"/>
            </w:pPr>
            <w:r>
              <w:t xml:space="preserve">0.065</w:t>
            </w:r>
          </w:p>
        </w:tc>
        <w:tc>
          <w:p>
            <w:pPr>
              <w:pStyle w:val="Compact"/>
              <w:jc w:val="left"/>
            </w:pPr>
            <w:r>
              <w:t xml:space="preserve">0.925</w:t>
            </w:r>
          </w:p>
        </w:tc>
        <w:tc>
          <w:p>
            <w:pPr>
              <w:pStyle w:val="Compact"/>
              <w:jc w:val="left"/>
            </w:pPr>
            <w:r>
              <w:t xml:space="preserve">0.492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Scholarship holder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267</w:t>
            </w:r>
          </w:p>
        </w:tc>
        <w:tc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p>
            <w:pPr>
              <w:pStyle w:val="Compact"/>
              <w:jc w:val="left"/>
            </w:pPr>
            <w:r>
              <w:t xml:space="preserve">0.833</w:t>
            </w:r>
          </w:p>
        </w:tc>
        <w:tc>
          <w:p>
            <w:pPr>
              <w:pStyle w:val="Compact"/>
              <w:jc w:val="left"/>
            </w:pPr>
            <w:r>
              <w:t xml:space="preserve">0.026</w:t>
            </w:r>
          </w:p>
        </w:tc>
        <w:tc>
          <w:p>
            <w:pPr>
              <w:pStyle w:val="Compact"/>
              <w:jc w:val="left"/>
            </w:pPr>
            <w:r>
              <w:t xml:space="preserve">0.833</w:t>
            </w:r>
          </w:p>
        </w:tc>
        <w:tc>
          <w:p>
            <w:pPr>
              <w:pStyle w:val="Compact"/>
              <w:jc w:val="left"/>
            </w:pPr>
            <w:r>
              <w:t xml:space="preserve">0.179</w:t>
            </w:r>
          </w:p>
        </w:tc>
      </w:tr>
    </w:tbl>
    <w:p>
      <w:pPr>
        <w:pStyle w:val="BodyText"/>
      </w:pPr>
      <w:r>
        <w:t xml:space="preserve">Gender=1 的 Recall=0.912，高于 Gender=0 的 0.849，但其 FPR 也更高。Scholarship holder=1 的 Recall=0.833，低于非奖学金组。International=1 的样本仅 27 人，结论应谨慎。若模型部署为真实预警系统，应继续做群体校准和人工复核。</w:t>
      </w:r>
    </w:p>
    <w:p>
      <w:pPr>
        <w:pStyle w:val="Heading2"/>
      </w:pPr>
      <w:bookmarkStart w:id="52" w:name="fairness-bootstrap-confidence-intervals"/>
      <w:r>
        <w:t xml:space="preserve">6.7.1 Fairness Bootstrap Confidence Intervals</w:t>
      </w:r>
      <w:bookmarkEnd w:id="52"/>
    </w:p>
    <w:p>
      <w:pPr>
        <w:pStyle w:val="CaptionedFigure"/>
      </w:pPr>
      <w:r>
        <w:drawing>
          <wp:inline>
            <wp:extent cx="5334000" cy="2370666"/>
            <wp:effectExtent b="0" l="0" r="0" t="0"/>
            <wp:docPr descr="Fairness bootstrap CI" title="" id="1" name="Picture"/>
            <a:graphic>
              <a:graphicData uri="http://schemas.openxmlformats.org/drawingml/2006/picture">
                <pic:pic>
                  <pic:nvPicPr>
                    <pic:cNvPr descr="figures/fairness_bootstrap_ci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Fairness bootstrap CI</w:t>
      </w:r>
    </w:p>
    <w:p>
      <w:pPr>
        <w:pStyle w:val="BodyText"/>
      </w:pPr>
      <w:r>
        <w:t xml:space="preserve">在 Wilson 区间之外，本项目还对每个敏感群体内的 Recall 和 FPR 做 bootstrap。International=1 组只有 27 个测试样本，其 Recall bootstrap 95% CI 为 [0.615, 1.000]。这进一步说明，小样本群体的公平性指标不应只看点估计；真实部署时需要持续积累样本并周期性重估。</w:t>
      </w:r>
    </w:p>
    <w:tbl>
      <w:tblPr>
        <w:tblStyle w:val="Table"/>
        <w:tblW w:type="pct" w:w="4999.999999999998"/>
        <w:tblLook w:firstRow="1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sensitive_feature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group_value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recall_bootstrap_mean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recall_ci_low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recall_ci_high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FPR_bootstrap_mean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FPR_ci_low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FPR_ci_high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669</w:t>
            </w:r>
          </w:p>
        </w:tc>
        <w:tc>
          <w:p>
            <w:pPr>
              <w:pStyle w:val="Compact"/>
              <w:jc w:val="left"/>
            </w:pPr>
            <w:r>
              <w:t xml:space="preserve">0.849</w:t>
            </w:r>
          </w:p>
        </w:tc>
        <w:tc>
          <w:p>
            <w:pPr>
              <w:pStyle w:val="Compact"/>
              <w:jc w:val="left"/>
            </w:pPr>
            <w:r>
              <w:t xml:space="preserve">0.798</w:t>
            </w:r>
          </w:p>
        </w:tc>
        <w:tc>
          <w:p>
            <w:pPr>
              <w:pStyle w:val="Compact"/>
              <w:jc w:val="left"/>
            </w:pPr>
            <w:r>
              <w:t xml:space="preserve">0.896</w:t>
            </w:r>
          </w:p>
        </w:tc>
        <w:tc>
          <w:p>
            <w:pPr>
              <w:pStyle w:val="Compact"/>
              <w:jc w:val="left"/>
            </w:pPr>
            <w:r>
              <w:t xml:space="preserve">0.029</w:t>
            </w:r>
          </w:p>
        </w:tc>
        <w:tc>
          <w:p>
            <w:pPr>
              <w:pStyle w:val="Compact"/>
              <w:jc w:val="left"/>
            </w:pPr>
            <w:r>
              <w:t xml:space="preserve">0.015</w:t>
            </w:r>
          </w:p>
        </w:tc>
        <w:tc>
          <w:p>
            <w:pPr>
              <w:pStyle w:val="Compact"/>
              <w:jc w:val="left"/>
            </w:pPr>
            <w:r>
              <w:t xml:space="preserve">0.046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420</w:t>
            </w:r>
          </w:p>
        </w:tc>
        <w:tc>
          <w:p>
            <w:pPr>
              <w:pStyle w:val="Compact"/>
              <w:jc w:val="left"/>
            </w:pPr>
            <w:r>
              <w:t xml:space="preserve">0.913</w:t>
            </w:r>
          </w:p>
        </w:tc>
        <w:tc>
          <w:p>
            <w:pPr>
              <w:pStyle w:val="Compact"/>
              <w:jc w:val="left"/>
            </w:pPr>
            <w:r>
              <w:t xml:space="preserve">0.874</w:t>
            </w:r>
          </w:p>
        </w:tc>
        <w:tc>
          <w:p>
            <w:pPr>
              <w:pStyle w:val="Compact"/>
              <w:jc w:val="left"/>
            </w:pPr>
            <w:r>
              <w:t xml:space="preserve">0.948</w:t>
            </w:r>
          </w:p>
        </w:tc>
        <w:tc>
          <w:p>
            <w:pPr>
              <w:pStyle w:val="Compact"/>
              <w:jc w:val="left"/>
            </w:pPr>
            <w:r>
              <w:t xml:space="preserve">0.104</w:t>
            </w:r>
          </w:p>
        </w:tc>
        <w:tc>
          <w:p>
            <w:pPr>
              <w:pStyle w:val="Compact"/>
              <w:jc w:val="left"/>
            </w:pPr>
            <w:r>
              <w:t xml:space="preserve">0.065</w:t>
            </w:r>
          </w:p>
        </w:tc>
        <w:tc>
          <w:p>
            <w:pPr>
              <w:pStyle w:val="Compact"/>
              <w:jc w:val="left"/>
            </w:pPr>
            <w:r>
              <w:t xml:space="preserve">0.146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International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1062</w:t>
            </w:r>
          </w:p>
        </w:tc>
        <w:tc>
          <w:p>
            <w:pPr>
              <w:pStyle w:val="Compact"/>
              <w:jc w:val="left"/>
            </w:pPr>
            <w:r>
              <w:t xml:space="preserve">0.883</w:t>
            </w:r>
          </w:p>
        </w:tc>
        <w:tc>
          <w:p>
            <w:pPr>
              <w:pStyle w:val="Compact"/>
              <w:jc w:val="left"/>
            </w:pPr>
            <w:r>
              <w:t xml:space="preserve">0.853</w:t>
            </w:r>
          </w:p>
        </w:tc>
        <w:tc>
          <w:p>
            <w:pPr>
              <w:pStyle w:val="Compact"/>
              <w:jc w:val="left"/>
            </w:pPr>
            <w:r>
              <w:t xml:space="preserve">0.913</w:t>
            </w:r>
          </w:p>
        </w:tc>
        <w:tc>
          <w:p>
            <w:pPr>
              <w:pStyle w:val="Compact"/>
              <w:jc w:val="left"/>
            </w:pPr>
            <w:r>
              <w:t xml:space="preserve">0.052</w:t>
            </w:r>
          </w:p>
        </w:tc>
        <w:tc>
          <w:p>
            <w:pPr>
              <w:pStyle w:val="Compact"/>
              <w:jc w:val="left"/>
            </w:pPr>
            <w:r>
              <w:t xml:space="preserve">0.036</w:t>
            </w:r>
          </w:p>
        </w:tc>
        <w:tc>
          <w:p>
            <w:pPr>
              <w:pStyle w:val="Compact"/>
              <w:jc w:val="left"/>
            </w:pPr>
            <w:r>
              <w:t xml:space="preserve">0.069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International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p>
            <w:pPr>
              <w:pStyle w:val="Compact"/>
              <w:jc w:val="left"/>
            </w:pPr>
            <w:r>
              <w:t xml:space="preserve">0.848</w:t>
            </w:r>
          </w:p>
        </w:tc>
        <w:tc>
          <w:p>
            <w:pPr>
              <w:pStyle w:val="Compact"/>
              <w:jc w:val="left"/>
            </w:pPr>
            <w:r>
              <w:t xml:space="preserve">0.615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Scholarship holder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822</w:t>
            </w:r>
          </w:p>
        </w:tc>
        <w:tc>
          <w:p>
            <w:pPr>
              <w:pStyle w:val="Compact"/>
              <w:jc w:val="left"/>
            </w:pPr>
            <w:r>
              <w:t xml:space="preserve">0.887</w:t>
            </w:r>
          </w:p>
        </w:tc>
        <w:tc>
          <w:p>
            <w:pPr>
              <w:pStyle w:val="Compact"/>
              <w:jc w:val="left"/>
            </w:pPr>
            <w:r>
              <w:t xml:space="preserve">0.855</w:t>
            </w:r>
          </w:p>
        </w:tc>
        <w:tc>
          <w:p>
            <w:pPr>
              <w:pStyle w:val="Compact"/>
              <w:jc w:val="left"/>
            </w:pPr>
            <w:r>
              <w:t xml:space="preserve">0.917</w:t>
            </w:r>
          </w:p>
        </w:tc>
        <w:tc>
          <w:p>
            <w:pPr>
              <w:pStyle w:val="Compact"/>
              <w:jc w:val="left"/>
            </w:pPr>
            <w:r>
              <w:t xml:space="preserve">0.064</w:t>
            </w:r>
          </w:p>
        </w:tc>
        <w:tc>
          <w:p>
            <w:pPr>
              <w:pStyle w:val="Compact"/>
              <w:jc w:val="left"/>
            </w:pPr>
            <w:r>
              <w:t xml:space="preserve">0.042</w:t>
            </w:r>
          </w:p>
        </w:tc>
        <w:tc>
          <w:p>
            <w:pPr>
              <w:pStyle w:val="Compact"/>
              <w:jc w:val="left"/>
            </w:pPr>
            <w:r>
              <w:t xml:space="preserve">0.087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Scholarship holder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267</w:t>
            </w:r>
          </w:p>
        </w:tc>
        <w:tc>
          <w:p>
            <w:pPr>
              <w:pStyle w:val="Compact"/>
              <w:jc w:val="left"/>
            </w:pPr>
            <w:r>
              <w:t xml:space="preserve">0.833</w:t>
            </w:r>
          </w:p>
        </w:tc>
        <w:tc>
          <w:p>
            <w:pPr>
              <w:pStyle w:val="Compact"/>
              <w:jc w:val="left"/>
            </w:pPr>
            <w:r>
              <w:t xml:space="preserve">0.704</w:t>
            </w:r>
          </w:p>
        </w:tc>
        <w:tc>
          <w:p>
            <w:pPr>
              <w:pStyle w:val="Compact"/>
              <w:jc w:val="left"/>
            </w:pPr>
            <w:r>
              <w:t xml:space="preserve">0.947</w:t>
            </w:r>
          </w:p>
        </w:tc>
        <w:tc>
          <w:p>
            <w:pPr>
              <w:pStyle w:val="Compact"/>
              <w:jc w:val="left"/>
            </w:pPr>
            <w:r>
              <w:t xml:space="preserve">0.026</w:t>
            </w:r>
          </w:p>
        </w:tc>
        <w:tc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p>
            <w:pPr>
              <w:pStyle w:val="Compact"/>
              <w:jc w:val="left"/>
            </w:pPr>
            <w:r>
              <w:t xml:space="preserve">0.049</w:t>
            </w:r>
          </w:p>
        </w:tc>
      </w:tr>
    </w:tbl>
    <w:p>
      <w:pPr>
        <w:pStyle w:val="Heading2"/>
      </w:pPr>
      <w:bookmarkStart w:id="54" w:name="X51b717ce0a2e18dc18741aa16c443104b76b884"/>
      <w:r>
        <w:t xml:space="preserve">6.8 Reusing Enrolled Students as Risk-scoring Cases</w:t>
      </w:r>
      <w:bookmarkEnd w:id="54"/>
    </w:p>
    <w:p>
      <w:pPr>
        <w:pStyle w:val="CaptionedFigure"/>
      </w:pPr>
      <w:r>
        <w:drawing>
          <wp:inline>
            <wp:extent cx="5334000" cy="2915093"/>
            <wp:effectExtent b="0" l="0" r="0" t="0"/>
            <wp:docPr descr="Enrolled risk distribution" title="" id="1" name="Picture"/>
            <a:graphic>
              <a:graphicData uri="http://schemas.openxmlformats.org/drawingml/2006/picture">
                <pic:pic>
                  <pic:nvPicPr>
                    <pic:cNvPr descr="figures/enrolled_risk_distribut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5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Enrolled risk distribution</w:t>
      </w:r>
    </w:p>
    <w:p>
      <w:pPr>
        <w:pStyle w:val="BodyText"/>
      </w:pPr>
      <w:r>
        <w:t xml:space="preserve">Enrolled 样本不适合作为监督训练标签，但可用</w:t>
      </w:r>
      <w:r>
        <w:t xml:space="preserve">“</w:t>
      </w:r>
      <w:r>
        <w:t xml:space="preserve">入学 + 第一学期</w:t>
      </w:r>
      <w:r>
        <w:t xml:space="preserve">”</w:t>
      </w:r>
      <w:r>
        <w:t xml:space="preserve">模型打风险分。794 名 Enrolled 学生的平均风险为 0.452，中位数为 0.400；其中 333 人风险分不低于 0.5，占 41.94%。若采用早期模型在测试集上的 top-25% 阈值 0.915，Enrolled 中仍有 95 人进入高优先级干预名单，占 11.96%。风险分桶如下：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risk_bucket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low_&lt;0.25</w:t>
            </w:r>
          </w:p>
        </w:tc>
        <w:tc>
          <w:p>
            <w:pPr>
              <w:pStyle w:val="Compact"/>
              <w:jc w:val="left"/>
            </w:pPr>
            <w:r>
              <w:t xml:space="preserve">284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very_high_&gt;=0.75</w:t>
            </w:r>
          </w:p>
        </w:tc>
        <w:tc>
          <w:p>
            <w:pPr>
              <w:pStyle w:val="Compact"/>
              <w:jc w:val="left"/>
            </w:pPr>
            <w:r>
              <w:t xml:space="preserve">185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medium_0.25-0.50</w:t>
            </w:r>
          </w:p>
        </w:tc>
        <w:tc>
          <w:p>
            <w:pPr>
              <w:pStyle w:val="Compact"/>
              <w:jc w:val="left"/>
            </w:pPr>
            <w:r>
              <w:t xml:space="preserve">177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high_0.50-0.75</w:t>
            </w:r>
          </w:p>
        </w:tc>
        <w:tc>
          <w:p>
            <w:pPr>
              <w:pStyle w:val="Compact"/>
              <w:jc w:val="left"/>
            </w:pPr>
            <w:r>
              <w:t xml:space="preserve">148</w:t>
            </w:r>
          </w:p>
        </w:tc>
      </w:tr>
    </w:tbl>
    <w:p>
      <w:pPr>
        <w:pStyle w:val="Heading2"/>
      </w:pPr>
      <w:bookmarkStart w:id="56" w:name="calibration-and-brier-score"/>
      <w:r>
        <w:t xml:space="preserve">6.9 Calibration and Brier Score</w:t>
      </w:r>
      <w:bookmarkEnd w:id="56"/>
    </w:p>
    <w:p>
      <w:pPr>
        <w:pStyle w:val="CaptionedFigure"/>
      </w:pPr>
      <w:r>
        <w:drawing>
          <wp:inline>
            <wp:extent cx="5334000" cy="4549588"/>
            <wp:effectExtent b="0" l="0" r="0" t="0"/>
            <wp:docPr descr="Calibration curves" title="" id="1" name="Picture"/>
            <a:graphic>
              <a:graphicData uri="http://schemas.openxmlformats.org/drawingml/2006/picture">
                <pic:pic>
                  <pic:nvPicPr>
                    <pic:cNvPr descr="figures/calibration_curve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49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Calibration curves</w:t>
      </w:r>
    </w:p>
    <w:p>
      <w:pPr>
        <w:pStyle w:val="BodyText"/>
      </w:pPr>
      <w:r>
        <w:t xml:space="preserve">为了判断风险分是否可解释为概率，本项目绘制校准曲线并计算 Brier score。结果如下：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brier_score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expected_calibration_error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max_calibration_error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mean_predicted_risk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observed_dropout_rate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Logistic Regression</w:t>
            </w:r>
          </w:p>
        </w:tc>
        <w:tc>
          <w:p>
            <w:pPr>
              <w:pStyle w:val="Compact"/>
              <w:jc w:val="left"/>
            </w:pPr>
            <w:r>
              <w:t xml:space="preserve">0.058</w:t>
            </w:r>
          </w:p>
        </w:tc>
        <w:tc>
          <w:p>
            <w:pPr>
              <w:pStyle w:val="Compact"/>
              <w:jc w:val="left"/>
            </w:pPr>
            <w:r>
              <w:t xml:space="preserve">0.031</w:t>
            </w:r>
          </w:p>
        </w:tc>
        <w:tc>
          <w:p>
            <w:pPr>
              <w:pStyle w:val="Compact"/>
              <w:jc w:val="left"/>
            </w:pPr>
            <w:r>
              <w:t xml:space="preserve">0.223</w:t>
            </w:r>
          </w:p>
        </w:tc>
        <w:tc>
          <w:p>
            <w:pPr>
              <w:pStyle w:val="Compact"/>
              <w:jc w:val="left"/>
            </w:pPr>
            <w:r>
              <w:t xml:space="preserve">0.415</w:t>
            </w:r>
          </w:p>
        </w:tc>
        <w:tc>
          <w:p>
            <w:pPr>
              <w:pStyle w:val="Compact"/>
              <w:jc w:val="left"/>
            </w:pPr>
            <w:r>
              <w:t xml:space="preserve">0.391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Decision Tree</w:t>
            </w:r>
          </w:p>
        </w:tc>
        <w:tc>
          <w:p>
            <w:pPr>
              <w:pStyle w:val="Compact"/>
              <w:jc w:val="left"/>
            </w:pPr>
            <w:r>
              <w:t xml:space="preserve">0.089</w:t>
            </w:r>
          </w:p>
        </w:tc>
        <w:tc>
          <w:p>
            <w:pPr>
              <w:pStyle w:val="Compact"/>
              <w:jc w:val="left"/>
            </w:pPr>
            <w:r>
              <w:t xml:space="preserve">0.025</w:t>
            </w:r>
          </w:p>
        </w:tc>
        <w:tc>
          <w:p>
            <w:pPr>
              <w:pStyle w:val="Compact"/>
              <w:jc w:val="left"/>
            </w:pPr>
            <w:r>
              <w:t xml:space="preserve">0.150</w:t>
            </w:r>
          </w:p>
        </w:tc>
        <w:tc>
          <w:p>
            <w:pPr>
              <w:pStyle w:val="Compact"/>
              <w:jc w:val="left"/>
            </w:pPr>
            <w:r>
              <w:t xml:space="preserve">0.400</w:t>
            </w:r>
          </w:p>
        </w:tc>
        <w:tc>
          <w:p>
            <w:pPr>
              <w:pStyle w:val="Compact"/>
              <w:jc w:val="left"/>
            </w:pPr>
            <w:r>
              <w:t xml:space="preserve">0.391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Random Forest, tuned</w:t>
            </w:r>
          </w:p>
        </w:tc>
        <w:tc>
          <w:p>
            <w:pPr>
              <w:pStyle w:val="Compact"/>
              <w:jc w:val="left"/>
            </w:pPr>
            <w:r>
              <w:t xml:space="preserve">0.068</w:t>
            </w:r>
          </w:p>
        </w:tc>
        <w:tc>
          <w:p>
            <w:pPr>
              <w:pStyle w:val="Compact"/>
              <w:jc w:val="left"/>
            </w:pPr>
            <w:r>
              <w:t xml:space="preserve">0.062</w:t>
            </w:r>
          </w:p>
        </w:tc>
        <w:tc>
          <w:p>
            <w:pPr>
              <w:pStyle w:val="Compact"/>
              <w:jc w:val="left"/>
            </w:pPr>
            <w:r>
              <w:t xml:space="preserve">0.206</w:t>
            </w:r>
          </w:p>
        </w:tc>
        <w:tc>
          <w:p>
            <w:pPr>
              <w:pStyle w:val="Compact"/>
              <w:jc w:val="left"/>
            </w:pPr>
            <w:r>
              <w:t xml:space="preserve">0.403</w:t>
            </w:r>
          </w:p>
        </w:tc>
        <w:tc>
          <w:p>
            <w:pPr>
              <w:pStyle w:val="Compact"/>
              <w:jc w:val="left"/>
            </w:pPr>
            <w:r>
              <w:t xml:space="preserve">0.391</w:t>
            </w:r>
          </w:p>
        </w:tc>
      </w:tr>
    </w:tbl>
    <w:p>
      <w:pPr>
        <w:pStyle w:val="BodyText"/>
      </w:pPr>
      <w:r>
        <w:t xml:space="preserve">逻辑回归的 Brier score=0.058，低于决策树和调参随机森林，说明其概率输出更适合直接解释为辍学风险。其 expected calibration error=0.031，整体校准较好，但校准曲线在中高风险区仍有偏差。因此在真实部署中，风险分可以用于排序和分层，但不应机械地解释为完全准确的个人概率。</w:t>
      </w:r>
    </w:p>
    <w:p>
      <w:pPr>
        <w:pStyle w:val="Heading2"/>
      </w:pPr>
      <w:bookmarkStart w:id="58" w:name="calibrated-models"/>
      <w:r>
        <w:t xml:space="preserve">6.9.1 Calibrated Models</w:t>
      </w:r>
      <w:bookmarkEnd w:id="58"/>
    </w:p>
    <w:p>
      <w:pPr>
        <w:pStyle w:val="CaptionedFigure"/>
      </w:pPr>
      <w:r>
        <w:drawing>
          <wp:inline>
            <wp:extent cx="5334000" cy="4296833"/>
            <wp:effectExtent b="0" l="0" r="0" t="0"/>
            <wp:docPr descr="Calibrated model curves" title="" id="1" name="Picture"/>
            <a:graphic>
              <a:graphicData uri="http://schemas.openxmlformats.org/drawingml/2006/picture">
                <pic:pic>
                  <pic:nvPicPr>
                    <pic:cNvPr descr="figures/calibrated_model_curve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96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Calibrated model curves</w:t>
      </w:r>
    </w:p>
    <w:p>
      <w:pPr>
        <w:pStyle w:val="CaptionedFigure"/>
      </w:pPr>
      <w:r>
        <w:drawing>
          <wp:inline>
            <wp:extent cx="5334000" cy="2844800"/>
            <wp:effectExtent b="0" l="0" r="0" t="0"/>
            <wp:docPr descr="Calibrated model comparison" title="" id="1" name="Picture"/>
            <a:graphic>
              <a:graphicData uri="http://schemas.openxmlformats.org/drawingml/2006/picture">
                <pic:pic>
                  <pic:nvPicPr>
                    <pic:cNvPr descr="figures/calibrated_model_comparis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Calibrated model comparison</w:t>
      </w:r>
    </w:p>
    <w:p>
      <w:pPr>
        <w:pStyle w:val="BodyText"/>
      </w:pPr>
      <w:r>
        <w:t xml:space="preserve">进一步使用</w:t>
      </w:r>
      <w:r>
        <w:t xml:space="preserve"> </w:t>
      </w:r>
      <w:r>
        <w:rPr>
          <w:rStyle w:val="VerbatimChar"/>
        </w:rPr>
        <w:t xml:space="preserve">CalibratedClassifierCV</w:t>
      </w:r>
      <w:r>
        <w:t xml:space="preserve"> </w:t>
      </w:r>
      <w:r>
        <w:t xml:space="preserve">对逻辑回归和决策树进行 Platt scaling 与 isotonic calibration。结果如下：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calibration_method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brier_score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expected_calibration_error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mean_predicted_risk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Logistic Regression, uncalibrated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0.964</w:t>
            </w:r>
          </w:p>
        </w:tc>
        <w:tc>
          <w:p>
            <w:pPr>
              <w:pStyle w:val="Compact"/>
              <w:jc w:val="left"/>
            </w:pPr>
            <w:r>
              <w:t xml:space="preserve">0.058</w:t>
            </w:r>
          </w:p>
        </w:tc>
        <w:tc>
          <w:p>
            <w:pPr>
              <w:pStyle w:val="Compact"/>
              <w:jc w:val="left"/>
            </w:pPr>
            <w:r>
              <w:t xml:space="preserve">0.031</w:t>
            </w:r>
          </w:p>
        </w:tc>
        <w:tc>
          <w:p>
            <w:pPr>
              <w:pStyle w:val="Compact"/>
              <w:jc w:val="left"/>
            </w:pPr>
            <w:r>
              <w:t xml:space="preserve">0.415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Logistic Regression, Platt</w:t>
            </w:r>
          </w:p>
        </w:tc>
        <w:tc>
          <w:p>
            <w:pPr>
              <w:pStyle w:val="Compact"/>
              <w:jc w:val="left"/>
            </w:pPr>
            <w:r>
              <w:t xml:space="preserve">sigmoid</w:t>
            </w:r>
          </w:p>
        </w:tc>
        <w:tc>
          <w:p>
            <w:pPr>
              <w:pStyle w:val="Compact"/>
              <w:jc w:val="left"/>
            </w:pPr>
            <w:r>
              <w:t xml:space="preserve">0.964</w:t>
            </w:r>
          </w:p>
        </w:tc>
        <w:tc>
          <w:p>
            <w:pPr>
              <w:pStyle w:val="Compact"/>
              <w:jc w:val="left"/>
            </w:pPr>
            <w:r>
              <w:t xml:space="preserve">0.059</w:t>
            </w:r>
          </w:p>
        </w:tc>
        <w:tc>
          <w:p>
            <w:pPr>
              <w:pStyle w:val="Compact"/>
              <w:jc w:val="left"/>
            </w:pPr>
            <w:r>
              <w:t xml:space="preserve">0.042</w:t>
            </w:r>
          </w:p>
        </w:tc>
        <w:tc>
          <w:p>
            <w:pPr>
              <w:pStyle w:val="Compact"/>
              <w:jc w:val="left"/>
            </w:pPr>
            <w:r>
              <w:t xml:space="preserve">0.414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Logistic Regression, isotonic</w:t>
            </w:r>
          </w:p>
        </w:tc>
        <w:tc>
          <w:p>
            <w:pPr>
              <w:pStyle w:val="Compact"/>
              <w:jc w:val="left"/>
            </w:pPr>
            <w:r>
              <w:t xml:space="preserve">isotonic</w:t>
            </w:r>
          </w:p>
        </w:tc>
        <w:tc>
          <w:p>
            <w:pPr>
              <w:pStyle w:val="Compact"/>
              <w:jc w:val="left"/>
            </w:pPr>
            <w:r>
              <w:t xml:space="preserve">0.965</w:t>
            </w:r>
          </w:p>
        </w:tc>
        <w:tc>
          <w:p>
            <w:pPr>
              <w:pStyle w:val="Compact"/>
              <w:jc w:val="left"/>
            </w:pPr>
            <w:r>
              <w:t xml:space="preserve">0.057</w:t>
            </w:r>
          </w:p>
        </w:tc>
        <w:tc>
          <w:p>
            <w:pPr>
              <w:pStyle w:val="Compact"/>
              <w:jc w:val="left"/>
            </w:pPr>
            <w:r>
              <w:t xml:space="preserve">0.033</w:t>
            </w:r>
          </w:p>
        </w:tc>
        <w:tc>
          <w:p>
            <w:pPr>
              <w:pStyle w:val="Compact"/>
              <w:jc w:val="left"/>
            </w:pPr>
            <w:r>
              <w:t xml:space="preserve">0.416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Decision Tree, uncalibrated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0.906</w:t>
            </w:r>
          </w:p>
        </w:tc>
        <w:tc>
          <w:p>
            <w:pPr>
              <w:pStyle w:val="Compact"/>
              <w:jc w:val="left"/>
            </w:pPr>
            <w:r>
              <w:t xml:space="preserve">0.089</w:t>
            </w:r>
          </w:p>
        </w:tc>
        <w:tc>
          <w:p>
            <w:pPr>
              <w:pStyle w:val="Compact"/>
              <w:jc w:val="left"/>
            </w:pPr>
            <w:r>
              <w:t xml:space="preserve">0.025</w:t>
            </w:r>
          </w:p>
        </w:tc>
        <w:tc>
          <w:p>
            <w:pPr>
              <w:pStyle w:val="Compact"/>
              <w:jc w:val="left"/>
            </w:pPr>
            <w:r>
              <w:t xml:space="preserve">0.400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Decision Tree, Platt</w:t>
            </w:r>
          </w:p>
        </w:tc>
        <w:tc>
          <w:p>
            <w:pPr>
              <w:pStyle w:val="Compact"/>
              <w:jc w:val="left"/>
            </w:pPr>
            <w:r>
              <w:t xml:space="preserve">sigmoid</w:t>
            </w:r>
          </w:p>
        </w:tc>
        <w:tc>
          <w:p>
            <w:pPr>
              <w:pStyle w:val="Compact"/>
              <w:jc w:val="left"/>
            </w:pPr>
            <w:r>
              <w:t xml:space="preserve">0.948</w:t>
            </w:r>
          </w:p>
        </w:tc>
        <w:tc>
          <w:p>
            <w:pPr>
              <w:pStyle w:val="Compact"/>
              <w:jc w:val="left"/>
            </w:pPr>
            <w:r>
              <w:t xml:space="preserve">0.079</w:t>
            </w:r>
          </w:p>
        </w:tc>
        <w:tc>
          <w:p>
            <w:pPr>
              <w:pStyle w:val="Compact"/>
              <w:jc w:val="left"/>
            </w:pPr>
            <w:r>
              <w:t xml:space="preserve">0.056</w:t>
            </w:r>
          </w:p>
        </w:tc>
        <w:tc>
          <w:p>
            <w:pPr>
              <w:pStyle w:val="Compact"/>
              <w:jc w:val="left"/>
            </w:pPr>
            <w:r>
              <w:t xml:space="preserve">0.402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Decision Tree, isotonic</w:t>
            </w:r>
          </w:p>
        </w:tc>
        <w:tc>
          <w:p>
            <w:pPr>
              <w:pStyle w:val="Compact"/>
              <w:jc w:val="left"/>
            </w:pPr>
            <w:r>
              <w:t xml:space="preserve">isotonic</w:t>
            </w:r>
          </w:p>
        </w:tc>
        <w:tc>
          <w:p>
            <w:pPr>
              <w:pStyle w:val="Compact"/>
              <w:jc w:val="left"/>
            </w:pPr>
            <w:r>
              <w:t xml:space="preserve">0.947</w:t>
            </w:r>
          </w:p>
        </w:tc>
        <w:tc>
          <w:p>
            <w:pPr>
              <w:pStyle w:val="Compact"/>
              <w:jc w:val="left"/>
            </w:pPr>
            <w:r>
              <w:t xml:space="preserve">0.077</w:t>
            </w:r>
          </w:p>
        </w:tc>
        <w:tc>
          <w:p>
            <w:pPr>
              <w:pStyle w:val="Compact"/>
              <w:jc w:val="left"/>
            </w:pPr>
            <w:r>
              <w:t xml:space="preserve">0.046</w:t>
            </w:r>
          </w:p>
        </w:tc>
        <w:tc>
          <w:p>
            <w:pPr>
              <w:pStyle w:val="Compact"/>
              <w:jc w:val="left"/>
            </w:pPr>
            <w:r>
              <w:t xml:space="preserve">0.404</w:t>
            </w:r>
          </w:p>
        </w:tc>
      </w:tr>
    </w:tbl>
    <w:p>
      <w:pPr>
        <w:pStyle w:val="BodyText"/>
      </w:pPr>
      <w:r>
        <w:t xml:space="preserve">本次结果中，最佳 Brier score 来自 Logistic Regression, isotonic，为 0.057；最佳 ECE 来自 Decision Tree, uncalibrated，为 0.025。校准改善了部分概率质量，尤其是决策树的 Brier score，但校准方法也可能改变排序表现，因此部署时应同时报告 AUC、Brier 和 ECE，而不是只优化单一指标。</w:t>
      </w:r>
    </w:p>
    <w:p>
      <w:pPr>
        <w:pStyle w:val="Heading2"/>
      </w:pPr>
      <w:bookmarkStart w:id="61" w:name="X98489353274bc5818dfee1ab76a6eec67dc89ec"/>
      <w:r>
        <w:t xml:space="preserve">6.10 Partial Dependence and Counterfactual-style Discussion</w:t>
      </w:r>
      <w:bookmarkEnd w:id="61"/>
    </w:p>
    <w:p>
      <w:pPr>
        <w:pStyle w:val="CaptionedFigure"/>
      </w:pPr>
      <w:r>
        <w:drawing>
          <wp:inline>
            <wp:extent cx="5334000" cy="2302069"/>
            <wp:effectExtent b="0" l="0" r="0" t="0"/>
            <wp:docPr descr="Partial dependence" title="" id="1" name="Picture"/>
            <a:graphic>
              <a:graphicData uri="http://schemas.openxmlformats.org/drawingml/2006/picture">
                <pic:pic>
                  <pic:nvPicPr>
                    <pic:cNvPr descr="figures/partial_dependence_key_feature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2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Partial dependence</w:t>
      </w:r>
    </w:p>
    <w:p>
      <w:pPr>
        <w:pStyle w:val="BodyText"/>
      </w:pPr>
      <w:r>
        <w:t xml:space="preserve">Partial dependence 显示，当</w:t>
      </w:r>
      <w:r>
        <w:t xml:space="preserve"> </w:t>
      </w:r>
      <w:r>
        <w:rPr>
          <w:rStyle w:val="VerbatimChar"/>
        </w:rPr>
        <w:t xml:space="preserve">Curricular units 2nd sem (approved)</w:t>
      </w:r>
      <w:r>
        <w:t xml:space="preserve"> </w:t>
      </w:r>
      <w:r>
        <w:t xml:space="preserve">从 0 增至 6 时，随机森林平均预测风险由 0.652 降至 0.310；</w:t>
      </w:r>
      <w:r>
        <w:rPr>
          <w:rStyle w:val="VerbatimChar"/>
        </w:rPr>
        <w:t xml:space="preserve">Tuition fees up to date</w:t>
      </w:r>
      <w:r>
        <w:t xml:space="preserve"> </w:t>
      </w:r>
      <w:r>
        <w:t xml:space="preserve">从 0 变为 1 时，平均风险由 0.648 降至 0.387。这支持</w:t>
      </w:r>
      <w:r>
        <w:t xml:space="preserve">“</w:t>
      </w:r>
      <w:r>
        <w:t xml:space="preserve">课程通过数量</w:t>
      </w:r>
      <w:r>
        <w:t xml:space="preserve">”</w:t>
      </w:r>
      <w:r>
        <w:t xml:space="preserve">和</w:t>
      </w:r>
      <w:r>
        <w:t xml:space="preserve">“</w:t>
      </w:r>
      <w:r>
        <w:t xml:space="preserve">学费状态</w:t>
      </w:r>
      <w:r>
        <w:t xml:space="preserve">”</w:t>
      </w:r>
      <w:r>
        <w:t xml:space="preserve">是关键风险信号，但 PDP 仍是模型解释，不等同于因果效应。</w:t>
      </w:r>
    </w:p>
    <w:p>
      <w:pPr>
        <w:pStyle w:val="CaptionedFigure"/>
      </w:pPr>
      <w:r>
        <w:drawing>
          <wp:inline>
            <wp:extent cx="5334000" cy="2849968"/>
            <wp:effectExtent b="0" l="0" r="0" t="0"/>
            <wp:docPr descr="Counterfactual scenarios" title="" id="1" name="Picture"/>
            <a:graphic>
              <a:graphicData uri="http://schemas.openxmlformats.org/drawingml/2006/picture">
                <pic:pic>
                  <pic:nvPicPr>
                    <pic:cNvPr descr="figures/counterfactual_scenario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99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Counterfactual scenarios</w:t>
      </w:r>
    </w:p>
    <w:p>
      <w:pPr>
        <w:pStyle w:val="BodyText"/>
      </w:pPr>
      <w:r>
        <w:t xml:space="preserve">反事实风格模拟使用逻辑回归模型在测试集上修改单个或少量特征，观察预测风险变化：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n_eligible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baseline_mean_risk_eligible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scenario_mean_risk_eligible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mean_delta_risk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pct_with_lower_risk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Set unpaid tuition to up-to-date</w:t>
            </w:r>
          </w:p>
        </w:tc>
        <w:tc>
          <w:p>
            <w:pPr>
              <w:pStyle w:val="Compact"/>
              <w:jc w:val="left"/>
            </w:pPr>
            <w:r>
              <w:t xml:space="preserve">154</w:t>
            </w:r>
          </w:p>
        </w:tc>
        <w:tc>
          <w:p>
            <w:pPr>
              <w:pStyle w:val="Compact"/>
              <w:jc w:val="left"/>
            </w:pPr>
            <w:r>
              <w:t xml:space="preserve">0.941</w:t>
            </w:r>
          </w:p>
        </w:tc>
        <w:tc>
          <w:p>
            <w:pPr>
              <w:pStyle w:val="Compact"/>
              <w:jc w:val="left"/>
            </w:pPr>
            <w:r>
              <w:t xml:space="preserve">0.819</w:t>
            </w:r>
          </w:p>
        </w:tc>
        <w:tc>
          <w:p>
            <w:pPr>
              <w:pStyle w:val="Compact"/>
              <w:jc w:val="left"/>
            </w:pPr>
            <w:r>
              <w:t xml:space="preserve">-0.122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Increase 2nd-sem approved units by +1</w:t>
            </w:r>
          </w:p>
        </w:tc>
        <w:tc>
          <w:p>
            <w:pPr>
              <w:pStyle w:val="Compact"/>
              <w:jc w:val="left"/>
            </w:pPr>
            <w:r>
              <w:t xml:space="preserve">1089</w:t>
            </w:r>
          </w:p>
        </w:tc>
        <w:tc>
          <w:p>
            <w:pPr>
              <w:pStyle w:val="Compact"/>
              <w:jc w:val="left"/>
            </w:pPr>
            <w:r>
              <w:t xml:space="preserve">0.415</w:t>
            </w:r>
          </w:p>
        </w:tc>
        <w:tc>
          <w:p>
            <w:pPr>
              <w:pStyle w:val="Compact"/>
              <w:jc w:val="left"/>
            </w:pPr>
            <w:r>
              <w:t xml:space="preserve">0.360</w:t>
            </w:r>
          </w:p>
        </w:tc>
        <w:tc>
          <w:p>
            <w:pPr>
              <w:pStyle w:val="Compact"/>
              <w:jc w:val="left"/>
            </w:pPr>
            <w:r>
              <w:t xml:space="preserve">-0.056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Increase 2nd-sem approved units by +3</w:t>
            </w:r>
          </w:p>
        </w:tc>
        <w:tc>
          <w:p>
            <w:pPr>
              <w:pStyle w:val="Compact"/>
              <w:jc w:val="left"/>
            </w:pPr>
            <w:r>
              <w:t xml:space="preserve">1089</w:t>
            </w:r>
          </w:p>
        </w:tc>
        <w:tc>
          <w:p>
            <w:pPr>
              <w:pStyle w:val="Compact"/>
              <w:jc w:val="left"/>
            </w:pPr>
            <w:r>
              <w:t xml:space="preserve">0.415</w:t>
            </w:r>
          </w:p>
        </w:tc>
        <w:tc>
          <w:p>
            <w:pPr>
              <w:pStyle w:val="Compact"/>
              <w:jc w:val="left"/>
            </w:pPr>
            <w:r>
              <w:t xml:space="preserve">0.277</w:t>
            </w:r>
          </w:p>
        </w:tc>
        <w:tc>
          <w:p>
            <w:pPr>
              <w:pStyle w:val="Compact"/>
              <w:jc w:val="left"/>
            </w:pPr>
            <w:r>
              <w:t xml:space="preserve">-0.138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Tuition up-to-date and approved units +3</w:t>
            </w:r>
          </w:p>
        </w:tc>
        <w:tc>
          <w:p>
            <w:pPr>
              <w:pStyle w:val="Compact"/>
              <w:jc w:val="left"/>
            </w:pPr>
            <w:r>
              <w:t xml:space="preserve">1089</w:t>
            </w:r>
          </w:p>
        </w:tc>
        <w:tc>
          <w:p>
            <w:pPr>
              <w:pStyle w:val="Compact"/>
              <w:jc w:val="left"/>
            </w:pPr>
            <w:r>
              <w:t xml:space="preserve">0.415</w:t>
            </w:r>
          </w:p>
        </w:tc>
        <w:tc>
          <w:p>
            <w:pPr>
              <w:pStyle w:val="Compact"/>
              <w:jc w:val="left"/>
            </w:pPr>
            <w:r>
              <w:t xml:space="preserve">0.249</w:t>
            </w:r>
          </w:p>
        </w:tc>
        <w:tc>
          <w:p>
            <w:pPr>
              <w:pStyle w:val="Compact"/>
              <w:jc w:val="left"/>
            </w:pPr>
            <w:r>
              <w:t xml:space="preserve">-0.166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</w:tr>
    </w:tbl>
    <w:p>
      <w:pPr>
        <w:pStyle w:val="BodyText"/>
      </w:pPr>
      <w:r>
        <w:t xml:space="preserve">模拟显示，将第二学期通过课程数增加 3 个单位时，平均预测风险下降 0.138；同时将学费状态设为按时缴纳并增加 3 个通过课程时，平均风险下降 0.166。这些结果适合用于形成教育干预假设，例如加强课程支持和学费援助，但不能替代随机实验或因果推断。</w:t>
      </w:r>
    </w:p>
    <w:p>
      <w:pPr>
        <w:pStyle w:val="Heading2"/>
      </w:pPr>
      <w:bookmarkStart w:id="64" w:name="Xff7b8ae0af4048c237bf6ed14e0bab6e94bb5a1"/>
      <w:r>
        <w:t xml:space="preserve">6.11 Deployment Uncertainty and Group-wise Calibration</w:t>
      </w:r>
      <w:bookmarkEnd w:id="64"/>
    </w:p>
    <w:p>
      <w:pPr>
        <w:pStyle w:val="CaptionedFigure"/>
      </w:pPr>
      <w:r>
        <w:drawing>
          <wp:inline>
            <wp:extent cx="5334000" cy="2383276"/>
            <wp:effectExtent b="0" l="0" r="0" t="0"/>
            <wp:docPr descr="Bootstrap metric CI" title="" id="1" name="Picture"/>
            <a:graphic>
              <a:graphicData uri="http://schemas.openxmlformats.org/drawingml/2006/picture">
                <pic:pic>
                  <pic:nvPicPr>
                    <pic:cNvPr descr="figures/bootstrap_metric_ci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3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Bootstrap metric CI</w:t>
      </w:r>
    </w:p>
    <w:p>
      <w:pPr>
        <w:pStyle w:val="BodyText"/>
      </w:pPr>
      <w:r>
        <w:t xml:space="preserve">模型总体指标使用 1000 次 bootstrap 估计 95% 置信区间：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AUC_95CI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Recall_95CI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Logistic Regression</w:t>
            </w:r>
          </w:p>
        </w:tc>
        <w:tc>
          <w:p>
            <w:pPr>
              <w:pStyle w:val="Compact"/>
              <w:jc w:val="left"/>
            </w:pPr>
            <w:r>
              <w:t xml:space="preserve">0.964 [0.951, 0.976]</w:t>
            </w:r>
          </w:p>
        </w:tc>
        <w:tc>
          <w:p>
            <w:pPr>
              <w:pStyle w:val="Compact"/>
              <w:jc w:val="left"/>
            </w:pPr>
            <w:r>
              <w:t xml:space="preserve">0.883 [0.853, 0.912]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Decision Tree</w:t>
            </w:r>
          </w:p>
        </w:tc>
        <w:tc>
          <w:p>
            <w:pPr>
              <w:pStyle w:val="Compact"/>
              <w:jc w:val="left"/>
            </w:pPr>
            <w:r>
              <w:t xml:space="preserve">0.906 [0.884, 0.928]</w:t>
            </w:r>
          </w:p>
        </w:tc>
        <w:tc>
          <w:p>
            <w:pPr>
              <w:pStyle w:val="Compact"/>
              <w:jc w:val="left"/>
            </w:pPr>
            <w:r>
              <w:t xml:space="preserve">0.805 [0.768, 0.842]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Random Forest, tuned</w:t>
            </w:r>
          </w:p>
        </w:tc>
        <w:tc>
          <w:p>
            <w:pPr>
              <w:pStyle w:val="Compact"/>
              <w:jc w:val="left"/>
            </w:pPr>
            <w:r>
              <w:t xml:space="preserve">0.958 [0.945, 0.970]</w:t>
            </w:r>
          </w:p>
        </w:tc>
        <w:tc>
          <w:p>
            <w:pPr>
              <w:pStyle w:val="Compact"/>
              <w:jc w:val="left"/>
            </w:pPr>
            <w:r>
              <w:t xml:space="preserve">0.859 [0.828, 0.889]</w:t>
            </w:r>
          </w:p>
        </w:tc>
      </w:tr>
    </w:tbl>
    <w:p>
      <w:pPr>
        <w:pStyle w:val="BodyText"/>
      </w:pPr>
      <w:r>
        <w:t xml:space="preserve">逻辑回归 AUC 的 95% CI 为 0.964 [0.951, 0.976]，Recall 的 95% CI 为 0.883 [0.853, 0.912]。这说明其总体性能较稳健，但 Recall 仍有不确定性。</w:t>
      </w:r>
    </w:p>
    <w:p>
      <w:pPr>
        <w:pStyle w:val="CaptionedFigure"/>
      </w:pPr>
      <w:r>
        <w:drawing>
          <wp:inline>
            <wp:extent cx="5334000" cy="2785196"/>
            <wp:effectExtent b="0" l="0" r="0" t="0"/>
            <wp:docPr descr="Group-wise calibration" title="" id="1" name="Picture"/>
            <a:graphic>
              <a:graphicData uri="http://schemas.openxmlformats.org/drawingml/2006/picture">
                <pic:pic>
                  <pic:nvPicPr>
                    <pic:cNvPr descr="figures/group_calibrat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5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Group-wise calibration</w:t>
      </w:r>
    </w:p>
    <w:p>
      <w:pPr>
        <w:pStyle w:val="BodyText"/>
      </w:pPr>
      <w:r>
        <w:t xml:space="preserve">分组校准结果如下：</w:t>
      </w:r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sensitive_feature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group_value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observed_dropout_rate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mean_predicted_risk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calibration_gap_pred_minus_observed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brier_score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669</w:t>
            </w:r>
          </w:p>
        </w:tc>
        <w:tc>
          <w:p>
            <w:pPr>
              <w:pStyle w:val="Compact"/>
              <w:jc w:val="left"/>
            </w:pPr>
            <w:r>
              <w:t xml:space="preserve">0.297</w:t>
            </w:r>
          </w:p>
        </w:tc>
        <w:tc>
          <w:p>
            <w:pPr>
              <w:pStyle w:val="Compact"/>
              <w:jc w:val="left"/>
            </w:pPr>
            <w:r>
              <w:t xml:space="preserve">0.317</w:t>
            </w:r>
          </w:p>
        </w:tc>
        <w:tc>
          <w:p>
            <w:pPr>
              <w:pStyle w:val="Compact"/>
              <w:jc w:val="left"/>
            </w:pPr>
            <w:r>
              <w:t xml:space="preserve">0.020</w:t>
            </w:r>
          </w:p>
        </w:tc>
        <w:tc>
          <w:p>
            <w:pPr>
              <w:pStyle w:val="Compact"/>
              <w:jc w:val="left"/>
            </w:pPr>
            <w:r>
              <w:t xml:space="preserve">0.055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420</w:t>
            </w:r>
          </w:p>
        </w:tc>
        <w:tc>
          <w:p>
            <w:pPr>
              <w:pStyle w:val="Compact"/>
              <w:jc w:val="left"/>
            </w:pPr>
            <w:r>
              <w:t xml:space="preserve">0.540</w:t>
            </w:r>
          </w:p>
        </w:tc>
        <w:tc>
          <w:p>
            <w:pPr>
              <w:pStyle w:val="Compact"/>
              <w:jc w:val="left"/>
            </w:pPr>
            <w:r>
              <w:t xml:space="preserve">0.571</w:t>
            </w:r>
          </w:p>
        </w:tc>
        <w:tc>
          <w:p>
            <w:pPr>
              <w:pStyle w:val="Compact"/>
              <w:jc w:val="left"/>
            </w:pPr>
            <w:r>
              <w:t xml:space="preserve">0.031</w:t>
            </w:r>
          </w:p>
        </w:tc>
        <w:tc>
          <w:p>
            <w:pPr>
              <w:pStyle w:val="Compact"/>
              <w:jc w:val="left"/>
            </w:pPr>
            <w:r>
              <w:t xml:space="preserve">0.064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International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1062</w:t>
            </w:r>
          </w:p>
        </w:tc>
        <w:tc>
          <w:p>
            <w:pPr>
              <w:pStyle w:val="Compact"/>
              <w:jc w:val="left"/>
            </w:pPr>
            <w:r>
              <w:t xml:space="preserve">0.389</w:t>
            </w:r>
          </w:p>
        </w:tc>
        <w:tc>
          <w:p>
            <w:pPr>
              <w:pStyle w:val="Compact"/>
              <w:jc w:val="left"/>
            </w:pPr>
            <w:r>
              <w:t xml:space="preserve">0.414</w:t>
            </w:r>
          </w:p>
        </w:tc>
        <w:tc>
          <w:p>
            <w:pPr>
              <w:pStyle w:val="Compact"/>
              <w:jc w:val="left"/>
            </w:pPr>
            <w:r>
              <w:t xml:space="preserve">0.026</w:t>
            </w:r>
          </w:p>
        </w:tc>
        <w:tc>
          <w:p>
            <w:pPr>
              <w:pStyle w:val="Compact"/>
              <w:jc w:val="left"/>
            </w:pPr>
            <w:r>
              <w:t xml:space="preserve">0.059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International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p>
            <w:pPr>
              <w:pStyle w:val="Compact"/>
              <w:jc w:val="left"/>
            </w:pPr>
            <w:r>
              <w:t xml:space="preserve">0.481</w:t>
            </w:r>
          </w:p>
        </w:tc>
        <w:tc>
          <w:p>
            <w:pPr>
              <w:pStyle w:val="Compact"/>
              <w:jc w:val="left"/>
            </w:pPr>
            <w:r>
              <w:t xml:space="preserve">0.445</w:t>
            </w:r>
          </w:p>
        </w:tc>
        <w:tc>
          <w:p>
            <w:pPr>
              <w:pStyle w:val="Compact"/>
              <w:jc w:val="left"/>
            </w:pPr>
            <w:r>
              <w:t xml:space="preserve">-0.037</w:t>
            </w:r>
          </w:p>
        </w:tc>
        <w:tc>
          <w:p>
            <w:pPr>
              <w:pStyle w:val="Compact"/>
              <w:jc w:val="left"/>
            </w:pPr>
            <w:r>
              <w:t xml:space="preserve">0.045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Scholarship holder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822</w:t>
            </w:r>
          </w:p>
        </w:tc>
        <w:tc>
          <w:p>
            <w:pPr>
              <w:pStyle w:val="Compact"/>
              <w:jc w:val="left"/>
            </w:pPr>
            <w:r>
              <w:t xml:space="preserve">0.474</w:t>
            </w:r>
          </w:p>
        </w:tc>
        <w:tc>
          <w:p>
            <w:pPr>
              <w:pStyle w:val="Compact"/>
              <w:jc w:val="left"/>
            </w:pPr>
            <w:r>
              <w:t xml:space="preserve">0.492</w:t>
            </w:r>
          </w:p>
        </w:tc>
        <w:tc>
          <w:p>
            <w:pPr>
              <w:pStyle w:val="Compact"/>
              <w:jc w:val="left"/>
            </w:pPr>
            <w:r>
              <w:t xml:space="preserve">0.018</w:t>
            </w:r>
          </w:p>
        </w:tc>
        <w:tc>
          <w:p>
            <w:pPr>
              <w:pStyle w:val="Compact"/>
              <w:jc w:val="left"/>
            </w:pPr>
            <w:r>
              <w:t xml:space="preserve">0.065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Scholarship holder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267</w:t>
            </w:r>
          </w:p>
        </w:tc>
        <w:tc>
          <w:p>
            <w:pPr>
              <w:pStyle w:val="Compact"/>
              <w:jc w:val="left"/>
            </w:pPr>
            <w:r>
              <w:t xml:space="preserve">0.135</w:t>
            </w:r>
          </w:p>
        </w:tc>
        <w:tc>
          <w:p>
            <w:pPr>
              <w:pStyle w:val="Compact"/>
              <w:jc w:val="left"/>
            </w:pPr>
            <w:r>
              <w:t xml:space="preserve">0.179</w:t>
            </w:r>
          </w:p>
        </w:tc>
        <w:tc>
          <w:p>
            <w:pPr>
              <w:pStyle w:val="Compact"/>
              <w:jc w:val="left"/>
            </w:pPr>
            <w:r>
              <w:t xml:space="preserve">0.044</w:t>
            </w:r>
          </w:p>
        </w:tc>
        <w:tc>
          <w:p>
            <w:pPr>
              <w:pStyle w:val="Compact"/>
              <w:jc w:val="left"/>
            </w:pPr>
            <w:r>
              <w:t xml:space="preserve">0.038</w:t>
            </w:r>
          </w:p>
        </w:tc>
      </w:tr>
    </w:tbl>
    <w:p>
      <w:pPr>
        <w:pStyle w:val="BodyText"/>
      </w:pPr>
      <w:r>
        <w:t xml:space="preserve">International=1 组仅 27 人，Recall=0.846，Wilson 95% CI 为 [0.578, 0.957]；FPR=0.000，但 95% CI 上界达到 0.215。这说明小样本群体的点估计不可过度解读。部署时应报告不确定性、进行人工复核，并在积累更多样本后重新评估群体校准。</w:t>
      </w:r>
    </w:p>
    <w:p>
      <w:pPr>
        <w:pStyle w:val="Heading2"/>
      </w:pPr>
      <w:bookmarkStart w:id="67" w:name="false-negative-profile"/>
      <w:r>
        <w:t xml:space="preserve">6.12 False Negative Profile</w:t>
      </w:r>
      <w:bookmarkEnd w:id="67"/>
    </w:p>
    <w:p>
      <w:pPr>
        <w:pStyle w:val="CaptionedFigure"/>
      </w:pPr>
      <w:r>
        <w:drawing>
          <wp:inline>
            <wp:extent cx="5334000" cy="2909454"/>
            <wp:effectExtent b="0" l="0" r="0" t="0"/>
            <wp:docPr descr="False negative profile" title="" id="1" name="Picture"/>
            <a:graphic>
              <a:graphicData uri="http://schemas.openxmlformats.org/drawingml/2006/picture">
                <pic:pic>
                  <pic:nvPicPr>
                    <pic:cNvPr descr="figures/false_negative_profil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False negative profile</w:t>
      </w:r>
    </w:p>
    <w:p>
      <w:pPr>
        <w:pStyle w:val="BodyText"/>
      </w:pPr>
      <w:r>
        <w:t xml:space="preserve">最后分析逻辑回归在测试集上漏判的 Dropout。模型共漏判 50 名 Dropout，正确识别 376 名 Dropout。漏判样本最突出的特征差异是</w:t>
      </w:r>
      <w:r>
        <w:t xml:space="preserve"> </w:t>
      </w:r>
      <w:r>
        <w:rPr>
          <w:rStyle w:val="VerbatimChar"/>
        </w:rPr>
        <w:t xml:space="preserve">Curricular units 2nd sem (approved)</w:t>
      </w:r>
      <w:r>
        <w:t xml:space="preserve">：漏判组均值为 5.720，正确识别组均值为 1.213。总体上，漏判学生往往第二学期通过课程数更高、学费状态更正常、欠费比例更低，因而在表格特征上更像 Graduate。这提示学校不能只依赖模型风险分，还应结合退学申请、转专业、个人原因等非结构化信息。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false_negative_mean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true_positive_mean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all_dropout_mean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fn_minus_tp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standardized_fn_minus_tp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Curricular units 2nd sem (approved)</w:t>
            </w:r>
          </w:p>
        </w:tc>
        <w:tc>
          <w:p>
            <w:pPr>
              <w:pStyle w:val="Compact"/>
              <w:jc w:val="left"/>
            </w:pPr>
            <w:r>
              <w:t xml:space="preserve">5.720</w:t>
            </w:r>
          </w:p>
        </w:tc>
        <w:tc>
          <w:p>
            <w:pPr>
              <w:pStyle w:val="Compact"/>
              <w:jc w:val="left"/>
            </w:pPr>
            <w:r>
              <w:t xml:space="preserve">1.213</w:t>
            </w:r>
          </w:p>
        </w:tc>
        <w:tc>
          <w:p>
            <w:pPr>
              <w:pStyle w:val="Compact"/>
              <w:jc w:val="left"/>
            </w:pPr>
            <w:r>
              <w:t xml:space="preserve">1.742</w:t>
            </w:r>
          </w:p>
        </w:tc>
        <w:tc>
          <w:p>
            <w:pPr>
              <w:pStyle w:val="Compact"/>
              <w:jc w:val="left"/>
            </w:pPr>
            <w:r>
              <w:t xml:space="preserve">4.507</w:t>
            </w:r>
          </w:p>
        </w:tc>
        <w:tc>
          <w:p>
            <w:pPr>
              <w:pStyle w:val="Compact"/>
              <w:jc w:val="left"/>
            </w:pPr>
            <w:r>
              <w:t xml:space="preserve">1.815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Curricular units 1st sem (approved)</w:t>
            </w:r>
          </w:p>
        </w:tc>
        <w:tc>
          <w:p>
            <w:pPr>
              <w:pStyle w:val="Compact"/>
              <w:jc w:val="left"/>
            </w:pPr>
            <w:r>
              <w:t xml:space="preserve">6.220</w:t>
            </w:r>
          </w:p>
        </w:tc>
        <w:tc>
          <w:p>
            <w:pPr>
              <w:pStyle w:val="Compact"/>
              <w:jc w:val="left"/>
            </w:pPr>
            <w:r>
              <w:t xml:space="preserve">1.867</w:t>
            </w:r>
          </w:p>
        </w:tc>
        <w:tc>
          <w:p>
            <w:pPr>
              <w:pStyle w:val="Compact"/>
              <w:jc w:val="left"/>
            </w:pPr>
            <w:r>
              <w:t xml:space="preserve">2.378</w:t>
            </w:r>
          </w:p>
        </w:tc>
        <w:tc>
          <w:p>
            <w:pPr>
              <w:pStyle w:val="Compact"/>
              <w:jc w:val="left"/>
            </w:pPr>
            <w:r>
              <w:t xml:space="preserve">4.353</w:t>
            </w:r>
          </w:p>
        </w:tc>
        <w:tc>
          <w:p>
            <w:pPr>
              <w:pStyle w:val="Compact"/>
              <w:jc w:val="left"/>
            </w:pPr>
            <w:r>
              <w:t xml:space="preserve">1.555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Curricular units 2nd sem (grade)</w:t>
            </w:r>
          </w:p>
        </w:tc>
        <w:tc>
          <w:p>
            <w:pPr>
              <w:pStyle w:val="Compact"/>
              <w:jc w:val="left"/>
            </w:pPr>
            <w:r>
              <w:t xml:space="preserve">12.004</w:t>
            </w:r>
          </w:p>
        </w:tc>
        <w:tc>
          <w:p>
            <w:pPr>
              <w:pStyle w:val="Compact"/>
              <w:jc w:val="left"/>
            </w:pPr>
            <w:r>
              <w:t xml:space="preserve">4.800</w:t>
            </w:r>
          </w:p>
        </w:tc>
        <w:tc>
          <w:p>
            <w:pPr>
              <w:pStyle w:val="Compact"/>
              <w:jc w:val="left"/>
            </w:pPr>
            <w:r>
              <w:t xml:space="preserve">5.645</w:t>
            </w:r>
          </w:p>
        </w:tc>
        <w:tc>
          <w:p>
            <w:pPr>
              <w:pStyle w:val="Compact"/>
              <w:jc w:val="left"/>
            </w:pPr>
            <w:r>
              <w:t xml:space="preserve">7.205</w:t>
            </w:r>
          </w:p>
        </w:tc>
        <w:tc>
          <w:p>
            <w:pPr>
              <w:pStyle w:val="Compact"/>
              <w:jc w:val="left"/>
            </w:pPr>
            <w:r>
              <w:t xml:space="preserve">1.173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Curricular units 1st sem (grade)</w:t>
            </w:r>
          </w:p>
        </w:tc>
        <w:tc>
          <w:p>
            <w:pPr>
              <w:pStyle w:val="Compact"/>
              <w:jc w:val="left"/>
            </w:pPr>
            <w:r>
              <w:t xml:space="preserve">11.925</w:t>
            </w:r>
          </w:p>
        </w:tc>
        <w:tc>
          <w:p>
            <w:pPr>
              <w:pStyle w:val="Compact"/>
              <w:jc w:val="left"/>
            </w:pPr>
            <w:r>
              <w:t xml:space="preserve">6.445</w:t>
            </w:r>
          </w:p>
        </w:tc>
        <w:tc>
          <w:p>
            <w:pPr>
              <w:pStyle w:val="Compact"/>
              <w:jc w:val="left"/>
            </w:pPr>
            <w:r>
              <w:t xml:space="preserve">7.088</w:t>
            </w:r>
          </w:p>
        </w:tc>
        <w:tc>
          <w:p>
            <w:pPr>
              <w:pStyle w:val="Compact"/>
              <w:jc w:val="left"/>
            </w:pPr>
            <w:r>
              <w:t xml:space="preserve">5.480</w:t>
            </w:r>
          </w:p>
        </w:tc>
        <w:tc>
          <w:p>
            <w:pPr>
              <w:pStyle w:val="Compact"/>
              <w:jc w:val="left"/>
            </w:pPr>
            <w:r>
              <w:t xml:space="preserve">0.908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Tuition fees up to date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p>
            <w:pPr>
              <w:pStyle w:val="Compact"/>
              <w:jc w:val="left"/>
            </w:pPr>
            <w:r>
              <w:t xml:space="preserve">0.612</w:t>
            </w:r>
          </w:p>
        </w:tc>
        <w:tc>
          <w:p>
            <w:pPr>
              <w:pStyle w:val="Compact"/>
              <w:jc w:val="left"/>
            </w:pPr>
            <w:r>
              <w:t xml:space="preserve">0.657</w:t>
            </w:r>
          </w:p>
        </w:tc>
        <w:tc>
          <w:p>
            <w:pPr>
              <w:pStyle w:val="Compact"/>
              <w:jc w:val="left"/>
            </w:pPr>
            <w:r>
              <w:t xml:space="preserve">0.388</w:t>
            </w:r>
          </w:p>
        </w:tc>
        <w:tc>
          <w:p>
            <w:pPr>
              <w:pStyle w:val="Compact"/>
              <w:jc w:val="left"/>
            </w:pPr>
            <w:r>
              <w:t xml:space="preserve">0.818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Curricular units 1st sem (enrolled)</w:t>
            </w:r>
          </w:p>
        </w:tc>
        <w:tc>
          <w:p>
            <w:pPr>
              <w:pStyle w:val="Compact"/>
              <w:jc w:val="left"/>
            </w:pPr>
            <w:r>
              <w:t xml:space="preserve">7.000</w:t>
            </w:r>
          </w:p>
        </w:tc>
        <w:tc>
          <w:p>
            <w:pPr>
              <w:pStyle w:val="Compact"/>
              <w:jc w:val="left"/>
            </w:pPr>
            <w:r>
              <w:t xml:space="preserve">5.723</w:t>
            </w:r>
          </w:p>
        </w:tc>
        <w:tc>
          <w:p>
            <w:pPr>
              <w:pStyle w:val="Compact"/>
              <w:jc w:val="left"/>
            </w:pPr>
            <w:r>
              <w:t xml:space="preserve">5.873</w:t>
            </w:r>
          </w:p>
        </w:tc>
        <w:tc>
          <w:p>
            <w:pPr>
              <w:pStyle w:val="Compact"/>
              <w:jc w:val="left"/>
            </w:pPr>
            <w:r>
              <w:t xml:space="preserve">1.277</w:t>
            </w:r>
          </w:p>
        </w:tc>
        <w:tc>
          <w:p>
            <w:pPr>
              <w:pStyle w:val="Compact"/>
              <w:jc w:val="left"/>
            </w:pPr>
            <w:r>
              <w:t xml:space="preserve">0.586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Curricular units 2nd sem (enrolled)</w:t>
            </w:r>
          </w:p>
        </w:tc>
        <w:tc>
          <w:p>
            <w:pPr>
              <w:pStyle w:val="Compact"/>
              <w:jc w:val="left"/>
            </w:pPr>
            <w:r>
              <w:t xml:space="preserve">6.880</w:t>
            </w:r>
          </w:p>
        </w:tc>
        <w:tc>
          <w:p>
            <w:pPr>
              <w:pStyle w:val="Compact"/>
              <w:jc w:val="left"/>
            </w:pPr>
            <w:r>
              <w:t xml:space="preserve">5.721</w:t>
            </w:r>
          </w:p>
        </w:tc>
        <w:tc>
          <w:p>
            <w:pPr>
              <w:pStyle w:val="Compact"/>
              <w:jc w:val="left"/>
            </w:pPr>
            <w:r>
              <w:t xml:space="preserve">5.857</w:t>
            </w:r>
          </w:p>
        </w:tc>
        <w:tc>
          <w:p>
            <w:pPr>
              <w:pStyle w:val="Compact"/>
              <w:jc w:val="left"/>
            </w:pPr>
            <w:r>
              <w:t xml:space="preserve">1.159</w:t>
            </w:r>
          </w:p>
        </w:tc>
        <w:tc>
          <w:p>
            <w:pPr>
              <w:pStyle w:val="Compact"/>
              <w:jc w:val="left"/>
            </w:pPr>
            <w:r>
              <w:t xml:space="preserve">0.569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Debtor</w:t>
            </w:r>
          </w:p>
        </w:tc>
        <w:tc>
          <w:p>
            <w:pPr>
              <w:pStyle w:val="Compact"/>
              <w:jc w:val="left"/>
            </w:pPr>
            <w:r>
              <w:t xml:space="preserve">0.040</w:t>
            </w:r>
          </w:p>
        </w:tc>
        <w:tc>
          <w:p>
            <w:pPr>
              <w:pStyle w:val="Compact"/>
              <w:jc w:val="left"/>
            </w:pPr>
            <w:r>
              <w:t xml:space="preserve">0.255</w:t>
            </w:r>
          </w:p>
        </w:tc>
        <w:tc>
          <w:p>
            <w:pPr>
              <w:pStyle w:val="Compact"/>
              <w:jc w:val="left"/>
            </w:pPr>
            <w:r>
              <w:t xml:space="preserve">0.230</w:t>
            </w:r>
          </w:p>
        </w:tc>
        <w:tc>
          <w:p>
            <w:pPr>
              <w:pStyle w:val="Compact"/>
              <w:jc w:val="left"/>
            </w:pPr>
            <w:r>
              <w:t xml:space="preserve">-0.215</w:t>
            </w:r>
          </w:p>
        </w:tc>
        <w:tc>
          <w:p>
            <w:pPr>
              <w:pStyle w:val="Compact"/>
              <w:jc w:val="left"/>
            </w:pPr>
            <w:r>
              <w:t xml:space="preserve">-0.512</w:t>
            </w:r>
          </w:p>
        </w:tc>
      </w:tr>
    </w:tbl>
    <w:p>
      <w:pPr>
        <w:pStyle w:val="Heading1"/>
      </w:pPr>
      <w:bookmarkStart w:id="69" w:name="conclusion"/>
      <w:r>
        <w:t xml:space="preserve">Conclusion</w:t>
      </w:r>
      <w:bookmarkEnd w:id="69"/>
    </w:p>
    <w:p>
      <w:pPr>
        <w:pStyle w:val="FirstParagraph"/>
      </w:pPr>
      <w:r>
        <w:t xml:space="preserve">无监督分析表明三类学业结果有局部结构但重叠明显，不能仅靠自然聚类替代监督预测。监督学习中，逻辑回归以 AUC=0.964 和 Recall=0.883 成为最佳简单模型；调参随机森林作为开放探索模型接近逻辑回归但未超过它。更深入的开放探索显示，第一学期信息已能将 AUC 从 0.838 提升到 0.939，是早期预警的关键时间点；第二学期通过课程数、学费状态和第一学期通过课程数是最核心因素。干预覆盖曲线、校准后模型、bootstrap 公平性区间、时间泄漏讨论和错误案例画像进一步说明，模型可以支持风险排序和干预假设，但部署时必须同时报告概率校准、群体差异、不确定性和模型失败模式。</w:t>
      </w:r>
    </w:p>
    <w:p>
      <w:pPr>
        <w:pStyle w:val="Heading1"/>
      </w:pPr>
      <w:bookmarkStart w:id="70" w:name="references"/>
      <w:r>
        <w:t xml:space="preserve">References</w:t>
      </w:r>
      <w:bookmarkEnd w:id="70"/>
    </w:p>
    <w:p>
      <w:pPr>
        <w:numPr>
          <w:ilvl w:val="0"/>
          <w:numId w:val="1001"/>
        </w:numPr>
        <w:pStyle w:val="Compact"/>
      </w:pPr>
      <w:r>
        <w:t xml:space="preserve">UCI Machine Learning Repository. Predict Students’ Dropout and Academic Success. https://archive.ics.uci.edu/dataset/697/predict+students+dropout+and+academic+success</w:t>
      </w:r>
    </w:p>
    <w:p>
      <w:pPr>
        <w:numPr>
          <w:ilvl w:val="0"/>
          <w:numId w:val="1001"/>
        </w:numPr>
        <w:pStyle w:val="Compact"/>
      </w:pPr>
      <w:r>
        <w:t xml:space="preserve">Pedregosa et al. Scikit-learn: Machine Learning in Python. Journal of Machine Learning Research, 2011.</w:t>
      </w:r>
    </w:p>
    <w:p>
      <w:pPr>
        <w:numPr>
          <w:ilvl w:val="0"/>
          <w:numId w:val="1001"/>
        </w:numPr>
        <w:pStyle w:val="Compact"/>
      </w:pPr>
      <w:r>
        <w:t xml:space="preserve">van der Maaten and Hinton. Visualizing Data using t-SNE. Journal of Machine Learning Research, 2008.</w:t>
      </w:r>
    </w:p>
    <w:p>
      <w:pPr>
        <w:pStyle w:val="Heading1"/>
      </w:pPr>
      <w:bookmarkStart w:id="71" w:name="credit"/>
      <w:r>
        <w:t xml:space="preserve">Credit</w:t>
      </w:r>
      <w:bookmarkEnd w:id="71"/>
    </w:p>
    <w:p>
      <w:pPr>
        <w:pStyle w:val="FirstParagraph"/>
      </w:pPr>
      <w:r>
        <w:t xml:space="preserve">This is a reference answer prepared for teaching and grading standardization. GenAI assistance was used to draft and format the reference materials; all numeric results are generated by the reproducible code in this directory.</w:t>
      </w:r>
    </w:p>
    <w:p>
      <w:pPr>
        <w:pStyle w:val="BodyText"/>
      </w:pPr>
      <w:r>
        <w:rPr>
          <w:b/>
        </w:rPr>
        <w:t xml:space="preserve">本答案仅供参考评分标准，学生核心ML实现需独立完成。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5" Target="media/rId65.png" /><Relationship Type="http://schemas.openxmlformats.org/officeDocument/2006/relationships/image" Id="rId60" Target="media/rId60.png" /><Relationship Type="http://schemas.openxmlformats.org/officeDocument/2006/relationships/image" Id="rId59" Target="media/rId59.png" /><Relationship Type="http://schemas.openxmlformats.org/officeDocument/2006/relationships/image" Id="rId57" Target="media/rId57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0" Target="media/rId30.png" /><Relationship Type="http://schemas.openxmlformats.org/officeDocument/2006/relationships/image" Id="rId63" Target="media/rId63.png" /><Relationship Type="http://schemas.openxmlformats.org/officeDocument/2006/relationships/image" Id="rId40" Target="media/rId40.png" /><Relationship Type="http://schemas.openxmlformats.org/officeDocument/2006/relationships/image" Id="rId55" Target="media/rId55.png" /><Relationship Type="http://schemas.openxmlformats.org/officeDocument/2006/relationships/image" Id="rId53" Target="media/rId53.png" /><Relationship Type="http://schemas.openxmlformats.org/officeDocument/2006/relationships/image" Id="rId51" Target="media/rId51.png" /><Relationship Type="http://schemas.openxmlformats.org/officeDocument/2006/relationships/image" Id="rId68" Target="media/rId68.png" /><Relationship Type="http://schemas.openxmlformats.org/officeDocument/2006/relationships/image" Id="rId43" Target="media/rId43.png" /><Relationship Type="http://schemas.openxmlformats.org/officeDocument/2006/relationships/image" Id="rId36" Target="media/rId36.png" /><Relationship Type="http://schemas.openxmlformats.org/officeDocument/2006/relationships/image" Id="rId66" Target="media/rId66.png" /><Relationship Type="http://schemas.openxmlformats.org/officeDocument/2006/relationships/image" Id="rId27" Target="media/rId27.png" /><Relationship Type="http://schemas.openxmlformats.org/officeDocument/2006/relationships/image" Id="rId47" Target="media/rId47.png" /><Relationship Type="http://schemas.openxmlformats.org/officeDocument/2006/relationships/image" Id="rId26" Target="media/rId26.png" /><Relationship Type="http://schemas.openxmlformats.org/officeDocument/2006/relationships/image" Id="rId37" Target="media/rId37.png" /><Relationship Type="http://schemas.openxmlformats.org/officeDocument/2006/relationships/image" Id="rId62" Target="media/rId62.png" /><Relationship Type="http://schemas.openxmlformats.org/officeDocument/2006/relationships/image" Id="rId49" Target="media/rId49.png" /><Relationship Type="http://schemas.openxmlformats.org/officeDocument/2006/relationships/image" Id="rId33" Target="media/rId33.png" /><Relationship Type="http://schemas.openxmlformats.org/officeDocument/2006/relationships/image" Id="rId21" Target="media/rId21.png" /><Relationship Type="http://schemas.openxmlformats.org/officeDocument/2006/relationships/image" Id="rId45" Target="media/rId45.png" /><Relationship Type="http://schemas.openxmlformats.org/officeDocument/2006/relationships/image" Id="rId24" Target="media/rId24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DSAA2011 Student Dropout Project Report</dc:title>
  <dc:creator>Reference Answer for Teaching and Grading</dc:creator>
  <cp:keywords/>
  <dcterms:created xsi:type="dcterms:W3CDTF">2026-06-25T09:23:11Z</dcterms:created>
  <dcterms:modified xsi:type="dcterms:W3CDTF">2026-06-25T09:23:11Z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 Spring</vt:lpwstr>
  </property>
</Properties>
</file>