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27.png" ContentType="image/png"/>
  <Override PartName="/word/media/rId45.png" ContentType="image/png"/>
  <Override PartName="/word/media/rId30.png" ContentType="image/png"/>
  <Override PartName="/word/media/rId29.png" ContentType="image/png"/>
  <Override PartName="/word/media/rId41.png" ContentType="image/png"/>
  <Override PartName="/word/media/rId42.png" ContentType="image/png"/>
  <Override PartName="/word/media/rId38.png" ContentType="image/png"/>
  <Override PartName="/word/media/rId36.png" ContentType="image/png"/>
  <Override PartName="/word/media/rId26.png" ContentType="image/png"/>
  <Override PartName="/word/media/rId32.png" ContentType="image/png"/>
  <Override PartName="/word/media/rId33.png" ContentType="image/png"/>
  <Override PartName="/word/media/rId22.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DSAA2011</w:t>
      </w:r>
      <w:r>
        <w:t xml:space="preserve"> </w:t>
      </w:r>
      <w:r>
        <w:t xml:space="preserve">Covertype</w:t>
      </w:r>
      <w:r>
        <w:t xml:space="preserve"> </w:t>
      </w:r>
      <w:r>
        <w:t xml:space="preserve">Project</w:t>
      </w:r>
      <w:r>
        <w:t xml:space="preserve"> </w:t>
      </w:r>
      <w:r>
        <w:t xml:space="preserve">Report</w:t>
      </w:r>
    </w:p>
    <w:p>
      <w:pPr>
        <w:pStyle w:val="Date"/>
      </w:pPr>
      <w:r>
        <w:t xml:space="preserve">2026</w:t>
      </w:r>
      <w:r>
        <w:t xml:space="preserve"> </w:t>
      </w:r>
      <w:r>
        <w:t xml:space="preserve">Spring</w:t>
      </w:r>
    </w:p>
    <w:p>
      <w:pPr>
        <w:pStyle w:val="Heading1"/>
      </w:pPr>
      <w:bookmarkStart w:id="20" w:name="introduction"/>
      <w:r>
        <w:t xml:space="preserve">Introduction</w:t>
      </w:r>
      <w:bookmarkEnd w:id="20"/>
    </w:p>
    <w:p>
      <w:pPr>
        <w:pStyle w:val="FirstParagraph"/>
      </w:pPr>
      <w:r>
        <w:t xml:space="preserve">This project analyzes the UCI</w:t>
      </w:r>
      <w:r>
        <w:t xml:space="preserve"> </w:t>
      </w:r>
      <w:r>
        <w:rPr>
          <w:b/>
        </w:rPr>
        <w:t xml:space="preserve">Covertype</w:t>
      </w:r>
      <w:r>
        <w:t xml:space="preserve"> </w:t>
      </w:r>
      <w:r>
        <w:t xml:space="preserve">dataset, which contains 581,012 forest observations, 54 cartographic features, and a seven-class forest cover target. The largest class is 2 (Lodgepole Pine, 48.8%), while the smallest class is 4 (Cottonwood/Willow, 0.5%), so macro-averaged metrics are more informative than accuracy alone.</w:t>
      </w:r>
    </w:p>
    <w:p>
      <w:pPr>
        <w:pStyle w:val="BodyText"/>
      </w:pPr>
      <w:r>
        <w:t xml:space="preserve">The main result is that natural clusters do not align strongly with the seven cover types, but supervised tree ensembles perform well. On a stratified 120,000-row modeling sample, the best test model is</w:t>
      </w:r>
      <w:r>
        <w:t xml:space="preserve"> </w:t>
      </w:r>
      <w:r>
        <w:rPr>
          <w:b/>
        </w:rPr>
        <w:t xml:space="preserve">Random Forest</w:t>
      </w:r>
      <w:r>
        <w:t xml:space="preserve">, with accuracy=0.902, macro-F1=0.845, and macro one-vs-rest AUC=0.991.</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Cover_Type</w:t>
            </w:r>
          </w:p>
        </w:tc>
        <w:tc>
          <w:tcPr>
            <w:tcBorders>
              <w:bottom w:val="single"/>
            </w:tcBorders>
            <w:vAlign w:val="bottom"/>
          </w:tcPr>
          <w:p>
            <w:pPr>
              <w:pStyle w:val="Compact"/>
              <w:jc w:val="left"/>
            </w:pPr>
            <w:r>
              <w:t xml:space="preserve">Cover_Type_Name</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proportion</w:t>
            </w:r>
          </w:p>
        </w:tc>
      </w:tr>
      <w:tr>
        <w:tc>
          <w:p>
            <w:pPr>
              <w:pStyle w:val="Compact"/>
              <w:jc w:val="left"/>
            </w:pPr>
            <w:r>
              <w:t xml:space="preserve">1</w:t>
            </w:r>
          </w:p>
        </w:tc>
        <w:tc>
          <w:p>
            <w:pPr>
              <w:pStyle w:val="Compact"/>
              <w:jc w:val="left"/>
            </w:pPr>
            <w:r>
              <w:t xml:space="preserve">Spruce/Fir</w:t>
            </w:r>
          </w:p>
        </w:tc>
        <w:tc>
          <w:p>
            <w:pPr>
              <w:pStyle w:val="Compact"/>
              <w:jc w:val="left"/>
            </w:pPr>
            <w:r>
              <w:t xml:space="preserve">211,840</w:t>
            </w:r>
          </w:p>
        </w:tc>
        <w:tc>
          <w:p>
            <w:pPr>
              <w:pStyle w:val="Compact"/>
              <w:jc w:val="left"/>
            </w:pPr>
            <w:r>
              <w:t xml:space="preserve">36.5%</w:t>
            </w:r>
          </w:p>
        </w:tc>
      </w:tr>
      <w:tr>
        <w:tc>
          <w:p>
            <w:pPr>
              <w:pStyle w:val="Compact"/>
              <w:jc w:val="left"/>
            </w:pPr>
            <w:r>
              <w:t xml:space="preserve">2</w:t>
            </w:r>
          </w:p>
        </w:tc>
        <w:tc>
          <w:p>
            <w:pPr>
              <w:pStyle w:val="Compact"/>
              <w:jc w:val="left"/>
            </w:pPr>
            <w:r>
              <w:t xml:space="preserve">Lodgepole Pine</w:t>
            </w:r>
          </w:p>
        </w:tc>
        <w:tc>
          <w:p>
            <w:pPr>
              <w:pStyle w:val="Compact"/>
              <w:jc w:val="left"/>
            </w:pPr>
            <w:r>
              <w:t xml:space="preserve">283,301</w:t>
            </w:r>
          </w:p>
        </w:tc>
        <w:tc>
          <w:p>
            <w:pPr>
              <w:pStyle w:val="Compact"/>
              <w:jc w:val="left"/>
            </w:pPr>
            <w:r>
              <w:t xml:space="preserve">48.8%</w:t>
            </w:r>
          </w:p>
        </w:tc>
      </w:tr>
      <w:tr>
        <w:tc>
          <w:p>
            <w:pPr>
              <w:pStyle w:val="Compact"/>
              <w:jc w:val="left"/>
            </w:pPr>
            <w:r>
              <w:t xml:space="preserve">3</w:t>
            </w:r>
          </w:p>
        </w:tc>
        <w:tc>
          <w:p>
            <w:pPr>
              <w:pStyle w:val="Compact"/>
              <w:jc w:val="left"/>
            </w:pPr>
            <w:r>
              <w:t xml:space="preserve">Ponderosa Pine</w:t>
            </w:r>
          </w:p>
        </w:tc>
        <w:tc>
          <w:p>
            <w:pPr>
              <w:pStyle w:val="Compact"/>
              <w:jc w:val="left"/>
            </w:pPr>
            <w:r>
              <w:t xml:space="preserve">35,754</w:t>
            </w:r>
          </w:p>
        </w:tc>
        <w:tc>
          <w:p>
            <w:pPr>
              <w:pStyle w:val="Compact"/>
              <w:jc w:val="left"/>
            </w:pPr>
            <w:r>
              <w:t xml:space="preserve">6.2%</w:t>
            </w:r>
          </w:p>
        </w:tc>
      </w:tr>
      <w:tr>
        <w:tc>
          <w:p>
            <w:pPr>
              <w:pStyle w:val="Compact"/>
              <w:jc w:val="left"/>
            </w:pPr>
            <w:r>
              <w:t xml:space="preserve">4</w:t>
            </w:r>
          </w:p>
        </w:tc>
        <w:tc>
          <w:p>
            <w:pPr>
              <w:pStyle w:val="Compact"/>
              <w:jc w:val="left"/>
            </w:pPr>
            <w:r>
              <w:t xml:space="preserve">Cottonwood/Willow</w:t>
            </w:r>
          </w:p>
        </w:tc>
        <w:tc>
          <w:p>
            <w:pPr>
              <w:pStyle w:val="Compact"/>
              <w:jc w:val="left"/>
            </w:pPr>
            <w:r>
              <w:t xml:space="preserve">2,747</w:t>
            </w:r>
          </w:p>
        </w:tc>
        <w:tc>
          <w:p>
            <w:pPr>
              <w:pStyle w:val="Compact"/>
              <w:jc w:val="left"/>
            </w:pPr>
            <w:r>
              <w:t xml:space="preserve">0.5%</w:t>
            </w:r>
          </w:p>
        </w:tc>
      </w:tr>
      <w:tr>
        <w:tc>
          <w:p>
            <w:pPr>
              <w:pStyle w:val="Compact"/>
              <w:jc w:val="left"/>
            </w:pPr>
            <w:r>
              <w:t xml:space="preserve">5</w:t>
            </w:r>
          </w:p>
        </w:tc>
        <w:tc>
          <w:p>
            <w:pPr>
              <w:pStyle w:val="Compact"/>
              <w:jc w:val="left"/>
            </w:pPr>
            <w:r>
              <w:t xml:space="preserve">Aspen</w:t>
            </w:r>
          </w:p>
        </w:tc>
        <w:tc>
          <w:p>
            <w:pPr>
              <w:pStyle w:val="Compact"/>
              <w:jc w:val="left"/>
            </w:pPr>
            <w:r>
              <w:t xml:space="preserve">9,493</w:t>
            </w:r>
          </w:p>
        </w:tc>
        <w:tc>
          <w:p>
            <w:pPr>
              <w:pStyle w:val="Compact"/>
              <w:jc w:val="left"/>
            </w:pPr>
            <w:r>
              <w:t xml:space="preserve">1.6%</w:t>
            </w:r>
          </w:p>
        </w:tc>
      </w:tr>
      <w:tr>
        <w:tc>
          <w:p>
            <w:pPr>
              <w:pStyle w:val="Compact"/>
              <w:jc w:val="left"/>
            </w:pPr>
            <w:r>
              <w:t xml:space="preserve">6</w:t>
            </w:r>
          </w:p>
        </w:tc>
        <w:tc>
          <w:p>
            <w:pPr>
              <w:pStyle w:val="Compact"/>
              <w:jc w:val="left"/>
            </w:pPr>
            <w:r>
              <w:t xml:space="preserve">Douglas-fir</w:t>
            </w:r>
          </w:p>
        </w:tc>
        <w:tc>
          <w:p>
            <w:pPr>
              <w:pStyle w:val="Compact"/>
              <w:jc w:val="left"/>
            </w:pPr>
            <w:r>
              <w:t xml:space="preserve">17,367</w:t>
            </w:r>
          </w:p>
        </w:tc>
        <w:tc>
          <w:p>
            <w:pPr>
              <w:pStyle w:val="Compact"/>
              <w:jc w:val="left"/>
            </w:pPr>
            <w:r>
              <w:t xml:space="preserve">3.0%</w:t>
            </w:r>
          </w:p>
        </w:tc>
      </w:tr>
      <w:tr>
        <w:tc>
          <w:p>
            <w:pPr>
              <w:pStyle w:val="Compact"/>
              <w:jc w:val="left"/>
            </w:pPr>
            <w:r>
              <w:t xml:space="preserve">7</w:t>
            </w:r>
          </w:p>
        </w:tc>
        <w:tc>
          <w:p>
            <w:pPr>
              <w:pStyle w:val="Compact"/>
              <w:jc w:val="left"/>
            </w:pPr>
            <w:r>
              <w:t xml:space="preserve">Krummholz</w:t>
            </w:r>
          </w:p>
        </w:tc>
        <w:tc>
          <w:p>
            <w:pPr>
              <w:pStyle w:val="Compact"/>
              <w:jc w:val="left"/>
            </w:pPr>
            <w:r>
              <w:t xml:space="preserve">20,510</w:t>
            </w:r>
          </w:p>
        </w:tc>
        <w:tc>
          <w:p>
            <w:pPr>
              <w:pStyle w:val="Compact"/>
              <w:jc w:val="left"/>
            </w:pPr>
            <w:r>
              <w:t xml:space="preserve">3.5%</w:t>
            </w:r>
          </w:p>
        </w:tc>
      </w:tr>
    </w:tbl>
    <w:p>
      <w:pPr>
        <w:pStyle w:val="Heading1"/>
      </w:pPr>
      <w:bookmarkStart w:id="21" w:name="data-preprocessing"/>
      <w:r>
        <w:t xml:space="preserve">1. Data Preprocessing</w:t>
      </w:r>
      <w:bookmarkEnd w:id="21"/>
    </w:p>
    <w:p>
      <w:pPr>
        <w:pStyle w:val="FirstParagraph"/>
      </w:pPr>
      <w:r>
        <w:t xml:space="preserve">The raw UCI file is a numeric, comma-separated table without headers. The preparation script preserves the original</w:t>
      </w:r>
      <w:r>
        <w:t xml:space="preserve"> </w:t>
      </w:r>
      <w:r>
        <w:rPr>
          <w:rStyle w:val="VerbatimChar"/>
        </w:rPr>
        <w:t xml:space="preserve">data/covtype.data.gz</w:t>
      </w:r>
      <w:r>
        <w:t xml:space="preserve">, assigns the official feature names, and writes</w:t>
      </w:r>
      <w:r>
        <w:t xml:space="preserve"> </w:t>
      </w:r>
      <w:r>
        <w:rPr>
          <w:rStyle w:val="VerbatimChar"/>
        </w:rPr>
        <w:t xml:space="preserve">data/covertype.csv.gz</w:t>
      </w:r>
      <w:r>
        <w:t xml:space="preserve">. There are no missing values in the prepared data (maximum missing ratio=0.000). The first 10 variables are continuous terrain measurements, followed by 4 wilderness-area indicators and 40 soil-type indicators. For linear models and distance-based methods, the continuous variables are median-imputed and standardized, while binary indicators are imputed by their mode and kept as indicators. Tree-based models use the same feature set without scaling.</w:t>
      </w:r>
    </w:p>
    <w:p>
      <w:pPr>
        <w:pStyle w:val="CaptionedFigure"/>
      </w:pPr>
      <w:r>
        <w:drawing>
          <wp:inline>
            <wp:extent cx="5120640" cy="2731008"/>
            <wp:effectExtent b="0" l="0" r="0" t="0"/>
            <wp:docPr descr="Target distribution" title="" id="1" name="Picture"/>
            <a:graphic>
              <a:graphicData uri="http://schemas.openxmlformats.org/drawingml/2006/picture">
                <pic:pic>
                  <pic:nvPicPr>
                    <pic:cNvPr descr="figures/target_distribution.png" id="0" name="Picture"/>
                    <pic:cNvPicPr>
                      <a:picLocks noChangeArrowheads="1" noChangeAspect="1"/>
                    </pic:cNvPicPr>
                  </pic:nvPicPr>
                  <pic:blipFill>
                    <a:blip r:embed="rId22"/>
                    <a:stretch>
                      <a:fillRect/>
                    </a:stretch>
                  </pic:blipFill>
                  <pic:spPr bwMode="auto">
                    <a:xfrm>
                      <a:off x="0" y="0"/>
                      <a:ext cx="5120640" cy="2731008"/>
                    </a:xfrm>
                    <a:prstGeom prst="rect">
                      <a:avLst/>
                    </a:prstGeom>
                    <a:noFill/>
                    <a:ln w="9525">
                      <a:noFill/>
                      <a:headEnd/>
                      <a:tailEnd/>
                    </a:ln>
                  </pic:spPr>
                </pic:pic>
              </a:graphicData>
            </a:graphic>
          </wp:inline>
        </w:drawing>
      </w:r>
    </w:p>
    <w:p>
      <w:pPr>
        <w:pStyle w:val="ImageCaption"/>
      </w:pPr>
      <w:r>
        <w:t xml:space="preserve">Target distribution</w:t>
      </w:r>
    </w:p>
    <w:p>
      <w:pPr>
        <w:pStyle w:val="Heading1"/>
      </w:pPr>
      <w:bookmarkStart w:id="23" w:name="data-visualization"/>
      <w:r>
        <w:t xml:space="preserve">2. Data Visualization</w:t>
      </w:r>
      <w:bookmarkEnd w:id="23"/>
    </w:p>
    <w:p>
      <w:pPr>
        <w:pStyle w:val="FirstParagraph"/>
      </w:pPr>
      <w:r>
        <w:t xml:space="preserve">t-SNE is applied to a stratified 6,000-row sample after standardization and PCA compression to 30 dimensions. The embedding shows partially separated regions for high-elevation classes such as Spruce/Fir and Krummholz, while Spruce/Fir and Lodgepole Pine overlap heavily. Rare classes are visible in local pockets but do not form clean global islands, which suggests that cover type is shaped by interacting terrain features rather than a single low-dimensional boundary.</w:t>
      </w:r>
    </w:p>
    <w:p>
      <w:pPr>
        <w:pStyle w:val="CaptionedFigure"/>
      </w:pPr>
      <w:r>
        <w:drawing>
          <wp:inline>
            <wp:extent cx="5212080" cy="3847011"/>
            <wp:effectExtent b="0" l="0" r="0" t="0"/>
            <wp:docPr descr="t-SNE projection" title="" id="1" name="Picture"/>
            <a:graphic>
              <a:graphicData uri="http://schemas.openxmlformats.org/drawingml/2006/picture">
                <pic:pic>
                  <pic:nvPicPr>
                    <pic:cNvPr descr="figures/tsne_target.png" id="0" name="Picture"/>
                    <pic:cNvPicPr>
                      <a:picLocks noChangeArrowheads="1" noChangeAspect="1"/>
                    </pic:cNvPicPr>
                  </pic:nvPicPr>
                  <pic:blipFill>
                    <a:blip r:embed="rId24"/>
                    <a:stretch>
                      <a:fillRect/>
                    </a:stretch>
                  </pic:blipFill>
                  <pic:spPr bwMode="auto">
                    <a:xfrm>
                      <a:off x="0" y="0"/>
                      <a:ext cx="5212080" cy="3847011"/>
                    </a:xfrm>
                    <a:prstGeom prst="rect">
                      <a:avLst/>
                    </a:prstGeom>
                    <a:noFill/>
                    <a:ln w="9525">
                      <a:noFill/>
                      <a:headEnd/>
                      <a:tailEnd/>
                    </a:ln>
                  </pic:spPr>
                </pic:pic>
              </a:graphicData>
            </a:graphic>
          </wp:inline>
        </w:drawing>
      </w:r>
    </w:p>
    <w:p>
      <w:pPr>
        <w:pStyle w:val="ImageCaption"/>
      </w:pPr>
      <w:r>
        <w:t xml:space="preserve">t-SNE projection</w:t>
      </w:r>
    </w:p>
    <w:p>
      <w:pPr>
        <w:pStyle w:val="Heading1"/>
      </w:pPr>
      <w:bookmarkStart w:id="25" w:name="clustering-analysis"/>
      <w:r>
        <w:t xml:space="preserve">3. Clustering Analysis</w:t>
      </w:r>
      <w:bookmarkEnd w:id="25"/>
    </w:p>
    <w:p>
      <w:pPr>
        <w:pStyle w:val="FirstParagraph"/>
      </w:pPr>
      <w:r>
        <w:t xml:space="preserve">MiniBatchKMeans and Ward hierarchical clustering are evaluated on stratified samples using silhouette, Calinski-Harabasz, and adjusted Rand index against the true cover labels. Both algorithms select k=2 by silhouette, but their ARI values are close to zero. This means the strongest unsupervised split is not the same as the seven ecological labels. MiniBatchKMeans is used instead of ordinary K-Means because it has the same interpretation but scales better to larger samples; Ward is kept as a small-sample dendrogram-based structural check.</w:t>
      </w:r>
    </w:p>
    <w:tbl>
      <w:tblPr>
        <w:tblStyle w:val="Table"/>
        <w:tblW w:type="pct" w:w="0.0"/>
        <w:tblLook w:firstRow="1"/>
      </w:tblPr>
      <w:tblGrid/>
      <w:tr>
        <w:trPr>
          <w:cnfStyle w:firstRow="1"/>
        </w:trPr>
        <w:tc>
          <w:tcPr>
            <w:tcBorders>
              <w:bottom w:val="single"/>
            </w:tcBorders>
            <w:vAlign w:val="bottom"/>
          </w:tcPr>
          <w:p>
            <w:pPr>
              <w:pStyle w:val="Compact"/>
              <w:jc w:val="left"/>
            </w:pPr>
            <w:r>
              <w:t xml:space="preserve">algorithm</w:t>
            </w:r>
          </w:p>
        </w:tc>
        <w:tc>
          <w:tcPr>
            <w:tcBorders>
              <w:bottom w:val="single"/>
            </w:tcBorders>
            <w:vAlign w:val="bottom"/>
          </w:tcPr>
          <w:p>
            <w:pPr>
              <w:pStyle w:val="Compact"/>
              <w:jc w:val="left"/>
            </w:pPr>
            <w:r>
              <w:t xml:space="preserve">k</w:t>
            </w:r>
          </w:p>
        </w:tc>
        <w:tc>
          <w:tcPr>
            <w:tcBorders>
              <w:bottom w:val="single"/>
            </w:tcBorders>
            <w:vAlign w:val="bottom"/>
          </w:tcPr>
          <w:p>
            <w:pPr>
              <w:pStyle w:val="Compact"/>
              <w:jc w:val="left"/>
            </w:pPr>
            <w:r>
              <w:t xml:space="preserve">silhouette</w:t>
            </w:r>
          </w:p>
        </w:tc>
        <w:tc>
          <w:tcPr>
            <w:tcBorders>
              <w:bottom w:val="single"/>
            </w:tcBorders>
            <w:vAlign w:val="bottom"/>
          </w:tcPr>
          <w:p>
            <w:pPr>
              <w:pStyle w:val="Compact"/>
              <w:jc w:val="left"/>
            </w:pPr>
            <w:r>
              <w:t xml:space="preserve">calinski_harabasz</w:t>
            </w:r>
          </w:p>
        </w:tc>
        <w:tc>
          <w:tcPr>
            <w:tcBorders>
              <w:bottom w:val="single"/>
            </w:tcBorders>
            <w:vAlign w:val="bottom"/>
          </w:tcPr>
          <w:p>
            <w:pPr>
              <w:pStyle w:val="Compact"/>
              <w:jc w:val="left"/>
            </w:pPr>
            <w:r>
              <w:t xml:space="preserve">ARI_vs_Target</w:t>
            </w:r>
          </w:p>
        </w:tc>
      </w:tr>
      <w:tr>
        <w:tc>
          <w:p>
            <w:pPr>
              <w:pStyle w:val="Compact"/>
              <w:jc w:val="left"/>
            </w:pPr>
            <w:r>
              <w:t xml:space="preserve">MiniBatchKMeans</w:t>
            </w:r>
          </w:p>
        </w:tc>
        <w:tc>
          <w:p>
            <w:pPr>
              <w:pStyle w:val="Compact"/>
              <w:jc w:val="left"/>
            </w:pPr>
            <w:r>
              <w:t xml:space="preserve">2</w:t>
            </w:r>
          </w:p>
        </w:tc>
        <w:tc>
          <w:p>
            <w:pPr>
              <w:pStyle w:val="Compact"/>
              <w:jc w:val="left"/>
            </w:pPr>
            <w:r>
              <w:t xml:space="preserve">0.191</w:t>
            </w:r>
          </w:p>
        </w:tc>
        <w:tc>
          <w:p>
            <w:pPr>
              <w:pStyle w:val="Compact"/>
              <w:jc w:val="left"/>
            </w:pPr>
            <w:r>
              <w:t xml:space="preserve">1340.066</w:t>
            </w:r>
          </w:p>
        </w:tc>
        <w:tc>
          <w:p>
            <w:pPr>
              <w:pStyle w:val="Compact"/>
              <w:jc w:val="left"/>
            </w:pPr>
            <w:r>
              <w:t xml:space="preserve">0.003</w:t>
            </w:r>
          </w:p>
        </w:tc>
      </w:tr>
      <w:tr>
        <w:tc>
          <w:p>
            <w:pPr>
              <w:pStyle w:val="Compact"/>
              <w:jc w:val="left"/>
            </w:pPr>
            <w:r>
              <w:t xml:space="preserve">Agglomerative Ward</w:t>
            </w:r>
          </w:p>
        </w:tc>
        <w:tc>
          <w:p>
            <w:pPr>
              <w:pStyle w:val="Compact"/>
              <w:jc w:val="left"/>
            </w:pPr>
            <w:r>
              <w:t xml:space="preserve">2</w:t>
            </w:r>
          </w:p>
        </w:tc>
        <w:tc>
          <w:p>
            <w:pPr>
              <w:pStyle w:val="Compact"/>
              <w:jc w:val="left"/>
            </w:pPr>
            <w:r>
              <w:t xml:space="preserve">0.153</w:t>
            </w:r>
          </w:p>
        </w:tc>
        <w:tc>
          <w:p>
            <w:pPr>
              <w:pStyle w:val="Compact"/>
              <w:jc w:val="left"/>
            </w:pPr>
            <w:r>
              <w:t xml:space="preserve">406.143</w:t>
            </w:r>
          </w:p>
        </w:tc>
        <w:tc>
          <w:p>
            <w:pPr>
              <w:pStyle w:val="Compact"/>
              <w:jc w:val="left"/>
            </w:pPr>
            <w:r>
              <w:t xml:space="preserve">0.004</w:t>
            </w:r>
          </w:p>
        </w:tc>
      </w:tr>
    </w:tbl>
    <w:p>
      <w:pPr>
        <w:pStyle w:val="CaptionedFigure"/>
      </w:pPr>
      <w:r>
        <w:drawing>
          <wp:inline>
            <wp:extent cx="4937760" cy="2669559"/>
            <wp:effectExtent b="0" l="0" r="0" t="0"/>
            <wp:docPr descr="MiniBatchKMeans selection" title="" id="1" name="Picture"/>
            <a:graphic>
              <a:graphicData uri="http://schemas.openxmlformats.org/drawingml/2006/picture">
                <pic:pic>
                  <pic:nvPicPr>
                    <pic:cNvPr descr="figures/kmeans_elbow_silhouette.png" id="0" name="Picture"/>
                    <pic:cNvPicPr>
                      <a:picLocks noChangeArrowheads="1" noChangeAspect="1"/>
                    </pic:cNvPicPr>
                  </pic:nvPicPr>
                  <pic:blipFill>
                    <a:blip r:embed="rId26"/>
                    <a:stretch>
                      <a:fillRect/>
                    </a:stretch>
                  </pic:blipFill>
                  <pic:spPr bwMode="auto">
                    <a:xfrm>
                      <a:off x="0" y="0"/>
                      <a:ext cx="4937760" cy="2669559"/>
                    </a:xfrm>
                    <a:prstGeom prst="rect">
                      <a:avLst/>
                    </a:prstGeom>
                    <a:noFill/>
                    <a:ln w="9525">
                      <a:noFill/>
                      <a:headEnd/>
                      <a:tailEnd/>
                    </a:ln>
                  </pic:spPr>
                </pic:pic>
              </a:graphicData>
            </a:graphic>
          </wp:inline>
        </w:drawing>
      </w:r>
    </w:p>
    <w:p>
      <w:pPr>
        <w:pStyle w:val="ImageCaption"/>
      </w:pPr>
      <w:r>
        <w:t xml:space="preserve">MiniBatchKMeans selection</w:t>
      </w:r>
    </w:p>
    <w:p>
      <w:pPr>
        <w:pStyle w:val="CaptionedFigure"/>
      </w:pPr>
      <w:r>
        <w:drawing>
          <wp:inline>
            <wp:extent cx="5212080" cy="2175476"/>
            <wp:effectExtent b="0" l="0" r="0" t="0"/>
            <wp:docPr descr="Cluster comparison" title="" id="1" name="Picture"/>
            <a:graphic>
              <a:graphicData uri="http://schemas.openxmlformats.org/drawingml/2006/picture">
                <pic:pic>
                  <pic:nvPicPr>
                    <pic:cNvPr descr="figures/clustering_tsne.png" id="0" name="Picture"/>
                    <pic:cNvPicPr>
                      <a:picLocks noChangeArrowheads="1" noChangeAspect="1"/>
                    </pic:cNvPicPr>
                  </pic:nvPicPr>
                  <pic:blipFill>
                    <a:blip r:embed="rId27"/>
                    <a:stretch>
                      <a:fillRect/>
                    </a:stretch>
                  </pic:blipFill>
                  <pic:spPr bwMode="auto">
                    <a:xfrm>
                      <a:off x="0" y="0"/>
                      <a:ext cx="5212080" cy="2175476"/>
                    </a:xfrm>
                    <a:prstGeom prst="rect">
                      <a:avLst/>
                    </a:prstGeom>
                    <a:noFill/>
                    <a:ln w="9525">
                      <a:noFill/>
                      <a:headEnd/>
                      <a:tailEnd/>
                    </a:ln>
                  </pic:spPr>
                </pic:pic>
              </a:graphicData>
            </a:graphic>
          </wp:inline>
        </w:drawing>
      </w:r>
    </w:p>
    <w:p>
      <w:pPr>
        <w:pStyle w:val="ImageCaption"/>
      </w:pPr>
      <w:r>
        <w:t xml:space="preserve">Cluster comparison</w:t>
      </w:r>
    </w:p>
    <w:p>
      <w:pPr>
        <w:pStyle w:val="Heading1"/>
      </w:pPr>
      <w:bookmarkStart w:id="28" w:name="prediction-training-and-testing"/>
      <w:r>
        <w:t xml:space="preserve">4. Prediction: Training and Testing</w:t>
      </w:r>
      <w:bookmarkEnd w:id="28"/>
    </w:p>
    <w:p>
      <w:pPr>
        <w:pStyle w:val="FirstParagraph"/>
      </w:pPr>
      <w:r>
        <w:t xml:space="preserve">The supervised target is the seven-class</w:t>
      </w:r>
      <w:r>
        <w:t xml:space="preserve"> </w:t>
      </w:r>
      <w:r>
        <w:rPr>
          <w:rStyle w:val="VerbatimChar"/>
        </w:rPr>
        <w:t xml:space="preserve">Cover_Type</w:t>
      </w:r>
      <w:r>
        <w:t xml:space="preserve">. The project uses a stratified 120,000-row modeling sample to keep validation reproducible and computationally reasonable while preserving class proportions. A 70%/30% train-test split gives 84,000 training rows and 36,000 test rows. Logistic regression is a simple linear baseline with class weighting, and a depth-limited decision tree is a nonlinear baseline. Both are also evaluated on the full 581,012-row dataset after training.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split</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f1_macro</w:t>
            </w:r>
          </w:p>
        </w:tc>
        <w:tc>
          <w:tcPr>
            <w:tcBorders>
              <w:bottom w:val="single"/>
            </w:tcBorders>
            <w:vAlign w:val="bottom"/>
          </w:tcPr>
          <w:p>
            <w:pPr>
              <w:pStyle w:val="Compact"/>
              <w:jc w:val="left"/>
            </w:pPr>
            <w:r>
              <w:t xml:space="preserve">AUC_ovr_macro</w:t>
            </w:r>
          </w:p>
        </w:tc>
      </w:tr>
      <w:tr>
        <w:tc>
          <w:p>
            <w:pPr>
              <w:pStyle w:val="Compact"/>
              <w:jc w:val="left"/>
            </w:pPr>
            <w:r>
              <w:t xml:space="preserve">Logistic Regression</w:t>
            </w:r>
          </w:p>
        </w:tc>
        <w:tc>
          <w:p>
            <w:pPr>
              <w:pStyle w:val="Compact"/>
              <w:jc w:val="left"/>
            </w:pPr>
            <w:r>
              <w:t xml:space="preserve">train</w:t>
            </w:r>
          </w:p>
        </w:tc>
        <w:tc>
          <w:p>
            <w:pPr>
              <w:pStyle w:val="Compact"/>
              <w:jc w:val="left"/>
            </w:pPr>
            <w:r>
              <w:t xml:space="preserve">0.594</w:t>
            </w:r>
          </w:p>
        </w:tc>
        <w:tc>
          <w:p>
            <w:pPr>
              <w:pStyle w:val="Compact"/>
              <w:jc w:val="left"/>
            </w:pPr>
            <w:r>
              <w:t xml:space="preserve">0.473</w:t>
            </w:r>
          </w:p>
        </w:tc>
        <w:tc>
          <w:p>
            <w:pPr>
              <w:pStyle w:val="Compact"/>
              <w:jc w:val="left"/>
            </w:pPr>
            <w:r>
              <w:t xml:space="preserve">0.923</w:t>
            </w:r>
          </w:p>
        </w:tc>
      </w:tr>
      <w:tr>
        <w:tc>
          <w:p>
            <w:pPr>
              <w:pStyle w:val="Compact"/>
              <w:jc w:val="left"/>
            </w:pPr>
            <w:r>
              <w:t xml:space="preserve">Logistic Regression</w:t>
            </w:r>
          </w:p>
        </w:tc>
        <w:tc>
          <w:p>
            <w:pPr>
              <w:pStyle w:val="Compact"/>
              <w:jc w:val="left"/>
            </w:pPr>
            <w:r>
              <w:t xml:space="preserve">test</w:t>
            </w:r>
          </w:p>
        </w:tc>
        <w:tc>
          <w:p>
            <w:pPr>
              <w:pStyle w:val="Compact"/>
              <w:jc w:val="left"/>
            </w:pPr>
            <w:r>
              <w:t xml:space="preserve">0.593</w:t>
            </w:r>
          </w:p>
        </w:tc>
        <w:tc>
          <w:p>
            <w:pPr>
              <w:pStyle w:val="Compact"/>
              <w:jc w:val="left"/>
            </w:pPr>
            <w:r>
              <w:t xml:space="preserve">0.471</w:t>
            </w:r>
          </w:p>
        </w:tc>
        <w:tc>
          <w:p>
            <w:pPr>
              <w:pStyle w:val="Compact"/>
              <w:jc w:val="left"/>
            </w:pPr>
            <w:r>
              <w:t xml:space="preserve">0.923</w:t>
            </w:r>
          </w:p>
        </w:tc>
      </w:tr>
      <w:tr>
        <w:tc>
          <w:p>
            <w:pPr>
              <w:pStyle w:val="Compact"/>
              <w:jc w:val="left"/>
            </w:pPr>
            <w:r>
              <w:t xml:space="preserve">Logistic Regression</w:t>
            </w:r>
          </w:p>
        </w:tc>
        <w:tc>
          <w:p>
            <w:pPr>
              <w:pStyle w:val="Compact"/>
              <w:jc w:val="left"/>
            </w:pPr>
            <w:r>
              <w:t xml:space="preserve">full</w:t>
            </w:r>
          </w:p>
        </w:tc>
        <w:tc>
          <w:p>
            <w:pPr>
              <w:pStyle w:val="Compact"/>
              <w:jc w:val="left"/>
            </w:pPr>
            <w:r>
              <w:t xml:space="preserve">0.593</w:t>
            </w:r>
          </w:p>
        </w:tc>
        <w:tc>
          <w:p>
            <w:pPr>
              <w:pStyle w:val="Compact"/>
              <w:jc w:val="left"/>
            </w:pPr>
            <w:r>
              <w:t xml:space="preserve">0.472</w:t>
            </w:r>
          </w:p>
        </w:tc>
        <w:tc>
          <w:p>
            <w:pPr>
              <w:pStyle w:val="Compact"/>
              <w:jc w:val="left"/>
            </w:pPr>
            <w:r>
              <w:t xml:space="preserve">0.923</w:t>
            </w:r>
          </w:p>
        </w:tc>
      </w:tr>
      <w:tr>
        <w:tc>
          <w:p>
            <w:pPr>
              <w:pStyle w:val="Compact"/>
              <w:jc w:val="left"/>
            </w:pPr>
            <w:r>
              <w:t xml:space="preserve">Decision Tree</w:t>
            </w:r>
          </w:p>
        </w:tc>
        <w:tc>
          <w:p>
            <w:pPr>
              <w:pStyle w:val="Compact"/>
              <w:jc w:val="left"/>
            </w:pPr>
            <w:r>
              <w:t xml:space="preserve">train</w:t>
            </w:r>
          </w:p>
        </w:tc>
        <w:tc>
          <w:p>
            <w:pPr>
              <w:pStyle w:val="Compact"/>
              <w:jc w:val="left"/>
            </w:pPr>
            <w:r>
              <w:t xml:space="preserve">0.826</w:t>
            </w:r>
          </w:p>
        </w:tc>
        <w:tc>
          <w:p>
            <w:pPr>
              <w:pStyle w:val="Compact"/>
              <w:jc w:val="left"/>
            </w:pPr>
            <w:r>
              <w:t xml:space="preserve">0.727</w:t>
            </w:r>
          </w:p>
        </w:tc>
        <w:tc>
          <w:p>
            <w:pPr>
              <w:pStyle w:val="Compact"/>
              <w:jc w:val="left"/>
            </w:pPr>
            <w:r>
              <w:t xml:space="preserve">0.985</w:t>
            </w:r>
          </w:p>
        </w:tc>
      </w:tr>
      <w:tr>
        <w:tc>
          <w:p>
            <w:pPr>
              <w:pStyle w:val="Compact"/>
              <w:jc w:val="left"/>
            </w:pPr>
            <w:r>
              <w:t xml:space="preserve">Decision Tree</w:t>
            </w:r>
          </w:p>
        </w:tc>
        <w:tc>
          <w:p>
            <w:pPr>
              <w:pStyle w:val="Compact"/>
              <w:jc w:val="left"/>
            </w:pPr>
            <w:r>
              <w:t xml:space="preserve">test</w:t>
            </w:r>
          </w:p>
        </w:tc>
        <w:tc>
          <w:p>
            <w:pPr>
              <w:pStyle w:val="Compact"/>
              <w:jc w:val="left"/>
            </w:pPr>
            <w:r>
              <w:t xml:space="preserve">0.775</w:t>
            </w:r>
          </w:p>
        </w:tc>
        <w:tc>
          <w:p>
            <w:pPr>
              <w:pStyle w:val="Compact"/>
              <w:jc w:val="left"/>
            </w:pPr>
            <w:r>
              <w:t xml:space="preserve">0.663</w:t>
            </w:r>
          </w:p>
        </w:tc>
        <w:tc>
          <w:p>
            <w:pPr>
              <w:pStyle w:val="Compact"/>
              <w:jc w:val="left"/>
            </w:pPr>
            <w:r>
              <w:t xml:space="preserve">0.942</w:t>
            </w:r>
          </w:p>
        </w:tc>
      </w:tr>
      <w:tr>
        <w:tc>
          <w:p>
            <w:pPr>
              <w:pStyle w:val="Compact"/>
              <w:jc w:val="left"/>
            </w:pPr>
            <w:r>
              <w:t xml:space="preserve">Decision Tree</w:t>
            </w:r>
          </w:p>
        </w:tc>
        <w:tc>
          <w:p>
            <w:pPr>
              <w:pStyle w:val="Compact"/>
              <w:jc w:val="left"/>
            </w:pPr>
            <w:r>
              <w:t xml:space="preserve">full</w:t>
            </w:r>
          </w:p>
        </w:tc>
        <w:tc>
          <w:p>
            <w:pPr>
              <w:pStyle w:val="Compact"/>
              <w:jc w:val="left"/>
            </w:pPr>
            <w:r>
              <w:t xml:space="preserve">0.782</w:t>
            </w:r>
          </w:p>
        </w:tc>
        <w:tc>
          <w:p>
            <w:pPr>
              <w:pStyle w:val="Compact"/>
              <w:jc w:val="left"/>
            </w:pPr>
            <w:r>
              <w:t xml:space="preserve">0.671</w:t>
            </w:r>
          </w:p>
        </w:tc>
        <w:tc>
          <w:p>
            <w:pPr>
              <w:pStyle w:val="Compact"/>
              <w:jc w:val="left"/>
            </w:pPr>
            <w:r>
              <w:t xml:space="preserve">0.949</w:t>
            </w:r>
          </w:p>
        </w:tc>
      </w:tr>
    </w:tbl>
    <w:p>
      <w:pPr>
        <w:pStyle w:val="CaptionedFigure"/>
      </w:pPr>
      <w:r>
        <w:drawing>
          <wp:inline>
            <wp:extent cx="5334000" cy="1657467"/>
            <wp:effectExtent b="0" l="0" r="0" t="0"/>
            <wp:docPr descr="Logistic regression confusion matrices" title="" id="1" name="Picture"/>
            <a:graphic>
              <a:graphicData uri="http://schemas.openxmlformats.org/drawingml/2006/picture">
                <pic:pic>
                  <pic:nvPicPr>
                    <pic:cNvPr descr="figures/confusion_logistic_regression.png" id="0" name="Picture"/>
                    <pic:cNvPicPr>
                      <a:picLocks noChangeArrowheads="1" noChangeAspect="1"/>
                    </pic:cNvPicPr>
                  </pic:nvPicPr>
                  <pic:blipFill>
                    <a:blip r:embed="rId29"/>
                    <a:stretch>
                      <a:fillRect/>
                    </a:stretch>
                  </pic:blipFill>
                  <pic:spPr bwMode="auto">
                    <a:xfrm>
                      <a:off x="0" y="0"/>
                      <a:ext cx="5334000" cy="1657467"/>
                    </a:xfrm>
                    <a:prstGeom prst="rect">
                      <a:avLst/>
                    </a:prstGeom>
                    <a:noFill/>
                    <a:ln w="9525">
                      <a:noFill/>
                      <a:headEnd/>
                      <a:tailEnd/>
                    </a:ln>
                  </pic:spPr>
                </pic:pic>
              </a:graphicData>
            </a:graphic>
          </wp:inline>
        </w:drawing>
      </w:r>
    </w:p>
    <w:p>
      <w:pPr>
        <w:pStyle w:val="ImageCaption"/>
      </w:pPr>
      <w:r>
        <w:t xml:space="preserve">Logistic regression confusion matrices</w:t>
      </w:r>
    </w:p>
    <w:p>
      <w:pPr>
        <w:pStyle w:val="CaptionedFigure"/>
      </w:pPr>
      <w:r>
        <w:drawing>
          <wp:inline>
            <wp:extent cx="5334000" cy="1657467"/>
            <wp:effectExtent b="0" l="0" r="0" t="0"/>
            <wp:docPr descr="Decision tree confusion matrices" title="" id="1" name="Picture"/>
            <a:graphic>
              <a:graphicData uri="http://schemas.openxmlformats.org/drawingml/2006/picture">
                <pic:pic>
                  <pic:nvPicPr>
                    <pic:cNvPr descr="figures/confusion_decision_tree.png" id="0" name="Picture"/>
                    <pic:cNvPicPr>
                      <a:picLocks noChangeArrowheads="1" noChangeAspect="1"/>
                    </pic:cNvPicPr>
                  </pic:nvPicPr>
                  <pic:blipFill>
                    <a:blip r:embed="rId30"/>
                    <a:stretch>
                      <a:fillRect/>
                    </a:stretch>
                  </pic:blipFill>
                  <pic:spPr bwMode="auto">
                    <a:xfrm>
                      <a:off x="0" y="0"/>
                      <a:ext cx="5334000" cy="1657467"/>
                    </a:xfrm>
                    <a:prstGeom prst="rect">
                      <a:avLst/>
                    </a:prstGeom>
                    <a:noFill/>
                    <a:ln w="9525">
                      <a:noFill/>
                      <a:headEnd/>
                      <a:tailEnd/>
                    </a:ln>
                  </pic:spPr>
                </pic:pic>
              </a:graphicData>
            </a:graphic>
          </wp:inline>
        </w:drawing>
      </w:r>
    </w:p>
    <w:p>
      <w:pPr>
        <w:pStyle w:val="ImageCaption"/>
      </w:pPr>
      <w:r>
        <w:t xml:space="preserve">Decision tree confusion matrices</w:t>
      </w:r>
    </w:p>
    <w:p>
      <w:pPr>
        <w:pStyle w:val="Heading1"/>
      </w:pPr>
      <w:bookmarkStart w:id="31" w:name="evaluation-and-model-choice"/>
      <w:r>
        <w:t xml:space="preserve">5. Evaluation and Model Choice</w:t>
      </w:r>
      <w:bookmarkEnd w:id="31"/>
    </w:p>
    <w:p>
      <w:pPr>
        <w:pStyle w:val="FirstParagraph"/>
      </w:pPr>
      <w:r>
        <w:t xml:space="preserve">The simple logistic model has high macro AUC but weak macro-F1 because its linear boundary struggles with minority classes. The decision tree improves recall and F1 but overfits relative to the test set. The open-ended comparison adds Random Forest and HistGradientBoosting. Random Forest is the best test model, with accuracy=0.902, macro-F1=0.845, and macro AUC=0.991.</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precision_macro</w:t>
            </w:r>
          </w:p>
        </w:tc>
        <w:tc>
          <w:tcPr>
            <w:tcBorders>
              <w:bottom w:val="single"/>
            </w:tcBorders>
            <w:vAlign w:val="bottom"/>
          </w:tcPr>
          <w:p>
            <w:pPr>
              <w:pStyle w:val="Compact"/>
              <w:jc w:val="left"/>
            </w:pPr>
            <w:r>
              <w:t xml:space="preserve">recall_macro</w:t>
            </w:r>
          </w:p>
        </w:tc>
        <w:tc>
          <w:tcPr>
            <w:tcBorders>
              <w:bottom w:val="single"/>
            </w:tcBorders>
            <w:vAlign w:val="bottom"/>
          </w:tcPr>
          <w:p>
            <w:pPr>
              <w:pStyle w:val="Compact"/>
              <w:jc w:val="left"/>
            </w:pPr>
            <w:r>
              <w:t xml:space="preserve">f1_macro</w:t>
            </w:r>
          </w:p>
        </w:tc>
        <w:tc>
          <w:tcPr>
            <w:tcBorders>
              <w:bottom w:val="single"/>
            </w:tcBorders>
            <w:vAlign w:val="bottom"/>
          </w:tcPr>
          <w:p>
            <w:pPr>
              <w:pStyle w:val="Compact"/>
              <w:jc w:val="left"/>
            </w:pPr>
            <w:r>
              <w:t xml:space="preserve">AUC_ovr_macro</w:t>
            </w:r>
          </w:p>
        </w:tc>
      </w:tr>
      <w:tr>
        <w:tc>
          <w:p>
            <w:pPr>
              <w:pStyle w:val="Compact"/>
              <w:jc w:val="left"/>
            </w:pPr>
            <w:r>
              <w:t xml:space="preserve">Logistic Regression</w:t>
            </w:r>
          </w:p>
        </w:tc>
        <w:tc>
          <w:p>
            <w:pPr>
              <w:pStyle w:val="Compact"/>
              <w:jc w:val="left"/>
            </w:pPr>
            <w:r>
              <w:t xml:space="preserve">0.593</w:t>
            </w:r>
          </w:p>
        </w:tc>
        <w:tc>
          <w:p>
            <w:pPr>
              <w:pStyle w:val="Compact"/>
              <w:jc w:val="left"/>
            </w:pPr>
            <w:r>
              <w:t xml:space="preserve">0.447</w:t>
            </w:r>
          </w:p>
        </w:tc>
        <w:tc>
          <w:p>
            <w:pPr>
              <w:pStyle w:val="Compact"/>
              <w:jc w:val="left"/>
            </w:pPr>
            <w:r>
              <w:t xml:space="preserve">0.690</w:t>
            </w:r>
          </w:p>
        </w:tc>
        <w:tc>
          <w:p>
            <w:pPr>
              <w:pStyle w:val="Compact"/>
              <w:jc w:val="left"/>
            </w:pPr>
            <w:r>
              <w:t xml:space="preserve">0.471</w:t>
            </w:r>
          </w:p>
        </w:tc>
        <w:tc>
          <w:p>
            <w:pPr>
              <w:pStyle w:val="Compact"/>
              <w:jc w:val="left"/>
            </w:pPr>
            <w:r>
              <w:t xml:space="preserve">0.923</w:t>
            </w:r>
          </w:p>
        </w:tc>
      </w:tr>
      <w:tr>
        <w:tc>
          <w:p>
            <w:pPr>
              <w:pStyle w:val="Compact"/>
              <w:jc w:val="left"/>
            </w:pPr>
            <w:r>
              <w:t xml:space="preserve">Decision Tree</w:t>
            </w:r>
          </w:p>
        </w:tc>
        <w:tc>
          <w:p>
            <w:pPr>
              <w:pStyle w:val="Compact"/>
              <w:jc w:val="left"/>
            </w:pPr>
            <w:r>
              <w:t xml:space="preserve">0.775</w:t>
            </w:r>
          </w:p>
        </w:tc>
        <w:tc>
          <w:p>
            <w:pPr>
              <w:pStyle w:val="Compact"/>
              <w:jc w:val="left"/>
            </w:pPr>
            <w:r>
              <w:t xml:space="preserve">0.596</w:t>
            </w:r>
          </w:p>
        </w:tc>
        <w:tc>
          <w:p>
            <w:pPr>
              <w:pStyle w:val="Compact"/>
              <w:jc w:val="left"/>
            </w:pPr>
            <w:r>
              <w:t xml:space="preserve">0.816</w:t>
            </w:r>
          </w:p>
        </w:tc>
        <w:tc>
          <w:p>
            <w:pPr>
              <w:pStyle w:val="Compact"/>
              <w:jc w:val="left"/>
            </w:pPr>
            <w:r>
              <w:t xml:space="preserve">0.663</w:t>
            </w:r>
          </w:p>
        </w:tc>
        <w:tc>
          <w:p>
            <w:pPr>
              <w:pStyle w:val="Compact"/>
              <w:jc w:val="left"/>
            </w:pPr>
            <w:r>
              <w:t xml:space="preserve">0.942</w:t>
            </w:r>
          </w:p>
        </w:tc>
      </w:tr>
      <w:tr>
        <w:tc>
          <w:p>
            <w:pPr>
              <w:pStyle w:val="Compact"/>
              <w:jc w:val="left"/>
            </w:pPr>
            <w:r>
              <w:t xml:space="preserve">Random Forest</w:t>
            </w:r>
          </w:p>
        </w:tc>
        <w:tc>
          <w:p>
            <w:pPr>
              <w:pStyle w:val="Compact"/>
              <w:jc w:val="left"/>
            </w:pPr>
            <w:r>
              <w:t xml:space="preserve">0.902</w:t>
            </w:r>
          </w:p>
        </w:tc>
        <w:tc>
          <w:p>
            <w:pPr>
              <w:pStyle w:val="Compact"/>
              <w:jc w:val="left"/>
            </w:pPr>
            <w:r>
              <w:t xml:space="preserve">0.853</w:t>
            </w:r>
          </w:p>
        </w:tc>
        <w:tc>
          <w:p>
            <w:pPr>
              <w:pStyle w:val="Compact"/>
              <w:jc w:val="left"/>
            </w:pPr>
            <w:r>
              <w:t xml:space="preserve">0.840</w:t>
            </w:r>
          </w:p>
        </w:tc>
        <w:tc>
          <w:p>
            <w:pPr>
              <w:pStyle w:val="Compact"/>
              <w:jc w:val="left"/>
            </w:pPr>
            <w:r>
              <w:t xml:space="preserve">0.845</w:t>
            </w:r>
          </w:p>
        </w:tc>
        <w:tc>
          <w:p>
            <w:pPr>
              <w:pStyle w:val="Compact"/>
              <w:jc w:val="left"/>
            </w:pPr>
            <w:r>
              <w:t xml:space="preserve">0.991</w:t>
            </w:r>
          </w:p>
        </w:tc>
      </w:tr>
      <w:tr>
        <w:tc>
          <w:p>
            <w:pPr>
              <w:pStyle w:val="Compact"/>
              <w:jc w:val="left"/>
            </w:pPr>
            <w:r>
              <w:t xml:space="preserve">HistGradientBoosting</w:t>
            </w:r>
          </w:p>
        </w:tc>
        <w:tc>
          <w:p>
            <w:pPr>
              <w:pStyle w:val="Compact"/>
              <w:jc w:val="left"/>
            </w:pPr>
            <w:r>
              <w:t xml:space="preserve">0.869</w:t>
            </w:r>
          </w:p>
        </w:tc>
        <w:tc>
          <w:p>
            <w:pPr>
              <w:pStyle w:val="Compact"/>
              <w:jc w:val="left"/>
            </w:pPr>
            <w:r>
              <w:t xml:space="preserve">0.866</w:t>
            </w:r>
          </w:p>
        </w:tc>
        <w:tc>
          <w:p>
            <w:pPr>
              <w:pStyle w:val="Compact"/>
              <w:jc w:val="left"/>
            </w:pPr>
            <w:r>
              <w:t xml:space="preserve">0.806</w:t>
            </w:r>
          </w:p>
        </w:tc>
        <w:tc>
          <w:p>
            <w:pPr>
              <w:pStyle w:val="Compact"/>
              <w:jc w:val="left"/>
            </w:pPr>
            <w:r>
              <w:t xml:space="preserve">0.831</w:t>
            </w:r>
          </w:p>
        </w:tc>
        <w:tc>
          <w:p>
            <w:pPr>
              <w:pStyle w:val="Compact"/>
              <w:jc w:val="left"/>
            </w:pPr>
            <w:r>
              <w:t xml:space="preserve">0.985</w:t>
            </w:r>
          </w:p>
        </w:tc>
      </w:tr>
    </w:tbl>
    <w:p>
      <w:pPr>
        <w:pStyle w:val="BodyText"/>
      </w:pPr>
      <w:r>
        <w:t xml:space="preserve">Cross-validation on a separate 36,000-row stratified sample confirms the same ranking.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accuracy_mean</w:t>
            </w:r>
          </w:p>
        </w:tc>
        <w:tc>
          <w:tcPr>
            <w:tcBorders>
              <w:bottom w:val="single"/>
            </w:tcBorders>
            <w:vAlign w:val="bottom"/>
          </w:tcPr>
          <w:p>
            <w:pPr>
              <w:pStyle w:val="Compact"/>
              <w:jc w:val="left"/>
            </w:pPr>
            <w:r>
              <w:t xml:space="preserve">f1_macro_mean</w:t>
            </w:r>
          </w:p>
        </w:tc>
        <w:tc>
          <w:tcPr>
            <w:tcBorders>
              <w:bottom w:val="single"/>
            </w:tcBorders>
            <w:vAlign w:val="bottom"/>
          </w:tcPr>
          <w:p>
            <w:pPr>
              <w:pStyle w:val="Compact"/>
              <w:jc w:val="left"/>
            </w:pPr>
            <w:r>
              <w:t xml:space="preserve">AUC_ovr_macro_mean</w:t>
            </w:r>
          </w:p>
        </w:tc>
      </w:tr>
      <w:tr>
        <w:tc>
          <w:p>
            <w:pPr>
              <w:pStyle w:val="Compact"/>
              <w:jc w:val="left"/>
            </w:pPr>
            <w:r>
              <w:t xml:space="preserve">Random Forest</w:t>
            </w:r>
          </w:p>
        </w:tc>
        <w:tc>
          <w:p>
            <w:pPr>
              <w:pStyle w:val="Compact"/>
              <w:jc w:val="left"/>
            </w:pPr>
            <w:r>
              <w:t xml:space="preserve">0.844</w:t>
            </w:r>
          </w:p>
        </w:tc>
        <w:tc>
          <w:p>
            <w:pPr>
              <w:pStyle w:val="Compact"/>
              <w:jc w:val="left"/>
            </w:pPr>
            <w:r>
              <w:t xml:space="preserve">0.755</w:t>
            </w:r>
          </w:p>
        </w:tc>
        <w:tc>
          <w:p>
            <w:pPr>
              <w:pStyle w:val="Compact"/>
              <w:jc w:val="left"/>
            </w:pPr>
            <w:r>
              <w:t xml:space="preserve">0.978</w:t>
            </w:r>
          </w:p>
        </w:tc>
      </w:tr>
      <w:tr>
        <w:tc>
          <w:p>
            <w:pPr>
              <w:pStyle w:val="Compact"/>
              <w:jc w:val="left"/>
            </w:pPr>
            <w:r>
              <w:t xml:space="preserve">HistGradientBoosting</w:t>
            </w:r>
          </w:p>
        </w:tc>
        <w:tc>
          <w:p>
            <w:pPr>
              <w:pStyle w:val="Compact"/>
              <w:jc w:val="left"/>
            </w:pPr>
            <w:r>
              <w:t xml:space="preserve">0.826</w:t>
            </w:r>
          </w:p>
        </w:tc>
        <w:tc>
          <w:p>
            <w:pPr>
              <w:pStyle w:val="Compact"/>
              <w:jc w:val="left"/>
            </w:pPr>
            <w:r>
              <w:t xml:space="preserve">0.739</w:t>
            </w:r>
          </w:p>
        </w:tc>
        <w:tc>
          <w:p>
            <w:pPr>
              <w:pStyle w:val="Compact"/>
              <w:jc w:val="left"/>
            </w:pPr>
            <w:r>
              <w:t xml:space="preserve">0.973</w:t>
            </w:r>
          </w:p>
        </w:tc>
      </w:tr>
      <w:tr>
        <w:tc>
          <w:p>
            <w:pPr>
              <w:pStyle w:val="Compact"/>
              <w:jc w:val="left"/>
            </w:pPr>
            <w:r>
              <w:t xml:space="preserve">Decision Tree</w:t>
            </w:r>
          </w:p>
        </w:tc>
        <w:tc>
          <w:p>
            <w:pPr>
              <w:pStyle w:val="Compact"/>
              <w:jc w:val="left"/>
            </w:pPr>
            <w:r>
              <w:t xml:space="preserve">0.693</w:t>
            </w:r>
          </w:p>
        </w:tc>
        <w:tc>
          <w:p>
            <w:pPr>
              <w:pStyle w:val="Compact"/>
              <w:jc w:val="left"/>
            </w:pPr>
            <w:r>
              <w:t xml:space="preserve">0.569</w:t>
            </w:r>
          </w:p>
        </w:tc>
        <w:tc>
          <w:p>
            <w:pPr>
              <w:pStyle w:val="Compact"/>
              <w:jc w:val="left"/>
            </w:pPr>
            <w:r>
              <w:t xml:space="preserve">0.907</w:t>
            </w:r>
          </w:p>
        </w:tc>
      </w:tr>
      <w:tr>
        <w:tc>
          <w:p>
            <w:pPr>
              <w:pStyle w:val="Compact"/>
              <w:jc w:val="left"/>
            </w:pPr>
            <w:r>
              <w:t xml:space="preserve">Logistic Regression</w:t>
            </w:r>
          </w:p>
        </w:tc>
        <w:tc>
          <w:p>
            <w:pPr>
              <w:pStyle w:val="Compact"/>
              <w:jc w:val="left"/>
            </w:pPr>
            <w:r>
              <w:t xml:space="preserve">0.598</w:t>
            </w:r>
          </w:p>
        </w:tc>
        <w:tc>
          <w:p>
            <w:pPr>
              <w:pStyle w:val="Compact"/>
              <w:jc w:val="left"/>
            </w:pPr>
            <w:r>
              <w:t xml:space="preserve">0.496</w:t>
            </w:r>
          </w:p>
        </w:tc>
        <w:tc>
          <w:p>
            <w:pPr>
              <w:pStyle w:val="Compact"/>
              <w:jc w:val="left"/>
            </w:pPr>
            <w:r>
              <w:t xml:space="preserve">0.925</w:t>
            </w:r>
          </w:p>
        </w:tc>
      </w:tr>
    </w:tbl>
    <w:p>
      <w:pPr>
        <w:pStyle w:val="CaptionedFigure"/>
      </w:pPr>
      <w:r>
        <w:drawing>
          <wp:inline>
            <wp:extent cx="5212080" cy="2501798"/>
            <wp:effectExtent b="0" l="0" r="0" t="0"/>
            <wp:docPr descr="Model comparison" title="" id="1" name="Picture"/>
            <a:graphic>
              <a:graphicData uri="http://schemas.openxmlformats.org/drawingml/2006/picture">
                <pic:pic>
                  <pic:nvPicPr>
                    <pic:cNvPr descr="figures/model_comparison_f1_auc.png" id="0" name="Picture"/>
                    <pic:cNvPicPr>
                      <a:picLocks noChangeArrowheads="1" noChangeAspect="1"/>
                    </pic:cNvPicPr>
                  </pic:nvPicPr>
                  <pic:blipFill>
                    <a:blip r:embed="rId32"/>
                    <a:stretch>
                      <a:fillRect/>
                    </a:stretch>
                  </pic:blipFill>
                  <pic:spPr bwMode="auto">
                    <a:xfrm>
                      <a:off x="0" y="0"/>
                      <a:ext cx="5212080" cy="2501798"/>
                    </a:xfrm>
                    <a:prstGeom prst="rect">
                      <a:avLst/>
                    </a:prstGeom>
                    <a:noFill/>
                    <a:ln w="9525">
                      <a:noFill/>
                      <a:headEnd/>
                      <a:tailEnd/>
                    </a:ln>
                  </pic:spPr>
                </pic:pic>
              </a:graphicData>
            </a:graphic>
          </wp:inline>
        </w:drawing>
      </w:r>
    </w:p>
    <w:p>
      <w:pPr>
        <w:pStyle w:val="ImageCaption"/>
      </w:pPr>
      <w:r>
        <w:t xml:space="preserve">Model comparison</w:t>
      </w:r>
    </w:p>
    <w:p>
      <w:pPr>
        <w:pStyle w:val="CaptionedFigure"/>
      </w:pPr>
      <w:r>
        <w:drawing>
          <wp:inline>
            <wp:extent cx="4846320" cy="3667485"/>
            <wp:effectExtent b="0" l="0" r="0" t="0"/>
            <wp:docPr descr="ROC curves" title="" id="1" name="Picture"/>
            <a:graphic>
              <a:graphicData uri="http://schemas.openxmlformats.org/drawingml/2006/picture">
                <pic:pic>
                  <pic:nvPicPr>
                    <pic:cNvPr descr="figures/roc_ovr_models.png" id="0" name="Picture"/>
                    <pic:cNvPicPr>
                      <a:picLocks noChangeArrowheads="1" noChangeAspect="1"/>
                    </pic:cNvPicPr>
                  </pic:nvPicPr>
                  <pic:blipFill>
                    <a:blip r:embed="rId33"/>
                    <a:stretch>
                      <a:fillRect/>
                    </a:stretch>
                  </pic:blipFill>
                  <pic:spPr bwMode="auto">
                    <a:xfrm>
                      <a:off x="0" y="0"/>
                      <a:ext cx="4846320" cy="3667485"/>
                    </a:xfrm>
                    <a:prstGeom prst="rect">
                      <a:avLst/>
                    </a:prstGeom>
                    <a:noFill/>
                    <a:ln w="9525">
                      <a:noFill/>
                      <a:headEnd/>
                      <a:tailEnd/>
                    </a:ln>
                  </pic:spPr>
                </pic:pic>
              </a:graphicData>
            </a:graphic>
          </wp:inline>
        </w:drawing>
      </w:r>
    </w:p>
    <w:p>
      <w:pPr>
        <w:pStyle w:val="ImageCaption"/>
      </w:pPr>
      <w:r>
        <w:t xml:space="preserve">ROC curves</w:t>
      </w:r>
    </w:p>
    <w:p>
      <w:pPr>
        <w:pStyle w:val="Heading1"/>
      </w:pPr>
      <w:bookmarkStart w:id="34" w:name="open-ended-exploration"/>
      <w:r>
        <w:t xml:space="preserve">6. Open-Ended Exploration</w:t>
      </w:r>
      <w:bookmarkEnd w:id="34"/>
    </w:p>
    <w:p>
      <w:pPr>
        <w:pStyle w:val="Heading2"/>
      </w:pPr>
      <w:bookmarkStart w:id="35" w:name="feature-importance"/>
      <w:r>
        <w:t xml:space="preserve">6.1 Feature Importance</w:t>
      </w:r>
      <w:bookmarkEnd w:id="35"/>
    </w:p>
    <w:p>
      <w:pPr>
        <w:pStyle w:val="FirstParagraph"/>
      </w:pPr>
      <w:r>
        <w:t xml:space="preserve">Random Forest impurity importance ranks</w:t>
      </w:r>
      <w:r>
        <w:t xml:space="preserve"> </w:t>
      </w:r>
      <w:r>
        <w:rPr>
          <w:b/>
        </w:rPr>
        <w:t xml:space="preserve">Elevation</w:t>
      </w:r>
      <w:r>
        <w:t xml:space="preserve"> </w:t>
      </w:r>
      <w:r>
        <w:t xml:space="preserve">as the dominant feature, followed by road/fire/hydrology distance variables and hillshade. Permutation importance for the best model agrees that the model relies most on terrain and distance variables rather than only on one-hot soil or wilderness indicators.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importance</w:t>
            </w:r>
          </w:p>
        </w:tc>
      </w:tr>
      <w:tr>
        <w:tc>
          <w:p>
            <w:pPr>
              <w:pStyle w:val="Compact"/>
              <w:jc w:val="left"/>
            </w:pPr>
            <w:r>
              <w:t xml:space="preserve">Elevation</w:t>
            </w:r>
          </w:p>
        </w:tc>
        <w:tc>
          <w:p>
            <w:pPr>
              <w:pStyle w:val="Compact"/>
              <w:jc w:val="left"/>
            </w:pPr>
            <w:r>
              <w:t xml:space="preserve">0.235</w:t>
            </w:r>
          </w:p>
        </w:tc>
      </w:tr>
      <w:tr>
        <w:tc>
          <w:p>
            <w:pPr>
              <w:pStyle w:val="Compact"/>
              <w:jc w:val="left"/>
            </w:pPr>
            <w:r>
              <w:t xml:space="preserve">Horizontal_Distance_To_Roadways</w:t>
            </w:r>
          </w:p>
        </w:tc>
        <w:tc>
          <w:p>
            <w:pPr>
              <w:pStyle w:val="Compact"/>
              <w:jc w:val="left"/>
            </w:pPr>
            <w:r>
              <w:t xml:space="preserve">0.099</w:t>
            </w:r>
          </w:p>
        </w:tc>
      </w:tr>
      <w:tr>
        <w:tc>
          <w:p>
            <w:pPr>
              <w:pStyle w:val="Compact"/>
              <w:jc w:val="left"/>
            </w:pPr>
            <w:r>
              <w:t xml:space="preserve">Horizontal_Distance_To_Fire_Points</w:t>
            </w:r>
          </w:p>
        </w:tc>
        <w:tc>
          <w:p>
            <w:pPr>
              <w:pStyle w:val="Compact"/>
              <w:jc w:val="left"/>
            </w:pPr>
            <w:r>
              <w:t xml:space="preserve">0.077</w:t>
            </w:r>
          </w:p>
        </w:tc>
      </w:tr>
      <w:tr>
        <w:tc>
          <w:p>
            <w:pPr>
              <w:pStyle w:val="Compact"/>
              <w:jc w:val="left"/>
            </w:pPr>
            <w:r>
              <w:t xml:space="preserve">Horizontal_Distance_To_Hydrology</w:t>
            </w:r>
          </w:p>
        </w:tc>
        <w:tc>
          <w:p>
            <w:pPr>
              <w:pStyle w:val="Compact"/>
              <w:jc w:val="left"/>
            </w:pPr>
            <w:r>
              <w:t xml:space="preserve">0.062</w:t>
            </w:r>
          </w:p>
        </w:tc>
      </w:tr>
      <w:tr>
        <w:tc>
          <w:p>
            <w:pPr>
              <w:pStyle w:val="Compact"/>
              <w:jc w:val="left"/>
            </w:pPr>
            <w:r>
              <w:t xml:space="preserve">Vertical_Distance_To_Hydrology</w:t>
            </w:r>
          </w:p>
        </w:tc>
        <w:tc>
          <w:p>
            <w:pPr>
              <w:pStyle w:val="Compact"/>
              <w:jc w:val="left"/>
            </w:pPr>
            <w:r>
              <w:t xml:space="preserve">0.050</w:t>
            </w:r>
          </w:p>
        </w:tc>
      </w:tr>
      <w:tr>
        <w:tc>
          <w:p>
            <w:pPr>
              <w:pStyle w:val="Compact"/>
              <w:jc w:val="left"/>
            </w:pPr>
            <w:r>
              <w:t xml:space="preserve">Hillshade_9am</w:t>
            </w:r>
          </w:p>
        </w:tc>
        <w:tc>
          <w:p>
            <w:pPr>
              <w:pStyle w:val="Compact"/>
              <w:jc w:val="left"/>
            </w:pPr>
            <w:r>
              <w:t xml:space="preserve">0.049</w:t>
            </w:r>
          </w:p>
        </w:tc>
      </w:tr>
      <w:tr>
        <w:tc>
          <w:p>
            <w:pPr>
              <w:pStyle w:val="Compact"/>
              <w:jc w:val="left"/>
            </w:pPr>
            <w:r>
              <w:t xml:space="preserve">Aspect</w:t>
            </w:r>
          </w:p>
        </w:tc>
        <w:tc>
          <w:p>
            <w:pPr>
              <w:pStyle w:val="Compact"/>
              <w:jc w:val="left"/>
            </w:pPr>
            <w:r>
              <w:t xml:space="preserve">0.044</w:t>
            </w:r>
          </w:p>
        </w:tc>
      </w:tr>
      <w:tr>
        <w:tc>
          <w:p>
            <w:pPr>
              <w:pStyle w:val="Compact"/>
              <w:jc w:val="left"/>
            </w:pPr>
            <w:r>
              <w:t xml:space="preserve">Hillshade_3pm</w:t>
            </w:r>
          </w:p>
        </w:tc>
        <w:tc>
          <w:p>
            <w:pPr>
              <w:pStyle w:val="Compact"/>
              <w:jc w:val="left"/>
            </w:pPr>
            <w:r>
              <w:t xml:space="preserve">0.042</w:t>
            </w:r>
          </w:p>
        </w:tc>
      </w:tr>
      <w:tr>
        <w:tc>
          <w:p>
            <w:pPr>
              <w:pStyle w:val="Compact"/>
              <w:jc w:val="left"/>
            </w:pPr>
            <w:r>
              <w:t xml:space="preserve">Wilderness_Area_4</w:t>
            </w:r>
          </w:p>
        </w:tc>
        <w:tc>
          <w:p>
            <w:pPr>
              <w:pStyle w:val="Compact"/>
              <w:jc w:val="left"/>
            </w:pPr>
            <w:r>
              <w:t xml:space="preserve">0.042</w:t>
            </w:r>
          </w:p>
        </w:tc>
      </w:tr>
      <w:tr>
        <w:tc>
          <w:p>
            <w:pPr>
              <w:pStyle w:val="Compact"/>
              <w:jc w:val="left"/>
            </w:pPr>
            <w:r>
              <w:t xml:space="preserve">Hillshade_Noon</w:t>
            </w:r>
          </w:p>
        </w:tc>
        <w:tc>
          <w:p>
            <w:pPr>
              <w:pStyle w:val="Compact"/>
              <w:jc w:val="left"/>
            </w:pPr>
            <w:r>
              <w:t xml:space="preserve">0.040</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importance_mean_f1_drop</w:t>
            </w:r>
          </w:p>
        </w:tc>
        <w:tc>
          <w:tcPr>
            <w:tcBorders>
              <w:bottom w:val="single"/>
            </w:tcBorders>
            <w:vAlign w:val="bottom"/>
          </w:tcPr>
          <w:p>
            <w:pPr>
              <w:pStyle w:val="Compact"/>
              <w:jc w:val="left"/>
            </w:pPr>
            <w:r>
              <w:t xml:space="preserve">importance_std</w:t>
            </w:r>
          </w:p>
        </w:tc>
      </w:tr>
      <w:tr>
        <w:tc>
          <w:p>
            <w:pPr>
              <w:pStyle w:val="Compact"/>
              <w:jc w:val="left"/>
            </w:pPr>
            <w:r>
              <w:t xml:space="preserve">Elevation</w:t>
            </w:r>
          </w:p>
        </w:tc>
        <w:tc>
          <w:p>
            <w:pPr>
              <w:pStyle w:val="Compact"/>
              <w:jc w:val="left"/>
            </w:pPr>
            <w:r>
              <w:t xml:space="preserve">0.396</w:t>
            </w:r>
          </w:p>
        </w:tc>
        <w:tc>
          <w:p>
            <w:pPr>
              <w:pStyle w:val="Compact"/>
              <w:jc w:val="left"/>
            </w:pPr>
            <w:r>
              <w:t xml:space="preserve">0.008</w:t>
            </w:r>
          </w:p>
        </w:tc>
      </w:tr>
      <w:tr>
        <w:tc>
          <w:p>
            <w:pPr>
              <w:pStyle w:val="Compact"/>
              <w:jc w:val="left"/>
            </w:pPr>
            <w:r>
              <w:t xml:space="preserve">Horizontal_Distance_To_Roadways</w:t>
            </w:r>
          </w:p>
        </w:tc>
        <w:tc>
          <w:p>
            <w:pPr>
              <w:pStyle w:val="Compact"/>
              <w:jc w:val="left"/>
            </w:pPr>
            <w:r>
              <w:t xml:space="preserve">0.181</w:t>
            </w:r>
          </w:p>
        </w:tc>
        <w:tc>
          <w:p>
            <w:pPr>
              <w:pStyle w:val="Compact"/>
              <w:jc w:val="left"/>
            </w:pPr>
            <w:r>
              <w:t xml:space="preserve">0.008</w:t>
            </w:r>
          </w:p>
        </w:tc>
      </w:tr>
      <w:tr>
        <w:tc>
          <w:p>
            <w:pPr>
              <w:pStyle w:val="Compact"/>
              <w:jc w:val="left"/>
            </w:pPr>
            <w:r>
              <w:t xml:space="preserve">Horizontal_Distance_To_Fire_Points</w:t>
            </w:r>
          </w:p>
        </w:tc>
        <w:tc>
          <w:p>
            <w:pPr>
              <w:pStyle w:val="Compact"/>
              <w:jc w:val="left"/>
            </w:pPr>
            <w:r>
              <w:t xml:space="preserve">0.132</w:t>
            </w:r>
          </w:p>
        </w:tc>
        <w:tc>
          <w:p>
            <w:pPr>
              <w:pStyle w:val="Compact"/>
              <w:jc w:val="left"/>
            </w:pPr>
            <w:r>
              <w:t xml:space="preserve">0.005</w:t>
            </w:r>
          </w:p>
        </w:tc>
      </w:tr>
      <w:tr>
        <w:tc>
          <w:p>
            <w:pPr>
              <w:pStyle w:val="Compact"/>
              <w:jc w:val="left"/>
            </w:pPr>
            <w:r>
              <w:t xml:space="preserve">Horizontal_Distance_To_Hydrology</w:t>
            </w:r>
          </w:p>
        </w:tc>
        <w:tc>
          <w:p>
            <w:pPr>
              <w:pStyle w:val="Compact"/>
              <w:jc w:val="left"/>
            </w:pPr>
            <w:r>
              <w:t xml:space="preserve">0.066</w:t>
            </w:r>
          </w:p>
        </w:tc>
        <w:tc>
          <w:p>
            <w:pPr>
              <w:pStyle w:val="Compact"/>
              <w:jc w:val="left"/>
            </w:pPr>
            <w:r>
              <w:t xml:space="preserve">0.007</w:t>
            </w:r>
          </w:p>
        </w:tc>
      </w:tr>
      <w:tr>
        <w:tc>
          <w:p>
            <w:pPr>
              <w:pStyle w:val="Compact"/>
              <w:jc w:val="left"/>
            </w:pPr>
            <w:r>
              <w:t xml:space="preserve">Wilderness_Area_1</w:t>
            </w:r>
          </w:p>
        </w:tc>
        <w:tc>
          <w:p>
            <w:pPr>
              <w:pStyle w:val="Compact"/>
              <w:jc w:val="left"/>
            </w:pPr>
            <w:r>
              <w:t xml:space="preserve">0.049</w:t>
            </w:r>
          </w:p>
        </w:tc>
        <w:tc>
          <w:p>
            <w:pPr>
              <w:pStyle w:val="Compact"/>
              <w:jc w:val="left"/>
            </w:pPr>
            <w:r>
              <w:t xml:space="preserve">0.005</w:t>
            </w:r>
          </w:p>
        </w:tc>
      </w:tr>
      <w:tr>
        <w:tc>
          <w:p>
            <w:pPr>
              <w:pStyle w:val="Compact"/>
              <w:jc w:val="left"/>
            </w:pPr>
            <w:r>
              <w:t xml:space="preserve">Vertical_Distance_To_Hydrology</w:t>
            </w:r>
          </w:p>
        </w:tc>
        <w:tc>
          <w:p>
            <w:pPr>
              <w:pStyle w:val="Compact"/>
              <w:jc w:val="left"/>
            </w:pPr>
            <w:r>
              <w:t xml:space="preserve">0.044</w:t>
            </w:r>
          </w:p>
        </w:tc>
        <w:tc>
          <w:p>
            <w:pPr>
              <w:pStyle w:val="Compact"/>
              <w:jc w:val="left"/>
            </w:pPr>
            <w:r>
              <w:t xml:space="preserve">0.004</w:t>
            </w:r>
          </w:p>
        </w:tc>
      </w:tr>
      <w:tr>
        <w:tc>
          <w:p>
            <w:pPr>
              <w:pStyle w:val="Compact"/>
              <w:jc w:val="left"/>
            </w:pPr>
            <w:r>
              <w:t xml:space="preserve">Hillshade_9am</w:t>
            </w:r>
          </w:p>
        </w:tc>
        <w:tc>
          <w:p>
            <w:pPr>
              <w:pStyle w:val="Compact"/>
              <w:jc w:val="left"/>
            </w:pPr>
            <w:r>
              <w:t xml:space="preserve">0.033</w:t>
            </w:r>
          </w:p>
        </w:tc>
        <w:tc>
          <w:p>
            <w:pPr>
              <w:pStyle w:val="Compact"/>
              <w:jc w:val="left"/>
            </w:pPr>
            <w:r>
              <w:t xml:space="preserve">0.007</w:t>
            </w:r>
          </w:p>
        </w:tc>
      </w:tr>
      <w:tr>
        <w:tc>
          <w:p>
            <w:pPr>
              <w:pStyle w:val="Compact"/>
              <w:jc w:val="left"/>
            </w:pPr>
            <w:r>
              <w:t xml:space="preserve">Hillshade_3pm</w:t>
            </w:r>
          </w:p>
        </w:tc>
        <w:tc>
          <w:p>
            <w:pPr>
              <w:pStyle w:val="Compact"/>
              <w:jc w:val="left"/>
            </w:pPr>
            <w:r>
              <w:t xml:space="preserve">0.030</w:t>
            </w:r>
          </w:p>
        </w:tc>
        <w:tc>
          <w:p>
            <w:pPr>
              <w:pStyle w:val="Compact"/>
              <w:jc w:val="left"/>
            </w:pPr>
            <w:r>
              <w:t xml:space="preserve">0.006</w:t>
            </w:r>
          </w:p>
        </w:tc>
      </w:tr>
    </w:tbl>
    <w:p>
      <w:pPr>
        <w:pStyle w:val="CaptionedFigure"/>
      </w:pPr>
      <w:r>
        <w:drawing>
          <wp:inline>
            <wp:extent cx="4937760" cy="3478876"/>
            <wp:effectExtent b="0" l="0" r="0" t="0"/>
            <wp:docPr descr="Feature importance" title="" id="1" name="Picture"/>
            <a:graphic>
              <a:graphicData uri="http://schemas.openxmlformats.org/drawingml/2006/picture">
                <pic:pic>
                  <pic:nvPicPr>
                    <pic:cNvPr descr="figures/feature_importance_top15.png" id="0" name="Picture"/>
                    <pic:cNvPicPr>
                      <a:picLocks noChangeArrowheads="1" noChangeAspect="1"/>
                    </pic:cNvPicPr>
                  </pic:nvPicPr>
                  <pic:blipFill>
                    <a:blip r:embed="rId36"/>
                    <a:stretch>
                      <a:fillRect/>
                    </a:stretch>
                  </pic:blipFill>
                  <pic:spPr bwMode="auto">
                    <a:xfrm>
                      <a:off x="0" y="0"/>
                      <a:ext cx="4937760" cy="3478876"/>
                    </a:xfrm>
                    <a:prstGeom prst="rect">
                      <a:avLst/>
                    </a:prstGeom>
                    <a:noFill/>
                    <a:ln w="9525">
                      <a:noFill/>
                      <a:headEnd/>
                      <a:tailEnd/>
                    </a:ln>
                  </pic:spPr>
                </pic:pic>
              </a:graphicData>
            </a:graphic>
          </wp:inline>
        </w:drawing>
      </w:r>
    </w:p>
    <w:p>
      <w:pPr>
        <w:pStyle w:val="ImageCaption"/>
      </w:pPr>
      <w:r>
        <w:t xml:space="preserve">Feature importance</w:t>
      </w:r>
    </w:p>
    <w:p>
      <w:pPr>
        <w:pStyle w:val="Heading2"/>
      </w:pPr>
      <w:bookmarkStart w:id="37" w:name="feature-group-ablation"/>
      <w:r>
        <w:t xml:space="preserve">6.2 Feature Group Ablation</w:t>
      </w:r>
      <w:bookmarkEnd w:id="37"/>
    </w:p>
    <w:p>
      <w:pPr>
        <w:pStyle w:val="FirstParagraph"/>
      </w:pPr>
      <w:r>
        <w:t xml:space="preserve">Ablation with HistGradientBoosting shows that topographic variables alone are already strong, but adding soil indicators nearly recovers the all-feature model. Wilderness indicators alone are weak. This supports the interpretation that cover type is primarily driven by elevation, terrain geometry, hydrology/road/fire distances, and finer soil context.</w:t>
      </w:r>
    </w:p>
    <w:tbl>
      <w:tblPr>
        <w:tblStyle w:val="Table"/>
        <w:tblW w:type="pct" w:w="0.0"/>
        <w:tblLook w:firstRow="1"/>
      </w:tblPr>
      <w:tblGrid/>
      <w:tr>
        <w:trPr>
          <w:cnfStyle w:firstRow="1"/>
        </w:trPr>
        <w:tc>
          <w:tcPr>
            <w:tcBorders>
              <w:bottom w:val="single"/>
            </w:tcBorders>
            <w:vAlign w:val="bottom"/>
          </w:tcPr>
          <w:p>
            <w:pPr>
              <w:pStyle w:val="Compact"/>
              <w:jc w:val="left"/>
            </w:pPr>
            <w:r>
              <w:t xml:space="preserve">experiment</w:t>
            </w:r>
          </w:p>
        </w:tc>
        <w:tc>
          <w:tcPr>
            <w:tcBorders>
              <w:bottom w:val="single"/>
            </w:tcBorders>
            <w:vAlign w:val="bottom"/>
          </w:tcPr>
          <w:p>
            <w:pPr>
              <w:pStyle w:val="Compact"/>
              <w:jc w:val="left"/>
            </w:pPr>
            <w:r>
              <w:t xml:space="preserve">n_features</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f1_macro</w:t>
            </w:r>
          </w:p>
        </w:tc>
        <w:tc>
          <w:tcPr>
            <w:tcBorders>
              <w:bottom w:val="single"/>
            </w:tcBorders>
            <w:vAlign w:val="bottom"/>
          </w:tcPr>
          <w:p>
            <w:pPr>
              <w:pStyle w:val="Compact"/>
              <w:jc w:val="left"/>
            </w:pPr>
            <w:r>
              <w:t xml:space="preserve">AUC_ovr_macro</w:t>
            </w:r>
          </w:p>
        </w:tc>
        <w:tc>
          <w:tcPr>
            <w:tcBorders>
              <w:bottom w:val="single"/>
            </w:tcBorders>
            <w:vAlign w:val="bottom"/>
          </w:tcPr>
          <w:p>
            <w:pPr>
              <w:pStyle w:val="Compact"/>
              <w:jc w:val="left"/>
            </w:pPr>
            <w:r>
              <w:t xml:space="preserve">f1_macro_drop_vs_all</w:t>
            </w:r>
          </w:p>
        </w:tc>
      </w:tr>
      <w:tr>
        <w:tc>
          <w:p>
            <w:pPr>
              <w:pStyle w:val="Compact"/>
              <w:jc w:val="left"/>
            </w:pPr>
            <w:r>
              <w:t xml:space="preserve">All features</w:t>
            </w:r>
          </w:p>
        </w:tc>
        <w:tc>
          <w:p>
            <w:pPr>
              <w:pStyle w:val="Compact"/>
              <w:jc w:val="left"/>
            </w:pPr>
            <w:r>
              <w:t xml:space="preserve">54</w:t>
            </w:r>
          </w:p>
        </w:tc>
        <w:tc>
          <w:p>
            <w:pPr>
              <w:pStyle w:val="Compact"/>
              <w:jc w:val="left"/>
            </w:pPr>
            <w:r>
              <w:t xml:space="preserve">0.857</w:t>
            </w:r>
          </w:p>
        </w:tc>
        <w:tc>
          <w:p>
            <w:pPr>
              <w:pStyle w:val="Compact"/>
              <w:jc w:val="left"/>
            </w:pPr>
            <w:r>
              <w:t xml:space="preserve">0.815</w:t>
            </w:r>
          </w:p>
        </w:tc>
        <w:tc>
          <w:p>
            <w:pPr>
              <w:pStyle w:val="Compact"/>
              <w:jc w:val="left"/>
            </w:pPr>
            <w:r>
              <w:t xml:space="preserve">0.983</w:t>
            </w:r>
          </w:p>
        </w:tc>
        <w:tc>
          <w:p>
            <w:pPr>
              <w:pStyle w:val="Compact"/>
              <w:jc w:val="left"/>
            </w:pPr>
            <w:r>
              <w:t xml:space="preserve">0.000</w:t>
            </w:r>
          </w:p>
        </w:tc>
      </w:tr>
      <w:tr>
        <w:tc>
          <w:p>
            <w:pPr>
              <w:pStyle w:val="Compact"/>
              <w:jc w:val="left"/>
            </w:pPr>
            <w:r>
              <w:t xml:space="preserve">Topographic + soil</w:t>
            </w:r>
          </w:p>
        </w:tc>
        <w:tc>
          <w:p>
            <w:pPr>
              <w:pStyle w:val="Compact"/>
              <w:jc w:val="left"/>
            </w:pPr>
            <w:r>
              <w:t xml:space="preserve">50</w:t>
            </w:r>
          </w:p>
        </w:tc>
        <w:tc>
          <w:p>
            <w:pPr>
              <w:pStyle w:val="Compact"/>
              <w:jc w:val="left"/>
            </w:pPr>
            <w:r>
              <w:t xml:space="preserve">0.850</w:t>
            </w:r>
          </w:p>
        </w:tc>
        <w:tc>
          <w:p>
            <w:pPr>
              <w:pStyle w:val="Compact"/>
              <w:jc w:val="left"/>
            </w:pPr>
            <w:r>
              <w:t xml:space="preserve">0.807</w:t>
            </w:r>
          </w:p>
        </w:tc>
        <w:tc>
          <w:p>
            <w:pPr>
              <w:pStyle w:val="Compact"/>
              <w:jc w:val="left"/>
            </w:pPr>
            <w:r>
              <w:t xml:space="preserve">0.981</w:t>
            </w:r>
          </w:p>
        </w:tc>
        <w:tc>
          <w:p>
            <w:pPr>
              <w:pStyle w:val="Compact"/>
              <w:jc w:val="left"/>
            </w:pPr>
            <w:r>
              <w:t xml:space="preserve">0.008</w:t>
            </w:r>
          </w:p>
        </w:tc>
      </w:tr>
      <w:tr>
        <w:tc>
          <w:p>
            <w:pPr>
              <w:pStyle w:val="Compact"/>
              <w:jc w:val="left"/>
            </w:pPr>
            <w:r>
              <w:t xml:space="preserve">Topographic + wilderness</w:t>
            </w:r>
          </w:p>
        </w:tc>
        <w:tc>
          <w:p>
            <w:pPr>
              <w:pStyle w:val="Compact"/>
              <w:jc w:val="left"/>
            </w:pPr>
            <w:r>
              <w:t xml:space="preserve">14</w:t>
            </w:r>
          </w:p>
        </w:tc>
        <w:tc>
          <w:p>
            <w:pPr>
              <w:pStyle w:val="Compact"/>
              <w:jc w:val="left"/>
            </w:pPr>
            <w:r>
              <w:t xml:space="preserve">0.837</w:t>
            </w:r>
          </w:p>
        </w:tc>
        <w:tc>
          <w:p>
            <w:pPr>
              <w:pStyle w:val="Compact"/>
              <w:jc w:val="left"/>
            </w:pPr>
            <w:r>
              <w:t xml:space="preserve">0.784</w:t>
            </w:r>
          </w:p>
        </w:tc>
        <w:tc>
          <w:p>
            <w:pPr>
              <w:pStyle w:val="Compact"/>
              <w:jc w:val="left"/>
            </w:pPr>
            <w:r>
              <w:t xml:space="preserve">0.973</w:t>
            </w:r>
          </w:p>
        </w:tc>
        <w:tc>
          <w:p>
            <w:pPr>
              <w:pStyle w:val="Compact"/>
              <w:jc w:val="left"/>
            </w:pPr>
            <w:r>
              <w:t xml:space="preserve">0.031</w:t>
            </w:r>
          </w:p>
        </w:tc>
      </w:tr>
      <w:tr>
        <w:tc>
          <w:p>
            <w:pPr>
              <w:pStyle w:val="Compact"/>
              <w:jc w:val="left"/>
            </w:pPr>
            <w:r>
              <w:t xml:space="preserve">Topographic only</w:t>
            </w:r>
          </w:p>
        </w:tc>
        <w:tc>
          <w:p>
            <w:pPr>
              <w:pStyle w:val="Compact"/>
              <w:jc w:val="left"/>
            </w:pPr>
            <w:r>
              <w:t xml:space="preserve">10</w:t>
            </w:r>
          </w:p>
        </w:tc>
        <w:tc>
          <w:p>
            <w:pPr>
              <w:pStyle w:val="Compact"/>
              <w:jc w:val="left"/>
            </w:pPr>
            <w:r>
              <w:t xml:space="preserve">0.820</w:t>
            </w:r>
          </w:p>
        </w:tc>
        <w:tc>
          <w:p>
            <w:pPr>
              <w:pStyle w:val="Compact"/>
              <w:jc w:val="left"/>
            </w:pPr>
            <w:r>
              <w:t xml:space="preserve">0.764</w:t>
            </w:r>
          </w:p>
        </w:tc>
        <w:tc>
          <w:p>
            <w:pPr>
              <w:pStyle w:val="Compact"/>
              <w:jc w:val="left"/>
            </w:pPr>
            <w:r>
              <w:t xml:space="preserve">0.973</w:t>
            </w:r>
          </w:p>
        </w:tc>
        <w:tc>
          <w:p>
            <w:pPr>
              <w:pStyle w:val="Compact"/>
              <w:jc w:val="left"/>
            </w:pPr>
            <w:r>
              <w:t xml:space="preserve">0.051</w:t>
            </w:r>
          </w:p>
        </w:tc>
      </w:tr>
      <w:tr>
        <w:tc>
          <w:p>
            <w:pPr>
              <w:pStyle w:val="Compact"/>
              <w:jc w:val="left"/>
            </w:pPr>
            <w:r>
              <w:t xml:space="preserve">Soil only</w:t>
            </w:r>
          </w:p>
        </w:tc>
        <w:tc>
          <w:p>
            <w:pPr>
              <w:pStyle w:val="Compact"/>
              <w:jc w:val="left"/>
            </w:pPr>
            <w:r>
              <w:t xml:space="preserve">40</w:t>
            </w:r>
          </w:p>
        </w:tc>
        <w:tc>
          <w:p>
            <w:pPr>
              <w:pStyle w:val="Compact"/>
              <w:jc w:val="left"/>
            </w:pPr>
            <w:r>
              <w:t xml:space="preserve">0.618</w:t>
            </w:r>
          </w:p>
        </w:tc>
        <w:tc>
          <w:p>
            <w:pPr>
              <w:pStyle w:val="Compact"/>
              <w:jc w:val="left"/>
            </w:pPr>
            <w:r>
              <w:t xml:space="preserve">0.279</w:t>
            </w:r>
          </w:p>
        </w:tc>
        <w:tc>
          <w:p>
            <w:pPr>
              <w:pStyle w:val="Compact"/>
              <w:jc w:val="left"/>
            </w:pPr>
            <w:r>
              <w:t xml:space="preserve">0.873</w:t>
            </w:r>
          </w:p>
        </w:tc>
        <w:tc>
          <w:p>
            <w:pPr>
              <w:pStyle w:val="Compact"/>
              <w:jc w:val="left"/>
            </w:pPr>
            <w:r>
              <w:t xml:space="preserve">0.536</w:t>
            </w:r>
          </w:p>
        </w:tc>
      </w:tr>
      <w:tr>
        <w:tc>
          <w:p>
            <w:pPr>
              <w:pStyle w:val="Compact"/>
              <w:jc w:val="left"/>
            </w:pPr>
            <w:r>
              <w:t xml:space="preserve">Wilderness only</w:t>
            </w:r>
          </w:p>
        </w:tc>
        <w:tc>
          <w:p>
            <w:pPr>
              <w:pStyle w:val="Compact"/>
              <w:jc w:val="left"/>
            </w:pPr>
            <w:r>
              <w:t xml:space="preserve">4</w:t>
            </w:r>
          </w:p>
        </w:tc>
        <w:tc>
          <w:p>
            <w:pPr>
              <w:pStyle w:val="Compact"/>
              <w:jc w:val="left"/>
            </w:pPr>
            <w:r>
              <w:t xml:space="preserve">0.535</w:t>
            </w:r>
          </w:p>
        </w:tc>
        <w:tc>
          <w:p>
            <w:pPr>
              <w:pStyle w:val="Compact"/>
              <w:jc w:val="left"/>
            </w:pPr>
            <w:r>
              <w:t xml:space="preserve">0.203</w:t>
            </w:r>
          </w:p>
        </w:tc>
        <w:tc>
          <w:p>
            <w:pPr>
              <w:pStyle w:val="Compact"/>
              <w:jc w:val="left"/>
            </w:pPr>
            <w:r>
              <w:t xml:space="preserve">0.741</w:t>
            </w:r>
          </w:p>
        </w:tc>
        <w:tc>
          <w:p>
            <w:pPr>
              <w:pStyle w:val="Compact"/>
              <w:jc w:val="left"/>
            </w:pPr>
            <w:r>
              <w:t xml:space="preserve">0.612</w:t>
            </w:r>
          </w:p>
        </w:tc>
      </w:tr>
    </w:tbl>
    <w:p>
      <w:pPr>
        <w:pStyle w:val="CaptionedFigure"/>
      </w:pPr>
      <w:r>
        <w:drawing>
          <wp:inline>
            <wp:extent cx="5212080" cy="2501798"/>
            <wp:effectExtent b="0" l="0" r="0" t="0"/>
            <wp:docPr descr="Feature group ablation" title="" id="1" name="Picture"/>
            <a:graphic>
              <a:graphicData uri="http://schemas.openxmlformats.org/drawingml/2006/picture">
                <pic:pic>
                  <pic:nvPicPr>
                    <pic:cNvPr descr="figures/feature_group_ablation.png" id="0" name="Picture"/>
                    <pic:cNvPicPr>
                      <a:picLocks noChangeArrowheads="1" noChangeAspect="1"/>
                    </pic:cNvPicPr>
                  </pic:nvPicPr>
                  <pic:blipFill>
                    <a:blip r:embed="rId38"/>
                    <a:stretch>
                      <a:fillRect/>
                    </a:stretch>
                  </pic:blipFill>
                  <pic:spPr bwMode="auto">
                    <a:xfrm>
                      <a:off x="0" y="0"/>
                      <a:ext cx="5212080" cy="2501798"/>
                    </a:xfrm>
                    <a:prstGeom prst="rect">
                      <a:avLst/>
                    </a:prstGeom>
                    <a:noFill/>
                    <a:ln w="9525">
                      <a:noFill/>
                      <a:headEnd/>
                      <a:tailEnd/>
                    </a:ln>
                  </pic:spPr>
                </pic:pic>
              </a:graphicData>
            </a:graphic>
          </wp:inline>
        </w:drawing>
      </w:r>
    </w:p>
    <w:p>
      <w:pPr>
        <w:pStyle w:val="ImageCaption"/>
      </w:pPr>
      <w:r>
        <w:t xml:space="preserve">Feature group ablation</w:t>
      </w:r>
    </w:p>
    <w:p>
      <w:pPr>
        <w:pStyle w:val="Heading2"/>
      </w:pPr>
      <w:bookmarkStart w:id="39" w:name="Xa14bd84a55bc0037bd9978aba3b137d34c496c7"/>
      <w:r>
        <w:t xml:space="preserve">6.3 Calibration, Terrain Robustness, and Error Cases</w:t>
      </w:r>
      <w:bookmarkEnd w:id="39"/>
    </w:p>
    <w:p>
      <w:pPr>
        <w:pStyle w:val="FirstParagraph"/>
      </w:pPr>
      <w:r>
        <w:t xml:space="preserve">Calibration is measured with top-label confidence bins. HistGradientBoosting has the lowest expected calibration error, while Random Forest has the best accuracy and F1 but is under-confident on average: its mean confidence is below observed accuracy. This is acceptable for ranking and classification, but probability interpretation should use calibration checks.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multiclass_brier</w:t>
            </w:r>
          </w:p>
        </w:tc>
        <w:tc>
          <w:tcPr>
            <w:tcBorders>
              <w:bottom w:val="single"/>
            </w:tcBorders>
            <w:vAlign w:val="bottom"/>
          </w:tcPr>
          <w:p>
            <w:pPr>
              <w:pStyle w:val="Compact"/>
              <w:jc w:val="left"/>
            </w:pPr>
            <w:r>
              <w:t xml:space="preserve">expected_calibration_error</w:t>
            </w:r>
          </w:p>
        </w:tc>
        <w:tc>
          <w:tcPr>
            <w:tcBorders>
              <w:bottom w:val="single"/>
            </w:tcBorders>
            <w:vAlign w:val="bottom"/>
          </w:tcPr>
          <w:p>
            <w:pPr>
              <w:pStyle w:val="Compact"/>
              <w:jc w:val="left"/>
            </w:pPr>
            <w:r>
              <w:t xml:space="preserve">mean_confidence</w:t>
            </w:r>
          </w:p>
        </w:tc>
        <w:tc>
          <w:tcPr>
            <w:tcBorders>
              <w:bottom w:val="single"/>
            </w:tcBorders>
            <w:vAlign w:val="bottom"/>
          </w:tcPr>
          <w:p>
            <w:pPr>
              <w:pStyle w:val="Compact"/>
              <w:jc w:val="left"/>
            </w:pPr>
            <w:r>
              <w:t xml:space="preserve">observed_accuracy</w:t>
            </w:r>
          </w:p>
        </w:tc>
      </w:tr>
      <w:tr>
        <w:tc>
          <w:p>
            <w:pPr>
              <w:pStyle w:val="Compact"/>
              <w:jc w:val="left"/>
            </w:pPr>
            <w:r>
              <w:t xml:space="preserve">HistGradientBoosting</w:t>
            </w:r>
          </w:p>
        </w:tc>
        <w:tc>
          <w:p>
            <w:pPr>
              <w:pStyle w:val="Compact"/>
              <w:jc w:val="left"/>
            </w:pPr>
            <w:r>
              <w:t xml:space="preserve">0.194</w:t>
            </w:r>
          </w:p>
        </w:tc>
        <w:tc>
          <w:p>
            <w:pPr>
              <w:pStyle w:val="Compact"/>
              <w:jc w:val="left"/>
            </w:pPr>
            <w:r>
              <w:t xml:space="preserve">0.047</w:t>
            </w:r>
          </w:p>
        </w:tc>
        <w:tc>
          <w:p>
            <w:pPr>
              <w:pStyle w:val="Compact"/>
              <w:jc w:val="left"/>
            </w:pPr>
            <w:r>
              <w:t xml:space="preserve">0.822</w:t>
            </w:r>
          </w:p>
        </w:tc>
        <w:tc>
          <w:p>
            <w:pPr>
              <w:pStyle w:val="Compact"/>
              <w:jc w:val="left"/>
            </w:pPr>
            <w:r>
              <w:t xml:space="preserve">0.869</w:t>
            </w:r>
          </w:p>
        </w:tc>
      </w:tr>
      <w:tr>
        <w:tc>
          <w:p>
            <w:pPr>
              <w:pStyle w:val="Compact"/>
              <w:jc w:val="left"/>
            </w:pPr>
            <w:r>
              <w:t xml:space="preserve">Logistic Regression</w:t>
            </w:r>
          </w:p>
        </w:tc>
        <w:tc>
          <w:p>
            <w:pPr>
              <w:pStyle w:val="Compact"/>
              <w:jc w:val="left"/>
            </w:pPr>
            <w:r>
              <w:t xml:space="preserve">0.546</w:t>
            </w:r>
          </w:p>
        </w:tc>
        <w:tc>
          <w:p>
            <w:pPr>
              <w:pStyle w:val="Compact"/>
              <w:jc w:val="left"/>
            </w:pPr>
            <w:r>
              <w:t xml:space="preserve">0.066</w:t>
            </w:r>
          </w:p>
        </w:tc>
        <w:tc>
          <w:p>
            <w:pPr>
              <w:pStyle w:val="Compact"/>
              <w:jc w:val="left"/>
            </w:pPr>
            <w:r>
              <w:t xml:space="preserve">0.655</w:t>
            </w:r>
          </w:p>
        </w:tc>
        <w:tc>
          <w:p>
            <w:pPr>
              <w:pStyle w:val="Compact"/>
              <w:jc w:val="left"/>
            </w:pPr>
            <w:r>
              <w:t xml:space="preserve">0.593</w:t>
            </w:r>
          </w:p>
        </w:tc>
      </w:tr>
      <w:tr>
        <w:tc>
          <w:p>
            <w:pPr>
              <w:pStyle w:val="Compact"/>
              <w:jc w:val="left"/>
            </w:pPr>
            <w:r>
              <w:t xml:space="preserve">Decision Tree</w:t>
            </w:r>
          </w:p>
        </w:tc>
        <w:tc>
          <w:p>
            <w:pPr>
              <w:pStyle w:val="Compact"/>
              <w:jc w:val="left"/>
            </w:pPr>
            <w:r>
              <w:t xml:space="preserve">0.324</w:t>
            </w:r>
          </w:p>
        </w:tc>
        <w:tc>
          <w:p>
            <w:pPr>
              <w:pStyle w:val="Compact"/>
              <w:jc w:val="left"/>
            </w:pPr>
            <w:r>
              <w:t xml:space="preserve">0.104</w:t>
            </w:r>
          </w:p>
        </w:tc>
        <w:tc>
          <w:p>
            <w:pPr>
              <w:pStyle w:val="Compact"/>
              <w:jc w:val="left"/>
            </w:pPr>
            <w:r>
              <w:t xml:space="preserve">0.880</w:t>
            </w:r>
          </w:p>
        </w:tc>
        <w:tc>
          <w:p>
            <w:pPr>
              <w:pStyle w:val="Compact"/>
              <w:jc w:val="left"/>
            </w:pPr>
            <w:r>
              <w:t xml:space="preserve">0.775</w:t>
            </w:r>
          </w:p>
        </w:tc>
      </w:tr>
      <w:tr>
        <w:tc>
          <w:p>
            <w:pPr>
              <w:pStyle w:val="Compact"/>
              <w:jc w:val="left"/>
            </w:pPr>
            <w:r>
              <w:t xml:space="preserve">Random Forest</w:t>
            </w:r>
          </w:p>
        </w:tc>
        <w:tc>
          <w:p>
            <w:pPr>
              <w:pStyle w:val="Compact"/>
              <w:jc w:val="left"/>
            </w:pPr>
            <w:r>
              <w:t xml:space="preserve">0.178</w:t>
            </w:r>
          </w:p>
        </w:tc>
        <w:tc>
          <w:p>
            <w:pPr>
              <w:pStyle w:val="Compact"/>
              <w:jc w:val="left"/>
            </w:pPr>
            <w:r>
              <w:t xml:space="preserve">0.128</w:t>
            </w:r>
          </w:p>
        </w:tc>
        <w:tc>
          <w:p>
            <w:pPr>
              <w:pStyle w:val="Compact"/>
              <w:jc w:val="left"/>
            </w:pPr>
            <w:r>
              <w:t xml:space="preserve">0.775</w:t>
            </w:r>
          </w:p>
        </w:tc>
        <w:tc>
          <w:p>
            <w:pPr>
              <w:pStyle w:val="Compact"/>
              <w:jc w:val="left"/>
            </w:pPr>
            <w:r>
              <w:t xml:space="preserve">0.902</w:t>
            </w:r>
          </w:p>
        </w:tc>
      </w:tr>
    </w:tbl>
    <w:p>
      <w:pPr>
        <w:pStyle w:val="CaptionedFigure"/>
      </w:pPr>
      <w:r>
        <w:drawing>
          <wp:inline>
            <wp:extent cx="4572000" cy="3899647"/>
            <wp:effectExtent b="0" l="0" r="0" t="0"/>
            <wp:docPr descr="Calibration curves" title="" id="1" name="Picture"/>
            <a:graphic>
              <a:graphicData uri="http://schemas.openxmlformats.org/drawingml/2006/picture">
                <pic:pic>
                  <pic:nvPicPr>
                    <pic:cNvPr descr="figures/calibration_reliability.png" id="0" name="Picture"/>
                    <pic:cNvPicPr>
                      <a:picLocks noChangeArrowheads="1" noChangeAspect="1"/>
                    </pic:cNvPicPr>
                  </pic:nvPicPr>
                  <pic:blipFill>
                    <a:blip r:embed="rId40"/>
                    <a:stretch>
                      <a:fillRect/>
                    </a:stretch>
                  </pic:blipFill>
                  <pic:spPr bwMode="auto">
                    <a:xfrm>
                      <a:off x="0" y="0"/>
                      <a:ext cx="4572000" cy="3899647"/>
                    </a:xfrm>
                    <a:prstGeom prst="rect">
                      <a:avLst/>
                    </a:prstGeom>
                    <a:noFill/>
                    <a:ln w="9525">
                      <a:noFill/>
                      <a:headEnd/>
                      <a:tailEnd/>
                    </a:ln>
                  </pic:spPr>
                </pic:pic>
              </a:graphicData>
            </a:graphic>
          </wp:inline>
        </w:drawing>
      </w:r>
    </w:p>
    <w:p>
      <w:pPr>
        <w:pStyle w:val="ImageCaption"/>
      </w:pPr>
      <w:r>
        <w:t xml:space="preserve">Calibration curves</w:t>
      </w:r>
    </w:p>
    <w:p>
      <w:pPr>
        <w:pStyle w:val="BodyText"/>
      </w:pPr>
      <w:r>
        <w:t xml:space="preserve">The best model performs better in the highest elevation band than in lower bands, indicating that high-elevation classes are easier to separate. Error analysis also shows that incorrect predictions have much lower average top-class confidence than correct predictions, so confidence is useful for triaging uncertain cases.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elevation_band</w:t>
            </w:r>
          </w:p>
        </w:tc>
        <w:tc>
          <w:tcPr>
            <w:tcBorders>
              <w:bottom w:val="single"/>
            </w:tcBorders>
            <w:vAlign w:val="bottom"/>
          </w:tcPr>
          <w:p>
            <w:pPr>
              <w:pStyle w:val="Compact"/>
              <w:jc w:val="left"/>
            </w:pPr>
            <w:r>
              <w:t xml:space="preserve">n</w:t>
            </w:r>
          </w:p>
        </w:tc>
        <w:tc>
          <w:tcPr>
            <w:tcBorders>
              <w:bottom w:val="single"/>
            </w:tcBorders>
            <w:vAlign w:val="bottom"/>
          </w:tcPr>
          <w:p>
            <w:pPr>
              <w:pStyle w:val="Compact"/>
              <w:jc w:val="left"/>
            </w:pPr>
            <w:r>
              <w:t xml:space="preserve">accuracy</w:t>
            </w:r>
          </w:p>
        </w:tc>
        <w:tc>
          <w:tcPr>
            <w:tcBorders>
              <w:bottom w:val="single"/>
            </w:tcBorders>
            <w:vAlign w:val="bottom"/>
          </w:tcPr>
          <w:p>
            <w:pPr>
              <w:pStyle w:val="Compact"/>
              <w:jc w:val="left"/>
            </w:pPr>
            <w:r>
              <w:t xml:space="preserve">f1_macro</w:t>
            </w:r>
          </w:p>
        </w:tc>
        <w:tc>
          <w:tcPr>
            <w:tcBorders>
              <w:bottom w:val="single"/>
            </w:tcBorders>
            <w:vAlign w:val="bottom"/>
          </w:tcPr>
          <w:p>
            <w:pPr>
              <w:pStyle w:val="Compact"/>
              <w:jc w:val="left"/>
            </w:pPr>
            <w:r>
              <w:t xml:space="preserve">dominant_true_class_name</w:t>
            </w:r>
          </w:p>
        </w:tc>
      </w:tr>
      <w:tr>
        <w:tc>
          <w:p>
            <w:pPr>
              <w:pStyle w:val="Compact"/>
              <w:jc w:val="left"/>
            </w:pPr>
            <w:r>
              <w:t xml:space="preserve">(1886.999, 2753.0]</w:t>
            </w:r>
          </w:p>
        </w:tc>
        <w:tc>
          <w:p>
            <w:pPr>
              <w:pStyle w:val="Compact"/>
              <w:jc w:val="left"/>
            </w:pPr>
            <w:r>
              <w:t xml:space="preserve">7217</w:t>
            </w:r>
          </w:p>
        </w:tc>
        <w:tc>
          <w:p>
            <w:pPr>
              <w:pStyle w:val="Compact"/>
              <w:jc w:val="left"/>
            </w:pPr>
            <w:r>
              <w:t xml:space="preserve">0.874</w:t>
            </w:r>
          </w:p>
        </w:tc>
        <w:tc>
          <w:p>
            <w:pPr>
              <w:pStyle w:val="Compact"/>
              <w:jc w:val="left"/>
            </w:pPr>
            <w:r>
              <w:t xml:space="preserve">0.783</w:t>
            </w:r>
          </w:p>
        </w:tc>
        <w:tc>
          <w:p>
            <w:pPr>
              <w:pStyle w:val="Compact"/>
              <w:jc w:val="left"/>
            </w:pPr>
            <w:r>
              <w:t xml:space="preserve">Lodgepole Pine</w:t>
            </w:r>
          </w:p>
        </w:tc>
      </w:tr>
      <w:tr>
        <w:tc>
          <w:p>
            <w:pPr>
              <w:pStyle w:val="Compact"/>
              <w:jc w:val="left"/>
            </w:pPr>
            <w:r>
              <w:t xml:space="preserve">(2753.0, 2939.0]</w:t>
            </w:r>
          </w:p>
        </w:tc>
        <w:tc>
          <w:p>
            <w:pPr>
              <w:pStyle w:val="Compact"/>
              <w:jc w:val="left"/>
            </w:pPr>
            <w:r>
              <w:t xml:space="preserve">7238</w:t>
            </w:r>
          </w:p>
        </w:tc>
        <w:tc>
          <w:p>
            <w:pPr>
              <w:pStyle w:val="Compact"/>
              <w:jc w:val="left"/>
            </w:pPr>
            <w:r>
              <w:t xml:space="preserve">0.894</w:t>
            </w:r>
          </w:p>
        </w:tc>
        <w:tc>
          <w:p>
            <w:pPr>
              <w:pStyle w:val="Compact"/>
              <w:jc w:val="left"/>
            </w:pPr>
            <w:r>
              <w:t xml:space="preserve">0.773</w:t>
            </w:r>
          </w:p>
        </w:tc>
        <w:tc>
          <w:p>
            <w:pPr>
              <w:pStyle w:val="Compact"/>
              <w:jc w:val="left"/>
            </w:pPr>
            <w:r>
              <w:t xml:space="preserve">Lodgepole Pine</w:t>
            </w:r>
          </w:p>
        </w:tc>
      </w:tr>
      <w:tr>
        <w:tc>
          <w:p>
            <w:pPr>
              <w:pStyle w:val="Compact"/>
              <w:jc w:val="left"/>
            </w:pPr>
            <w:r>
              <w:t xml:space="preserve">(2939.0, 3058.0]</w:t>
            </w:r>
          </w:p>
        </w:tc>
        <w:tc>
          <w:p>
            <w:pPr>
              <w:pStyle w:val="Compact"/>
              <w:jc w:val="left"/>
            </w:pPr>
            <w:r>
              <w:t xml:space="preserve">7164</w:t>
            </w:r>
          </w:p>
        </w:tc>
        <w:tc>
          <w:p>
            <w:pPr>
              <w:pStyle w:val="Compact"/>
              <w:jc w:val="left"/>
            </w:pPr>
            <w:r>
              <w:t xml:space="preserve">0.893</w:t>
            </w:r>
          </w:p>
        </w:tc>
        <w:tc>
          <w:p>
            <w:pPr>
              <w:pStyle w:val="Compact"/>
              <w:jc w:val="left"/>
            </w:pPr>
            <w:r>
              <w:t xml:space="preserve">0.822</w:t>
            </w:r>
          </w:p>
        </w:tc>
        <w:tc>
          <w:p>
            <w:pPr>
              <w:pStyle w:val="Compact"/>
              <w:jc w:val="left"/>
            </w:pPr>
            <w:r>
              <w:t xml:space="preserve">Lodgepole Pine</w:t>
            </w:r>
          </w:p>
        </w:tc>
      </w:tr>
      <w:tr>
        <w:tc>
          <w:p>
            <w:pPr>
              <w:pStyle w:val="Compact"/>
              <w:jc w:val="left"/>
            </w:pPr>
            <w:r>
              <w:t xml:space="preserve">(3058.0, 3198.0]</w:t>
            </w:r>
          </w:p>
        </w:tc>
        <w:tc>
          <w:p>
            <w:pPr>
              <w:pStyle w:val="Compact"/>
              <w:jc w:val="left"/>
            </w:pPr>
            <w:r>
              <w:t xml:space="preserve">7194</w:t>
            </w:r>
          </w:p>
        </w:tc>
        <w:tc>
          <w:p>
            <w:pPr>
              <w:pStyle w:val="Compact"/>
              <w:jc w:val="left"/>
            </w:pPr>
            <w:r>
              <w:t xml:space="preserve">0.914</w:t>
            </w:r>
          </w:p>
        </w:tc>
        <w:tc>
          <w:p>
            <w:pPr>
              <w:pStyle w:val="Compact"/>
              <w:jc w:val="left"/>
            </w:pPr>
            <w:r>
              <w:t xml:space="preserve">0.823</w:t>
            </w:r>
          </w:p>
        </w:tc>
        <w:tc>
          <w:p>
            <w:pPr>
              <w:pStyle w:val="Compact"/>
              <w:jc w:val="left"/>
            </w:pPr>
            <w:r>
              <w:t xml:space="preserve">Spruce/Fir</w:t>
            </w:r>
          </w:p>
        </w:tc>
      </w:tr>
      <w:tr>
        <w:tc>
          <w:p>
            <w:pPr>
              <w:pStyle w:val="Compact"/>
              <w:jc w:val="left"/>
            </w:pPr>
            <w:r>
              <w:t xml:space="preserve">(3198.0, 3856.0]</w:t>
            </w:r>
          </w:p>
        </w:tc>
        <w:tc>
          <w:p>
            <w:pPr>
              <w:pStyle w:val="Compact"/>
              <w:jc w:val="left"/>
            </w:pPr>
            <w:r>
              <w:t xml:space="preserve">7187</w:t>
            </w:r>
          </w:p>
        </w:tc>
        <w:tc>
          <w:p>
            <w:pPr>
              <w:pStyle w:val="Compact"/>
              <w:jc w:val="left"/>
            </w:pPr>
            <w:r>
              <w:t xml:space="preserve">0.938</w:t>
            </w:r>
          </w:p>
        </w:tc>
        <w:tc>
          <w:p>
            <w:pPr>
              <w:pStyle w:val="Compact"/>
              <w:jc w:val="left"/>
            </w:pPr>
            <w:r>
              <w:t xml:space="preserve">0.922</w:t>
            </w:r>
          </w:p>
        </w:tc>
        <w:tc>
          <w:p>
            <w:pPr>
              <w:pStyle w:val="Compact"/>
              <w:jc w:val="left"/>
            </w:pPr>
            <w:r>
              <w:t xml:space="preserve">Spruce/Fir</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correct</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mean</w:t>
            </w:r>
          </w:p>
        </w:tc>
        <w:tc>
          <w:tcPr>
            <w:tcBorders>
              <w:bottom w:val="single"/>
            </w:tcBorders>
            <w:vAlign w:val="bottom"/>
          </w:tcPr>
          <w:p>
            <w:pPr>
              <w:pStyle w:val="Compact"/>
              <w:jc w:val="left"/>
            </w:pPr>
            <w:r>
              <w:t xml:space="preserve">median</w:t>
            </w:r>
          </w:p>
        </w:tc>
        <w:tc>
          <w:tcPr>
            <w:tcBorders>
              <w:bottom w:val="single"/>
            </w:tcBorders>
            <w:vAlign w:val="bottom"/>
          </w:tcPr>
          <w:p>
            <w:pPr>
              <w:pStyle w:val="Compact"/>
              <w:jc w:val="left"/>
            </w:pPr>
            <w:r>
              <w:t xml:space="preserve">min</w:t>
            </w:r>
          </w:p>
        </w:tc>
        <w:tc>
          <w:tcPr>
            <w:tcBorders>
              <w:bottom w:val="single"/>
            </w:tcBorders>
            <w:vAlign w:val="bottom"/>
          </w:tcPr>
          <w:p>
            <w:pPr>
              <w:pStyle w:val="Compact"/>
              <w:jc w:val="left"/>
            </w:pPr>
            <w:r>
              <w:t xml:space="preserve">max</w:t>
            </w:r>
          </w:p>
        </w:tc>
      </w:tr>
      <w:tr>
        <w:tc>
          <w:p>
            <w:pPr>
              <w:pStyle w:val="Compact"/>
              <w:jc w:val="left"/>
            </w:pPr>
            <w:r>
              <w:t xml:space="preserve">False</w:t>
            </w:r>
          </w:p>
        </w:tc>
        <w:tc>
          <w:p>
            <w:pPr>
              <w:pStyle w:val="Compact"/>
              <w:jc w:val="left"/>
            </w:pPr>
            <w:r>
              <w:t xml:space="preserve">3515</w:t>
            </w:r>
          </w:p>
        </w:tc>
        <w:tc>
          <w:p>
            <w:pPr>
              <w:pStyle w:val="Compact"/>
              <w:jc w:val="left"/>
            </w:pPr>
            <w:r>
              <w:t xml:space="preserve">0.595</w:t>
            </w:r>
          </w:p>
        </w:tc>
        <w:tc>
          <w:p>
            <w:pPr>
              <w:pStyle w:val="Compact"/>
              <w:jc w:val="left"/>
            </w:pPr>
            <w:r>
              <w:t xml:space="preserve">0.576</w:t>
            </w:r>
          </w:p>
        </w:tc>
        <w:tc>
          <w:p>
            <w:pPr>
              <w:pStyle w:val="Compact"/>
              <w:jc w:val="left"/>
            </w:pPr>
            <w:r>
              <w:t xml:space="preserve">0.254</w:t>
            </w:r>
          </w:p>
        </w:tc>
        <w:tc>
          <w:p>
            <w:pPr>
              <w:pStyle w:val="Compact"/>
              <w:jc w:val="left"/>
            </w:pPr>
            <w:r>
              <w:t xml:space="preserve">0.965</w:t>
            </w:r>
          </w:p>
        </w:tc>
      </w:tr>
      <w:tr>
        <w:tc>
          <w:p>
            <w:pPr>
              <w:pStyle w:val="Compact"/>
              <w:jc w:val="left"/>
            </w:pPr>
            <w:r>
              <w:t xml:space="preserve">True</w:t>
            </w:r>
          </w:p>
        </w:tc>
        <w:tc>
          <w:p>
            <w:pPr>
              <w:pStyle w:val="Compact"/>
              <w:jc w:val="left"/>
            </w:pPr>
            <w:r>
              <w:t xml:space="preserve">32485</w:t>
            </w:r>
          </w:p>
        </w:tc>
        <w:tc>
          <w:p>
            <w:pPr>
              <w:pStyle w:val="Compact"/>
              <w:jc w:val="left"/>
            </w:pPr>
            <w:r>
              <w:t xml:space="preserve">0.794</w:t>
            </w:r>
          </w:p>
        </w:tc>
        <w:tc>
          <w:p>
            <w:pPr>
              <w:pStyle w:val="Compact"/>
              <w:jc w:val="left"/>
            </w:pPr>
            <w:r>
              <w:t xml:space="preserve">0.821</w:t>
            </w:r>
          </w:p>
        </w:tc>
        <w:tc>
          <w:p>
            <w:pPr>
              <w:pStyle w:val="Compact"/>
              <w:jc w:val="left"/>
            </w:pPr>
            <w:r>
              <w:t xml:space="preserve">0.290</w:t>
            </w:r>
          </w:p>
        </w:tc>
        <w:tc>
          <w:p>
            <w:pPr>
              <w:pStyle w:val="Compact"/>
              <w:jc w:val="left"/>
            </w:pPr>
            <w:r>
              <w:t xml:space="preserve">0.999</w:t>
            </w:r>
          </w:p>
        </w:tc>
      </w:tr>
    </w:tbl>
    <w:p>
      <w:pPr>
        <w:pStyle w:val="CaptionedFigure"/>
      </w:pPr>
      <w:r>
        <w:drawing>
          <wp:inline>
            <wp:extent cx="4754880" cy="2601289"/>
            <wp:effectExtent b="0" l="0" r="0" t="0"/>
            <wp:docPr descr="Elevation band accuracy" title="" id="1" name="Picture"/>
            <a:graphic>
              <a:graphicData uri="http://schemas.openxmlformats.org/drawingml/2006/picture">
                <pic:pic>
                  <pic:nvPicPr>
                    <pic:cNvPr descr="figures/elevation_band_accuracy.png" id="0" name="Picture"/>
                    <pic:cNvPicPr>
                      <a:picLocks noChangeArrowheads="1" noChangeAspect="1"/>
                    </pic:cNvPicPr>
                  </pic:nvPicPr>
                  <pic:blipFill>
                    <a:blip r:embed="rId41"/>
                    <a:stretch>
                      <a:fillRect/>
                    </a:stretch>
                  </pic:blipFill>
                  <pic:spPr bwMode="auto">
                    <a:xfrm>
                      <a:off x="0" y="0"/>
                      <a:ext cx="4754880" cy="2601289"/>
                    </a:xfrm>
                    <a:prstGeom prst="rect">
                      <a:avLst/>
                    </a:prstGeom>
                    <a:noFill/>
                    <a:ln w="9525">
                      <a:noFill/>
                      <a:headEnd/>
                      <a:tailEnd/>
                    </a:ln>
                  </pic:spPr>
                </pic:pic>
              </a:graphicData>
            </a:graphic>
          </wp:inline>
        </w:drawing>
      </w:r>
    </w:p>
    <w:p>
      <w:pPr>
        <w:pStyle w:val="ImageCaption"/>
      </w:pPr>
      <w:r>
        <w:t xml:space="preserve">Elevation band accuracy</w:t>
      </w:r>
    </w:p>
    <w:p>
      <w:pPr>
        <w:pStyle w:val="CaptionedFigure"/>
      </w:pPr>
      <w:r>
        <w:drawing>
          <wp:inline>
            <wp:extent cx="4572000" cy="2965621"/>
            <wp:effectExtent b="0" l="0" r="0" t="0"/>
            <wp:docPr descr="Confidence by correctness" title="" id="1" name="Picture"/>
            <a:graphic>
              <a:graphicData uri="http://schemas.openxmlformats.org/drawingml/2006/picture">
                <pic:pic>
                  <pic:nvPicPr>
                    <pic:cNvPr descr="figures/error_confidence.png" id="0" name="Picture"/>
                    <pic:cNvPicPr>
                      <a:picLocks noChangeArrowheads="1" noChangeAspect="1"/>
                    </pic:cNvPicPr>
                  </pic:nvPicPr>
                  <pic:blipFill>
                    <a:blip r:embed="rId42"/>
                    <a:stretch>
                      <a:fillRect/>
                    </a:stretch>
                  </pic:blipFill>
                  <pic:spPr bwMode="auto">
                    <a:xfrm>
                      <a:off x="0" y="0"/>
                      <a:ext cx="4572000" cy="2965621"/>
                    </a:xfrm>
                    <a:prstGeom prst="rect">
                      <a:avLst/>
                    </a:prstGeom>
                    <a:noFill/>
                    <a:ln w="9525">
                      <a:noFill/>
                      <a:headEnd/>
                      <a:tailEnd/>
                    </a:ln>
                  </pic:spPr>
                </pic:pic>
              </a:graphicData>
            </a:graphic>
          </wp:inline>
        </w:drawing>
      </w:r>
    </w:p>
    <w:p>
      <w:pPr>
        <w:pStyle w:val="ImageCaption"/>
      </w:pPr>
      <w:r>
        <w:t xml:space="preserve">Confidence by correctness</w:t>
      </w:r>
    </w:p>
    <w:p>
      <w:pPr>
        <w:pStyle w:val="BodyText"/>
      </w:pPr>
      <w:r>
        <w:t xml:space="preserve">Class-level recall confirms that minority and ecologically adjacent classes are harder than the two dominant classes.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Cover_Type</w:t>
            </w:r>
          </w:p>
        </w:tc>
        <w:tc>
          <w:tcPr>
            <w:tcBorders>
              <w:bottom w:val="single"/>
            </w:tcBorders>
            <w:vAlign w:val="bottom"/>
          </w:tcPr>
          <w:p>
            <w:pPr>
              <w:pStyle w:val="Compact"/>
              <w:jc w:val="left"/>
            </w:pPr>
            <w:r>
              <w:t xml:space="preserve">Cover_Type_Name</w:t>
            </w:r>
          </w:p>
        </w:tc>
        <w:tc>
          <w:tcPr>
            <w:tcBorders>
              <w:bottom w:val="single"/>
            </w:tcBorders>
            <w:vAlign w:val="bottom"/>
          </w:tcPr>
          <w:p>
            <w:pPr>
              <w:pStyle w:val="Compact"/>
              <w:jc w:val="left"/>
            </w:pPr>
            <w:r>
              <w:t xml:space="preserve">support</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w:t>
            </w:r>
          </w:p>
        </w:tc>
      </w:tr>
      <w:tr>
        <w:tc>
          <w:p>
            <w:pPr>
              <w:pStyle w:val="Compact"/>
              <w:jc w:val="left"/>
            </w:pPr>
            <w:r>
              <w:t xml:space="preserve">1</w:t>
            </w:r>
          </w:p>
        </w:tc>
        <w:tc>
          <w:p>
            <w:pPr>
              <w:pStyle w:val="Compact"/>
              <w:jc w:val="left"/>
            </w:pPr>
            <w:r>
              <w:t xml:space="preserve">Spruce/Fir</w:t>
            </w:r>
          </w:p>
        </w:tc>
        <w:tc>
          <w:p>
            <w:pPr>
              <w:pStyle w:val="Compact"/>
              <w:jc w:val="left"/>
            </w:pPr>
            <w:r>
              <w:t xml:space="preserve">13126</w:t>
            </w:r>
          </w:p>
        </w:tc>
        <w:tc>
          <w:p>
            <w:pPr>
              <w:pStyle w:val="Compact"/>
              <w:jc w:val="left"/>
            </w:pPr>
            <w:r>
              <w:t xml:space="preserve">0.919</w:t>
            </w:r>
          </w:p>
        </w:tc>
        <w:tc>
          <w:p>
            <w:pPr>
              <w:pStyle w:val="Compact"/>
              <w:jc w:val="left"/>
            </w:pPr>
            <w:r>
              <w:t xml:space="preserve">0.885</w:t>
            </w:r>
          </w:p>
        </w:tc>
        <w:tc>
          <w:p>
            <w:pPr>
              <w:pStyle w:val="Compact"/>
              <w:jc w:val="left"/>
            </w:pPr>
            <w:r>
              <w:t xml:space="preserve">0.901</w:t>
            </w:r>
          </w:p>
        </w:tc>
      </w:tr>
      <w:tr>
        <w:tc>
          <w:p>
            <w:pPr>
              <w:pStyle w:val="Compact"/>
              <w:jc w:val="left"/>
            </w:pPr>
            <w:r>
              <w:t xml:space="preserve">2</w:t>
            </w:r>
          </w:p>
        </w:tc>
        <w:tc>
          <w:p>
            <w:pPr>
              <w:pStyle w:val="Compact"/>
              <w:jc w:val="left"/>
            </w:pPr>
            <w:r>
              <w:t xml:space="preserve">Lodgepole Pine</w:t>
            </w:r>
          </w:p>
        </w:tc>
        <w:tc>
          <w:p>
            <w:pPr>
              <w:pStyle w:val="Compact"/>
              <w:jc w:val="left"/>
            </w:pPr>
            <w:r>
              <w:t xml:space="preserve">17554</w:t>
            </w:r>
          </w:p>
        </w:tc>
        <w:tc>
          <w:p>
            <w:pPr>
              <w:pStyle w:val="Compact"/>
              <w:jc w:val="left"/>
            </w:pPr>
            <w:r>
              <w:t xml:space="preserve">0.907</w:t>
            </w:r>
          </w:p>
        </w:tc>
        <w:tc>
          <w:p>
            <w:pPr>
              <w:pStyle w:val="Compact"/>
              <w:jc w:val="left"/>
            </w:pPr>
            <w:r>
              <w:t xml:space="preserve">0.930</w:t>
            </w:r>
          </w:p>
        </w:tc>
        <w:tc>
          <w:p>
            <w:pPr>
              <w:pStyle w:val="Compact"/>
              <w:jc w:val="left"/>
            </w:pPr>
            <w:r>
              <w:t xml:space="preserve">0.918</w:t>
            </w:r>
          </w:p>
        </w:tc>
      </w:tr>
      <w:tr>
        <w:tc>
          <w:p>
            <w:pPr>
              <w:pStyle w:val="Compact"/>
              <w:jc w:val="left"/>
            </w:pPr>
            <w:r>
              <w:t xml:space="preserve">3</w:t>
            </w:r>
          </w:p>
        </w:tc>
        <w:tc>
          <w:p>
            <w:pPr>
              <w:pStyle w:val="Compact"/>
              <w:jc w:val="left"/>
            </w:pPr>
            <w:r>
              <w:t xml:space="preserve">Ponderosa Pine</w:t>
            </w:r>
          </w:p>
        </w:tc>
        <w:tc>
          <w:p>
            <w:pPr>
              <w:pStyle w:val="Compact"/>
              <w:jc w:val="left"/>
            </w:pPr>
            <w:r>
              <w:t xml:space="preserve">2215</w:t>
            </w:r>
          </w:p>
        </w:tc>
        <w:tc>
          <w:p>
            <w:pPr>
              <w:pStyle w:val="Compact"/>
              <w:jc w:val="left"/>
            </w:pPr>
            <w:r>
              <w:t xml:space="preserve">0.852</w:t>
            </w:r>
          </w:p>
        </w:tc>
        <w:tc>
          <w:p>
            <w:pPr>
              <w:pStyle w:val="Compact"/>
              <w:jc w:val="left"/>
            </w:pPr>
            <w:r>
              <w:t xml:space="preserve">0.924</w:t>
            </w:r>
          </w:p>
        </w:tc>
        <w:tc>
          <w:p>
            <w:pPr>
              <w:pStyle w:val="Compact"/>
              <w:jc w:val="left"/>
            </w:pPr>
            <w:r>
              <w:t xml:space="preserve">0.887</w:t>
            </w:r>
          </w:p>
        </w:tc>
      </w:tr>
      <w:tr>
        <w:tc>
          <w:p>
            <w:pPr>
              <w:pStyle w:val="Compact"/>
              <w:jc w:val="left"/>
            </w:pPr>
            <w:r>
              <w:t xml:space="preserve">4</w:t>
            </w:r>
          </w:p>
        </w:tc>
        <w:tc>
          <w:p>
            <w:pPr>
              <w:pStyle w:val="Compact"/>
              <w:jc w:val="left"/>
            </w:pPr>
            <w:r>
              <w:t xml:space="preserve">Cottonwood/Willow</w:t>
            </w:r>
          </w:p>
        </w:tc>
        <w:tc>
          <w:p>
            <w:pPr>
              <w:pStyle w:val="Compact"/>
              <w:jc w:val="left"/>
            </w:pPr>
            <w:r>
              <w:t xml:space="preserve">170</w:t>
            </w:r>
          </w:p>
        </w:tc>
        <w:tc>
          <w:p>
            <w:pPr>
              <w:pStyle w:val="Compact"/>
              <w:jc w:val="left"/>
            </w:pPr>
            <w:r>
              <w:t xml:space="preserve">0.782</w:t>
            </w:r>
          </w:p>
        </w:tc>
        <w:tc>
          <w:p>
            <w:pPr>
              <w:pStyle w:val="Compact"/>
              <w:jc w:val="left"/>
            </w:pPr>
            <w:r>
              <w:t xml:space="preserve">0.824</w:t>
            </w:r>
          </w:p>
        </w:tc>
        <w:tc>
          <w:p>
            <w:pPr>
              <w:pStyle w:val="Compact"/>
              <w:jc w:val="left"/>
            </w:pPr>
            <w:r>
              <w:t xml:space="preserve">0.802</w:t>
            </w:r>
          </w:p>
        </w:tc>
      </w:tr>
      <w:tr>
        <w:tc>
          <w:p>
            <w:pPr>
              <w:pStyle w:val="Compact"/>
              <w:jc w:val="left"/>
            </w:pPr>
            <w:r>
              <w:t xml:space="preserve">5</w:t>
            </w:r>
          </w:p>
        </w:tc>
        <w:tc>
          <w:p>
            <w:pPr>
              <w:pStyle w:val="Compact"/>
              <w:jc w:val="left"/>
            </w:pPr>
            <w:r>
              <w:t xml:space="preserve">Aspen</w:t>
            </w:r>
          </w:p>
        </w:tc>
        <w:tc>
          <w:p>
            <w:pPr>
              <w:pStyle w:val="Compact"/>
              <w:jc w:val="left"/>
            </w:pPr>
            <w:r>
              <w:t xml:space="preserve">588</w:t>
            </w:r>
          </w:p>
        </w:tc>
        <w:tc>
          <w:p>
            <w:pPr>
              <w:pStyle w:val="Compact"/>
              <w:jc w:val="left"/>
            </w:pPr>
            <w:r>
              <w:t xml:space="preserve">0.792</w:t>
            </w:r>
          </w:p>
        </w:tc>
        <w:tc>
          <w:p>
            <w:pPr>
              <w:pStyle w:val="Compact"/>
              <w:jc w:val="left"/>
            </w:pPr>
            <w:r>
              <w:t xml:space="preserve">0.639</w:t>
            </w:r>
          </w:p>
        </w:tc>
        <w:tc>
          <w:p>
            <w:pPr>
              <w:pStyle w:val="Compact"/>
              <w:jc w:val="left"/>
            </w:pPr>
            <w:r>
              <w:t xml:space="preserve">0.707</w:t>
            </w:r>
          </w:p>
        </w:tc>
      </w:tr>
      <w:tr>
        <w:tc>
          <w:p>
            <w:pPr>
              <w:pStyle w:val="Compact"/>
              <w:jc w:val="left"/>
            </w:pPr>
            <w:r>
              <w:t xml:space="preserve">6</w:t>
            </w:r>
          </w:p>
        </w:tc>
        <w:tc>
          <w:p>
            <w:pPr>
              <w:pStyle w:val="Compact"/>
              <w:jc w:val="left"/>
            </w:pPr>
            <w:r>
              <w:t xml:space="preserve">Douglas-fir</w:t>
            </w:r>
          </w:p>
        </w:tc>
        <w:tc>
          <w:p>
            <w:pPr>
              <w:pStyle w:val="Compact"/>
              <w:jc w:val="left"/>
            </w:pPr>
            <w:r>
              <w:t xml:space="preserve">1076</w:t>
            </w:r>
          </w:p>
        </w:tc>
        <w:tc>
          <w:p>
            <w:pPr>
              <w:pStyle w:val="Compact"/>
              <w:jc w:val="left"/>
            </w:pPr>
            <w:r>
              <w:t xml:space="preserve">0.796</w:t>
            </w:r>
          </w:p>
        </w:tc>
        <w:tc>
          <w:p>
            <w:pPr>
              <w:pStyle w:val="Compact"/>
              <w:jc w:val="left"/>
            </w:pPr>
            <w:r>
              <w:t xml:space="preserve">0.778</w:t>
            </w:r>
          </w:p>
        </w:tc>
        <w:tc>
          <w:p>
            <w:pPr>
              <w:pStyle w:val="Compact"/>
              <w:jc w:val="left"/>
            </w:pPr>
            <w:r>
              <w:t xml:space="preserve">0.787</w:t>
            </w:r>
          </w:p>
        </w:tc>
      </w:tr>
      <w:tr>
        <w:tc>
          <w:p>
            <w:pPr>
              <w:pStyle w:val="Compact"/>
              <w:jc w:val="left"/>
            </w:pPr>
            <w:r>
              <w:t xml:space="preserve">7</w:t>
            </w:r>
          </w:p>
        </w:tc>
        <w:tc>
          <w:p>
            <w:pPr>
              <w:pStyle w:val="Compact"/>
              <w:jc w:val="left"/>
            </w:pPr>
            <w:r>
              <w:t xml:space="preserve">Krummholz</w:t>
            </w:r>
          </w:p>
        </w:tc>
        <w:tc>
          <w:p>
            <w:pPr>
              <w:pStyle w:val="Compact"/>
              <w:jc w:val="left"/>
            </w:pPr>
            <w:r>
              <w:t xml:space="preserve">1271</w:t>
            </w:r>
          </w:p>
        </w:tc>
        <w:tc>
          <w:p>
            <w:pPr>
              <w:pStyle w:val="Compact"/>
              <w:jc w:val="left"/>
            </w:pPr>
            <w:r>
              <w:t xml:space="preserve">0.920</w:t>
            </w:r>
          </w:p>
        </w:tc>
        <w:tc>
          <w:p>
            <w:pPr>
              <w:pStyle w:val="Compact"/>
              <w:jc w:val="left"/>
            </w:pPr>
            <w:r>
              <w:t xml:space="preserve">0.901</w:t>
            </w:r>
          </w:p>
        </w:tc>
        <w:tc>
          <w:p>
            <w:pPr>
              <w:pStyle w:val="Compact"/>
              <w:jc w:val="left"/>
            </w:pPr>
            <w:r>
              <w:t xml:space="preserve">0.911</w:t>
            </w:r>
          </w:p>
        </w:tc>
      </w:tr>
    </w:tbl>
    <w:p>
      <w:pPr>
        <w:pStyle w:val="CaptionedFigure"/>
      </w:pPr>
      <w:r>
        <w:drawing>
          <wp:inline>
            <wp:extent cx="4937760" cy="2494868"/>
            <wp:effectExtent b="0" l="0" r="0" t="0"/>
            <wp:docPr descr="Class recall" title="" id="1" name="Picture"/>
            <a:graphic>
              <a:graphicData uri="http://schemas.openxmlformats.org/drawingml/2006/picture">
                <pic:pic>
                  <pic:nvPicPr>
                    <pic:cNvPr descr="figures/class_recall_comparison.png" id="0" name="Picture"/>
                    <pic:cNvPicPr>
                      <a:picLocks noChangeArrowheads="1" noChangeAspect="1"/>
                    </pic:cNvPicPr>
                  </pic:nvPicPr>
                  <pic:blipFill>
                    <a:blip r:embed="rId43"/>
                    <a:stretch>
                      <a:fillRect/>
                    </a:stretch>
                  </pic:blipFill>
                  <pic:spPr bwMode="auto">
                    <a:xfrm>
                      <a:off x="0" y="0"/>
                      <a:ext cx="4937760" cy="2494868"/>
                    </a:xfrm>
                    <a:prstGeom prst="rect">
                      <a:avLst/>
                    </a:prstGeom>
                    <a:noFill/>
                    <a:ln w="9525">
                      <a:noFill/>
                      <a:headEnd/>
                      <a:tailEnd/>
                    </a:ln>
                  </pic:spPr>
                </pic:pic>
              </a:graphicData>
            </a:graphic>
          </wp:inline>
        </w:drawing>
      </w:r>
    </w:p>
    <w:p>
      <w:pPr>
        <w:pStyle w:val="ImageCaption"/>
      </w:pPr>
      <w:r>
        <w:t xml:space="preserve">Class recall</w:t>
      </w:r>
    </w:p>
    <w:p>
      <w:pPr>
        <w:pStyle w:val="Heading2"/>
      </w:pPr>
      <w:bookmarkStart w:id="44" w:name="Xdbc390d0f843f383812f3a35c07dcb31f398bb4"/>
      <w:r>
        <w:t xml:space="preserve">6.4 Computational Cost and Scalable Optimization</w:t>
      </w:r>
      <w:bookmarkEnd w:id="44"/>
    </w:p>
    <w:p>
      <w:pPr>
        <w:pStyle w:val="FirstParagraph"/>
      </w:pPr>
      <w:r>
        <w:t xml:space="preserve">Covertype is large enough that model training is feasible, but several standard analysis steps become expensive if applied naively to all 581,012 rows. Full-data t-SNE, full-data Ward clustering, exhaustive grid search, and full permutation importance are the main computational risks. The optimized workflow now implements dtype downcasting, manifest-based caches for heavy stages, stratified samples for expensive visualization/validation, PCA before distance-based analysis, MiniBatchKMeans for scalable clustering, and parallel tree ensembles for prediction. The naive all-int64 memory estimate is 243.8 MB; the optimized dataframe uses about 47.1 MB, a 80.7% reduction.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cost_score</w:t>
            </w:r>
          </w:p>
        </w:tc>
        <w:tc>
          <w:tcPr>
            <w:tcBorders>
              <w:bottom w:val="single"/>
            </w:tcBorders>
            <w:vAlign w:val="bottom"/>
          </w:tcPr>
          <w:p>
            <w:pPr>
              <w:pStyle w:val="Compact"/>
              <w:jc w:val="left"/>
            </w:pPr>
            <w:r>
              <w:t xml:space="preserve">optimization</w:t>
            </w:r>
          </w:p>
        </w:tc>
      </w:tr>
      <w:tr>
        <w:tc>
          <w:p>
            <w:pPr>
              <w:pStyle w:val="Compact"/>
              <w:jc w:val="left"/>
            </w:pPr>
            <w:r>
              <w:t xml:space="preserve">Data read and preprocessing</w:t>
            </w:r>
          </w:p>
        </w:tc>
        <w:tc>
          <w:p>
            <w:pPr>
              <w:pStyle w:val="Compact"/>
              <w:jc w:val="left"/>
            </w:pPr>
            <w:r>
              <w:t xml:space="preserve">full 581,012 rows x 54 features</w:t>
            </w:r>
          </w:p>
        </w:tc>
        <w:tc>
          <w:p>
            <w:pPr>
              <w:pStyle w:val="Compact"/>
              <w:jc w:val="left"/>
            </w:pPr>
            <w:r>
              <w:t xml:space="preserve">1</w:t>
            </w:r>
          </w:p>
        </w:tc>
        <w:tc>
          <w:p>
            <w:pPr>
              <w:pStyle w:val="Compact"/>
              <w:jc w:val="left"/>
            </w:pPr>
            <w:r>
              <w:t xml:space="preserve">implemented dtype downcast from naive 243.8 MB to 47.1 MB</w:t>
            </w:r>
          </w:p>
        </w:tc>
      </w:tr>
      <w:tr>
        <w:tc>
          <w:p>
            <w:pPr>
              <w:pStyle w:val="Compact"/>
              <w:jc w:val="left"/>
            </w:pPr>
            <w:r>
              <w:t xml:space="preserve">Standardization and PCA</w:t>
            </w:r>
          </w:p>
        </w:tc>
        <w:tc>
          <w:p>
            <w:pPr>
              <w:pStyle w:val="Compact"/>
              <w:jc w:val="left"/>
            </w:pPr>
            <w:r>
              <w:t xml:space="preserve">6,000-120,000 stratified rows</w:t>
            </w:r>
          </w:p>
        </w:tc>
        <w:tc>
          <w:p>
            <w:pPr>
              <w:pStyle w:val="Compact"/>
              <w:jc w:val="left"/>
            </w:pPr>
            <w:r>
              <w:t xml:space="preserve">2</w:t>
            </w:r>
          </w:p>
        </w:tc>
        <w:tc>
          <w:p>
            <w:pPr>
              <w:pStyle w:val="Compact"/>
              <w:jc w:val="left"/>
            </w:pPr>
            <w:r>
              <w:t xml:space="preserve">apply PCA before t-SNE and clustering</w:t>
            </w:r>
          </w:p>
        </w:tc>
      </w:tr>
      <w:tr>
        <w:tc>
          <w:p>
            <w:pPr>
              <w:pStyle w:val="Compact"/>
              <w:jc w:val="left"/>
            </w:pPr>
            <w:r>
              <w:t xml:space="preserve">t-SNE visualization</w:t>
            </w:r>
          </w:p>
        </w:tc>
        <w:tc>
          <w:p>
            <w:pPr>
              <w:pStyle w:val="Compact"/>
              <w:jc w:val="left"/>
            </w:pPr>
            <w:r>
              <w:t xml:space="preserve">6,000 stratified rows after PCA</w:t>
            </w:r>
          </w:p>
        </w:tc>
        <w:tc>
          <w:p>
            <w:pPr>
              <w:pStyle w:val="Compact"/>
              <w:jc w:val="left"/>
            </w:pPr>
            <w:r>
              <w:t xml:space="preserve">9</w:t>
            </w:r>
          </w:p>
        </w:tc>
        <w:tc>
          <w:p>
            <w:pPr>
              <w:pStyle w:val="Compact"/>
              <w:jc w:val="left"/>
            </w:pPr>
            <w:r>
              <w:t xml:space="preserve">use stratified sample plus PCA; UMAP is a possible faster substitute</w:t>
            </w:r>
          </w:p>
        </w:tc>
      </w:tr>
      <w:tr>
        <w:tc>
          <w:p>
            <w:pPr>
              <w:pStyle w:val="Compact"/>
              <w:jc w:val="left"/>
            </w:pPr>
            <w:r>
              <w:t xml:space="preserve">MiniBatchKMeans clustering</w:t>
            </w:r>
          </w:p>
        </w:tc>
        <w:tc>
          <w:p>
            <w:pPr>
              <w:pStyle w:val="Compact"/>
              <w:jc w:val="left"/>
            </w:pPr>
            <w:r>
              <w:t xml:space="preserve">6,000 stratified rows after PCA</w:t>
            </w:r>
          </w:p>
        </w:tc>
        <w:tc>
          <w:p>
            <w:pPr>
              <w:pStyle w:val="Compact"/>
              <w:jc w:val="left"/>
            </w:pPr>
            <w:r>
              <w:t xml:space="preserve">3</w:t>
            </w:r>
          </w:p>
        </w:tc>
        <w:tc>
          <w:p>
            <w:pPr>
              <w:pStyle w:val="Compact"/>
              <w:jc w:val="left"/>
            </w:pPr>
            <w:r>
              <w:t xml:space="preserve">implemented MiniBatchKMeans with fixed batch size for scalable clustering</w:t>
            </w:r>
          </w:p>
        </w:tc>
      </w:tr>
      <w:tr>
        <w:tc>
          <w:p>
            <w:pPr>
              <w:pStyle w:val="Compact"/>
              <w:jc w:val="left"/>
            </w:pPr>
            <w:r>
              <w:t xml:space="preserve">Ward hierarchical clustering</w:t>
            </w:r>
          </w:p>
        </w:tc>
        <w:tc>
          <w:p>
            <w:pPr>
              <w:pStyle w:val="Compact"/>
              <w:jc w:val="left"/>
            </w:pPr>
            <w:r>
              <w:t xml:space="preserve">2,500 stratified rows</w:t>
            </w:r>
          </w:p>
        </w:tc>
        <w:tc>
          <w:p>
            <w:pPr>
              <w:pStyle w:val="Compact"/>
              <w:jc w:val="left"/>
            </w:pPr>
            <w:r>
              <w:t xml:space="preserve">10</w:t>
            </w:r>
          </w:p>
        </w:tc>
        <w:tc>
          <w:p>
            <w:pPr>
              <w:pStyle w:val="Compact"/>
              <w:jc w:val="left"/>
            </w:pPr>
            <w:r>
              <w:t xml:space="preserve">restrict to small sample or replace with BIRCH/MiniBatchKMeans</w:t>
            </w:r>
          </w:p>
        </w:tc>
      </w:tr>
      <w:tr>
        <w:tc>
          <w:p>
            <w:pPr>
              <w:pStyle w:val="Compact"/>
              <w:jc w:val="left"/>
            </w:pPr>
            <w:r>
              <w:t xml:space="preserve">Supervised model training</w:t>
            </w:r>
          </w:p>
        </w:tc>
        <w:tc>
          <w:p>
            <w:pPr>
              <w:pStyle w:val="Compact"/>
              <w:jc w:val="left"/>
            </w:pPr>
            <w:r>
              <w:t xml:space="preserve">120,000 stratified rows, 70/30 split</w:t>
            </w:r>
          </w:p>
        </w:tc>
        <w:tc>
          <w:p>
            <w:pPr>
              <w:pStyle w:val="Compact"/>
              <w:jc w:val="left"/>
            </w:pPr>
            <w:r>
              <w:t xml:space="preserve">6</w:t>
            </w:r>
          </w:p>
        </w:tc>
        <w:tc>
          <w:p>
            <w:pPr>
              <w:pStyle w:val="Compact"/>
              <w:jc w:val="left"/>
            </w:pPr>
            <w:r>
              <w:t xml:space="preserve">use n_jobs=-1, bounded tree complexity, and efficient boosting</w:t>
            </w:r>
          </w:p>
        </w:tc>
      </w:tr>
      <w:tr>
        <w:tc>
          <w:p>
            <w:pPr>
              <w:pStyle w:val="Compact"/>
              <w:jc w:val="left"/>
            </w:pPr>
            <w:r>
              <w:t xml:space="preserve">Cross-validation</w:t>
            </w:r>
          </w:p>
        </w:tc>
        <w:tc>
          <w:p>
            <w:pPr>
              <w:pStyle w:val="Compact"/>
              <w:jc w:val="left"/>
            </w:pPr>
            <w:r>
              <w:t xml:space="preserve">36,000 stratified rows x 3 folds</w:t>
            </w:r>
          </w:p>
        </w:tc>
        <w:tc>
          <w:p>
            <w:pPr>
              <w:pStyle w:val="Compact"/>
              <w:jc w:val="left"/>
            </w:pPr>
            <w:r>
              <w:t xml:space="preserve">7</w:t>
            </w:r>
          </w:p>
        </w:tc>
        <w:tc>
          <w:p>
            <w:pPr>
              <w:pStyle w:val="Compact"/>
              <w:jc w:val="left"/>
            </w:pPr>
            <w:r>
              <w:t xml:space="preserve">use 3-fold sample CV; tune on sample, then train final model</w:t>
            </w:r>
          </w:p>
        </w:tc>
      </w:tr>
      <w:tr>
        <w:tc>
          <w:p>
            <w:pPr>
              <w:pStyle w:val="Compact"/>
              <w:jc w:val="left"/>
            </w:pPr>
            <w:r>
              <w:t xml:space="preserve">Permutation importance</w:t>
            </w:r>
          </w:p>
        </w:tc>
        <w:tc>
          <w:p>
            <w:pPr>
              <w:pStyle w:val="Compact"/>
              <w:jc w:val="left"/>
            </w:pPr>
            <w:r>
              <w:t xml:space="preserve">8,000 test rows x 54 features x 5 repeats</w:t>
            </w:r>
          </w:p>
        </w:tc>
        <w:tc>
          <w:p>
            <w:pPr>
              <w:pStyle w:val="Compact"/>
              <w:jc w:val="left"/>
            </w:pPr>
            <w:r>
              <w:t xml:space="preserve">8</w:t>
            </w:r>
          </w:p>
        </w:tc>
        <w:tc>
          <w:p>
            <w:pPr>
              <w:pStyle w:val="Compact"/>
              <w:jc w:val="left"/>
            </w:pPr>
            <w:r>
              <w:t xml:space="preserve">combine cheap impurity importance with sampled permutation checks</w:t>
            </w:r>
          </w:p>
        </w:tc>
      </w:tr>
    </w:tbl>
    <w:p>
      <w:pPr>
        <w:pStyle w:val="CaptionedFigure"/>
      </w:pPr>
      <w:r>
        <w:drawing>
          <wp:inline>
            <wp:extent cx="5120640" cy="2672958"/>
            <wp:effectExtent b="0" l="0" r="0" t="0"/>
            <wp:docPr descr="Computational cost tiers" title="" id="1" name="Picture"/>
            <a:graphic>
              <a:graphicData uri="http://schemas.openxmlformats.org/drawingml/2006/picture">
                <pic:pic>
                  <pic:nvPicPr>
                    <pic:cNvPr descr="figures/computational_cost_tiers.png" id="0" name="Picture"/>
                    <pic:cNvPicPr>
                      <a:picLocks noChangeArrowheads="1" noChangeAspect="1"/>
                    </pic:cNvPicPr>
                  </pic:nvPicPr>
                  <pic:blipFill>
                    <a:blip r:embed="rId45"/>
                    <a:stretch>
                      <a:fillRect/>
                    </a:stretch>
                  </pic:blipFill>
                  <pic:spPr bwMode="auto">
                    <a:xfrm>
                      <a:off x="0" y="0"/>
                      <a:ext cx="5120640" cy="2672958"/>
                    </a:xfrm>
                    <a:prstGeom prst="rect">
                      <a:avLst/>
                    </a:prstGeom>
                    <a:noFill/>
                    <a:ln w="9525">
                      <a:noFill/>
                      <a:headEnd/>
                      <a:tailEnd/>
                    </a:ln>
                  </pic:spPr>
                </pic:pic>
              </a:graphicData>
            </a:graphic>
          </wp:inline>
        </w:drawing>
      </w:r>
    </w:p>
    <w:p>
      <w:pPr>
        <w:pStyle w:val="ImageCaption"/>
      </w:pPr>
      <w:r>
        <w:t xml:space="preserve">Computational cost tiers</w:t>
      </w:r>
    </w:p>
    <w:p>
      <w:pPr>
        <w:pStyle w:val="BodyText"/>
      </w:pPr>
      <w:r>
        <w:t xml:space="preserve">The run profile records whether each stage was computed or recovered from cache.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seconds</w:t>
            </w:r>
          </w:p>
        </w:tc>
        <w:tc>
          <w:tcPr>
            <w:tcBorders>
              <w:bottom w:val="single"/>
            </w:tcBorders>
            <w:vAlign w:val="bottom"/>
          </w:tcPr>
          <w:p>
            <w:pPr>
              <w:pStyle w:val="Compact"/>
              <w:jc w:val="left"/>
            </w:pPr>
            <w:r>
              <w:t xml:space="preserve">cache_status</w:t>
            </w:r>
          </w:p>
        </w:tc>
      </w:tr>
      <w:tr>
        <w:tc>
          <w:p>
            <w:pPr>
              <w:pStyle w:val="Compact"/>
              <w:jc w:val="left"/>
            </w:pPr>
            <w:r>
              <w:t xml:space="preserve">data_read_downcast</w:t>
            </w:r>
          </w:p>
        </w:tc>
        <w:tc>
          <w:p>
            <w:pPr>
              <w:pStyle w:val="Compact"/>
              <w:jc w:val="left"/>
            </w:pPr>
            <w:r>
              <w:t xml:space="preserve">0.89</w:t>
            </w:r>
          </w:p>
        </w:tc>
        <w:tc>
          <w:p>
            <w:pPr>
              <w:pStyle w:val="Compact"/>
              <w:jc w:val="left"/>
            </w:pPr>
            <w:r>
              <w:t xml:space="preserve">computed</w:t>
            </w:r>
          </w:p>
        </w:tc>
      </w:tr>
      <w:tr>
        <w:tc>
          <w:p>
            <w:pPr>
              <w:pStyle w:val="Compact"/>
              <w:jc w:val="left"/>
            </w:pPr>
            <w:r>
              <w:t xml:space="preserve">descriptive_outputs</w:t>
            </w:r>
          </w:p>
        </w:tc>
        <w:tc>
          <w:p>
            <w:pPr>
              <w:pStyle w:val="Compact"/>
              <w:jc w:val="left"/>
            </w:pPr>
            <w:r>
              <w:t xml:space="preserve">0.69</w:t>
            </w:r>
          </w:p>
        </w:tc>
        <w:tc>
          <w:p>
            <w:pPr>
              <w:pStyle w:val="Compact"/>
              <w:jc w:val="left"/>
            </w:pPr>
            <w:r>
              <w:t xml:space="preserve">computed</w:t>
            </w:r>
          </w:p>
        </w:tc>
      </w:tr>
      <w:tr>
        <w:tc>
          <w:p>
            <w:pPr>
              <w:pStyle w:val="Compact"/>
              <w:jc w:val="left"/>
            </w:pPr>
            <w:r>
              <w:t xml:space="preserve">computational_cost_outputs</w:t>
            </w:r>
          </w:p>
        </w:tc>
        <w:tc>
          <w:p>
            <w:pPr>
              <w:pStyle w:val="Compact"/>
              <w:jc w:val="left"/>
            </w:pPr>
            <w:r>
              <w:t xml:space="preserve">0.20</w:t>
            </w:r>
          </w:p>
        </w:tc>
        <w:tc>
          <w:p>
            <w:pPr>
              <w:pStyle w:val="Compact"/>
              <w:jc w:val="left"/>
            </w:pPr>
            <w:r>
              <w:t xml:space="preserve">computed</w:t>
            </w:r>
          </w:p>
        </w:tc>
      </w:tr>
      <w:tr>
        <w:tc>
          <w:p>
            <w:pPr>
              <w:pStyle w:val="Compact"/>
              <w:jc w:val="left"/>
            </w:pPr>
            <w:r>
              <w:t xml:space="preserve">t-SNE</w:t>
            </w:r>
          </w:p>
        </w:tc>
        <w:tc>
          <w:p>
            <w:pPr>
              <w:pStyle w:val="Compact"/>
              <w:jc w:val="left"/>
            </w:pPr>
            <w:r>
              <w:t xml:space="preserve">0.00</w:t>
            </w:r>
          </w:p>
        </w:tc>
        <w:tc>
          <w:p>
            <w:pPr>
              <w:pStyle w:val="Compact"/>
              <w:jc w:val="left"/>
            </w:pPr>
            <w:r>
              <w:t xml:space="preserve">cache_hit</w:t>
            </w:r>
          </w:p>
        </w:tc>
      </w:tr>
      <w:tr>
        <w:tc>
          <w:p>
            <w:pPr>
              <w:pStyle w:val="Compact"/>
              <w:jc w:val="left"/>
            </w:pPr>
            <w:r>
              <w:t xml:space="preserve">clustering</w:t>
            </w:r>
          </w:p>
        </w:tc>
        <w:tc>
          <w:p>
            <w:pPr>
              <w:pStyle w:val="Compact"/>
              <w:jc w:val="left"/>
            </w:pPr>
            <w:r>
              <w:t xml:space="preserve">0.00</w:t>
            </w:r>
          </w:p>
        </w:tc>
        <w:tc>
          <w:p>
            <w:pPr>
              <w:pStyle w:val="Compact"/>
              <w:jc w:val="left"/>
            </w:pPr>
            <w:r>
              <w:t xml:space="preserve">cache_hit</w:t>
            </w:r>
          </w:p>
        </w:tc>
      </w:tr>
      <w:tr>
        <w:tc>
          <w:p>
            <w:pPr>
              <w:pStyle w:val="Compact"/>
              <w:jc w:val="left"/>
            </w:pPr>
            <w:r>
              <w:t xml:space="preserve">modeling</w:t>
            </w:r>
          </w:p>
        </w:tc>
        <w:tc>
          <w:p>
            <w:pPr>
              <w:pStyle w:val="Compact"/>
              <w:jc w:val="left"/>
            </w:pPr>
            <w:r>
              <w:t xml:space="preserve">0.01</w:t>
            </w:r>
          </w:p>
        </w:tc>
        <w:tc>
          <w:p>
            <w:pPr>
              <w:pStyle w:val="Compact"/>
              <w:jc w:val="left"/>
            </w:pPr>
            <w:r>
              <w:t xml:space="preserve">cache_hit</w:t>
            </w:r>
          </w:p>
        </w:tc>
      </w:tr>
    </w:tbl>
    <w:p>
      <w:pPr>
        <w:pStyle w:val="BodyText"/>
      </w:pPr>
      <w:r>
        <w:t xml:space="preserve">The optimization directions can be grouped as follows.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benefit</w:t>
            </w:r>
          </w:p>
        </w:tc>
      </w:tr>
      <w:tr>
        <w:tc>
          <w:p>
            <w:pPr>
              <w:pStyle w:val="Compact"/>
              <w:jc w:val="left"/>
            </w:pPr>
            <w:r>
              <w:t xml:space="preserve">Data types and I/O</w:t>
            </w:r>
          </w:p>
        </w:tc>
        <w:tc>
          <w:p>
            <w:pPr>
              <w:pStyle w:val="Compact"/>
              <w:jc w:val="left"/>
            </w:pPr>
            <w:r>
              <w:t xml:space="preserve">Implemented uint8 indicators/target, float32 continuous variables, and cached prepared files</w:t>
            </w:r>
          </w:p>
        </w:tc>
        <w:tc>
          <w:p>
            <w:pPr>
              <w:pStyle w:val="Compact"/>
              <w:jc w:val="left"/>
            </w:pPr>
            <w:r>
              <w:t xml:space="preserve">Lower memory pressure and faster repeated runs</w:t>
            </w:r>
          </w:p>
        </w:tc>
      </w:tr>
      <w:tr>
        <w:tc>
          <w:p>
            <w:pPr>
              <w:pStyle w:val="Compact"/>
              <w:jc w:val="left"/>
            </w:pPr>
            <w:r>
              <w:t xml:space="preserve">Sampling strategy</w:t>
            </w:r>
          </w:p>
        </w:tc>
        <w:tc>
          <w:p>
            <w:pPr>
              <w:pStyle w:val="Compact"/>
              <w:jc w:val="left"/>
            </w:pPr>
            <w:r>
              <w:t xml:space="preserve">Use stratified samples for t-SNE, Ward clustering, CV, and permutation importance</w:t>
            </w:r>
          </w:p>
        </w:tc>
        <w:tc>
          <w:p>
            <w:pPr>
              <w:pStyle w:val="Compact"/>
              <w:jc w:val="left"/>
            </w:pPr>
            <w:r>
              <w:t xml:space="preserve">Stable estimates without quadratic or repeated full-data costs</w:t>
            </w:r>
          </w:p>
        </w:tc>
      </w:tr>
      <w:tr>
        <w:tc>
          <w:p>
            <w:pPr>
              <w:pStyle w:val="Compact"/>
              <w:jc w:val="left"/>
            </w:pPr>
            <w:r>
              <w:t xml:space="preserve">Dimensionality reduction</w:t>
            </w:r>
          </w:p>
        </w:tc>
        <w:tc>
          <w:p>
            <w:pPr>
              <w:pStyle w:val="Compact"/>
              <w:jc w:val="left"/>
            </w:pPr>
            <w:r>
              <w:t xml:space="preserve">Run PCA to 20-30 components before t-SNE and clustering</w:t>
            </w:r>
          </w:p>
        </w:tc>
        <w:tc>
          <w:p>
            <w:pPr>
              <w:pStyle w:val="Compact"/>
              <w:jc w:val="left"/>
            </w:pPr>
            <w:r>
              <w:t xml:space="preserve">Faster visualizations and more stable distance-based structure</w:t>
            </w:r>
          </w:p>
        </w:tc>
      </w:tr>
      <w:tr>
        <w:tc>
          <w:p>
            <w:pPr>
              <w:pStyle w:val="Compact"/>
              <w:jc w:val="left"/>
            </w:pPr>
            <w:r>
              <w:t xml:space="preserve">Scalable clustering</w:t>
            </w:r>
          </w:p>
        </w:tc>
        <w:tc>
          <w:p>
            <w:pPr>
              <w:pStyle w:val="Compact"/>
              <w:jc w:val="left"/>
            </w:pPr>
            <w:r>
              <w:t xml:space="preserve">Implemented MiniBatchKMeans for scalable clustering; kept Ward for small structural samples</w:t>
            </w:r>
          </w:p>
        </w:tc>
        <w:tc>
          <w:p>
            <w:pPr>
              <w:pStyle w:val="Compact"/>
              <w:jc w:val="left"/>
            </w:pPr>
            <w:r>
              <w:t xml:space="preserve">Maintains clustering analysis without infeasible memory growth</w:t>
            </w:r>
          </w:p>
        </w:tc>
      </w:tr>
      <w:tr>
        <w:tc>
          <w:p>
            <w:pPr>
              <w:pStyle w:val="Compact"/>
              <w:jc w:val="left"/>
            </w:pPr>
            <w:r>
              <w:t xml:space="preserve">Model training</w:t>
            </w:r>
          </w:p>
        </w:tc>
        <w:tc>
          <w:p>
            <w:pPr>
              <w:pStyle w:val="Compact"/>
              <w:jc w:val="left"/>
            </w:pPr>
            <w:r>
              <w:t xml:space="preserve">Use parallel Random Forest, HistGradientBoosting, class weights, and bounded tree complexity</w:t>
            </w:r>
          </w:p>
        </w:tc>
        <w:tc>
          <w:p>
            <w:pPr>
              <w:pStyle w:val="Compact"/>
              <w:jc w:val="left"/>
            </w:pPr>
            <w:r>
              <w:t xml:space="preserve">High accuracy and macro-F1 with controlled runtime</w:t>
            </w:r>
          </w:p>
        </w:tc>
      </w:tr>
      <w:tr>
        <w:tc>
          <w:p>
            <w:pPr>
              <w:pStyle w:val="Compact"/>
              <w:jc w:val="left"/>
            </w:pPr>
            <w:r>
              <w:t xml:space="preserve">Validation and tuning</w:t>
            </w:r>
          </w:p>
        </w:tc>
        <w:tc>
          <w:p>
            <w:pPr>
              <w:pStyle w:val="Compact"/>
              <w:jc w:val="left"/>
            </w:pPr>
            <w:r>
              <w:t xml:space="preserve">Use 3-fold CV, RandomizedSearchCV or halving search on samples, then train final parameters once</w:t>
            </w:r>
          </w:p>
        </w:tc>
        <w:tc>
          <w:p>
            <w:pPr>
              <w:pStyle w:val="Compact"/>
              <w:jc w:val="left"/>
            </w:pPr>
            <w:r>
              <w:t xml:space="preserve">Comparable model ranking at a fraction of full-grid cost</w:t>
            </w:r>
          </w:p>
        </w:tc>
      </w:tr>
      <w:tr>
        <w:tc>
          <w:p>
            <w:pPr>
              <w:pStyle w:val="Compact"/>
              <w:jc w:val="left"/>
            </w:pPr>
            <w:r>
              <w:t xml:space="preserve">Interpretability</w:t>
            </w:r>
          </w:p>
        </w:tc>
        <w:tc>
          <w:p>
            <w:pPr>
              <w:pStyle w:val="Compact"/>
              <w:jc w:val="left"/>
            </w:pPr>
            <w:r>
              <w:t xml:space="preserve">Use tree impurity importance first; run permutation importance on a small held-out sample</w:t>
            </w:r>
          </w:p>
        </w:tc>
        <w:tc>
          <w:p>
            <w:pPr>
              <w:pStyle w:val="Compact"/>
              <w:jc w:val="left"/>
            </w:pPr>
            <w:r>
              <w:t xml:space="preserve">Good feature diagnostics with bounded prediction calls</w:t>
            </w:r>
          </w:p>
        </w:tc>
      </w:tr>
      <w:tr>
        <w:tc>
          <w:p>
            <w:pPr>
              <w:pStyle w:val="Compact"/>
              <w:jc w:val="left"/>
            </w:pPr>
            <w:r>
              <w:t xml:space="preserve">Caching and reproducibility</w:t>
            </w:r>
          </w:p>
        </w:tc>
        <w:tc>
          <w:p>
            <w:pPr>
              <w:pStyle w:val="Compact"/>
              <w:jc w:val="left"/>
            </w:pPr>
            <w:r>
              <w:t xml:space="preserve">Implemented manifest-based caches for t-SNE, clustering, and modeling outputs</w:t>
            </w:r>
          </w:p>
        </w:tc>
        <w:tc>
          <w:p>
            <w:pPr>
              <w:pStyle w:val="Compact"/>
              <w:jc w:val="left"/>
            </w:pPr>
            <w:r>
              <w:t xml:space="preserve">Fast report/PPT rebuilds and auditable intermediate artifacts</w:t>
            </w:r>
          </w:p>
        </w:tc>
      </w:tr>
    </w:tbl>
    <w:p>
      <w:pPr>
        <w:pStyle w:val="Heading1"/>
      </w:pPr>
      <w:bookmarkStart w:id="46" w:name="conclusion"/>
      <w:r>
        <w:t xml:space="preserve">Conclusion</w:t>
      </w:r>
      <w:bookmarkEnd w:id="46"/>
    </w:p>
    <w:p>
      <w:pPr>
        <w:pStyle w:val="FirstParagraph"/>
      </w:pPr>
      <w:r>
        <w:t xml:space="preserve">The Covertype dataset has strong class imbalance and substantial overlap between ecological classes. Unsupervised clustering reveals broad terrain structure but does not recover the true seven labels. Supervised tree ensembles are much more effective: Random Forest gives the best overall classification performance, while HistGradientBoosting offers better calibration. Elevation is the most important single feature, but soil indicators and distance-to-road/fire/hydrology variables add meaningful predictive value. Computationally, the safest strategy is to combine full-data descriptive analysis, stratified samples for expensive diagnostics, PCA for distance-based methods, and parallel ensemble models. For practical use, the model should report macro metrics, class-level recall, calibration, terrain-band performance, and the sampling assumptions behind expensive steps.</w:t>
      </w:r>
    </w:p>
    <w:p>
      <w:pPr>
        <w:pStyle w:val="Heading1"/>
      </w:pPr>
      <w:bookmarkStart w:id="47" w:name="references"/>
      <w:r>
        <w:t xml:space="preserve">References</w:t>
      </w:r>
      <w:bookmarkEnd w:id="47"/>
    </w:p>
    <w:p>
      <w:pPr>
        <w:numPr>
          <w:ilvl w:val="0"/>
          <w:numId w:val="1001"/>
        </w:numPr>
        <w:pStyle w:val="Compact"/>
      </w:pPr>
      <w:r>
        <w:t xml:space="preserve">UCI Machine Learning Repository. Covertype dataset. https://archive.ics.uci.edu/ml/datasets/covertype</w:t>
      </w:r>
    </w:p>
    <w:p>
      <w:pPr>
        <w:numPr>
          <w:ilvl w:val="0"/>
          <w:numId w:val="1001"/>
        </w:numPr>
        <w:pStyle w:val="Compact"/>
      </w:pPr>
      <w:r>
        <w:t xml:space="preserve">Blackard, Jock A. and Dean, Denis J. Comparative Accuracies of Artificial Neural Networks and Discriminant Analysis in Predicting Forest Cover Types from Cartographic Variables. Computers and Electronics in Agriculture, 1999.</w:t>
      </w:r>
    </w:p>
    <w:p>
      <w:pPr>
        <w:numPr>
          <w:ilvl w:val="0"/>
          <w:numId w:val="1001"/>
        </w:numPr>
        <w:pStyle w:val="Compact"/>
      </w:pPr>
      <w:r>
        <w:t xml:space="preserve">Pedregosa et al. Scikit-learn: Machine Learning in Python. Journal of Machine Learning Research, 2011.</w:t>
      </w:r>
    </w:p>
    <w:p>
      <w:pPr>
        <w:numPr>
          <w:ilvl w:val="0"/>
          <w:numId w:val="1001"/>
        </w:numPr>
        <w:pStyle w:val="Compact"/>
      </w:pPr>
      <w:r>
        <w:t xml:space="preserve">van der Maaten and Hinton. Visualizing Data using t-SNE. Journal of Machine Learning Research, 2008.</w:t>
      </w:r>
    </w:p>
    <w:p>
      <w:pPr>
        <w:pStyle w:val="Heading1"/>
      </w:pPr>
      <w:bookmarkStart w:id="48" w:name="credit"/>
      <w:r>
        <w:t xml:space="preserve">Credit</w:t>
      </w:r>
      <w:bookmarkEnd w:id="48"/>
    </w:p>
    <w:p>
      <w:pPr>
        <w:pStyle w:val="FirstParagraph"/>
      </w:pPr>
      <w:r>
        <w:t xml:space="preserve">Code, figures, and report text were generated reproducibly in this repository. Group-member contribution details should be filled in by the project team before submission. OpenAI Codex was used to draft and validate the analysis workflow and report.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36" Target="media/rId36.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22" Target="media/rId22.png" /><Relationship Type="http://schemas.openxmlformats.org/officeDocument/2006/relationships/image" Id="rId24" Target="media/rId2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DSAA2011 Covertype Project Report</dc:title>
  <dc:creator/>
  <cp:keywords/>
  <dcterms:created xsi:type="dcterms:W3CDTF">2026-07-07T00:05:38Z</dcterms:created>
  <dcterms:modified xsi:type="dcterms:W3CDTF">2026-07-07T00:05:38Z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Spring</vt:lpwstr>
  </property>
</Properties>
</file>