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5B74F" w14:textId="77777777" w:rsidR="00455AF7" w:rsidRPr="00101B29" w:rsidRDefault="00000000" w:rsidP="00101B29">
      <w:pPr>
        <w:jc w:val="center"/>
        <w:rPr>
          <w:sz w:val="28"/>
          <w:szCs w:val="24"/>
        </w:rPr>
      </w:pPr>
      <w:r w:rsidRPr="00101B29">
        <w:rPr>
          <w:b/>
          <w:color w:val="000000"/>
          <w:sz w:val="28"/>
          <w:szCs w:val="24"/>
        </w:rPr>
        <w:t>Cytomove: a browser-local and reviewable workflow for scratch wound healing assay quantification</w:t>
      </w:r>
    </w:p>
    <w:p w14:paraId="158EDF94" w14:textId="77777777" w:rsidR="00101B29" w:rsidRDefault="00101B29"/>
    <w:p w14:paraId="5007DBF3" w14:textId="48B9A8D5" w:rsidR="00455AF7" w:rsidRDefault="00000000">
      <w:r>
        <w:t>Zekeriya Düzgün</w:t>
      </w:r>
      <w:r w:rsidR="005F0ED5" w:rsidRPr="005F0ED5">
        <w:rPr>
          <w:vertAlign w:val="superscript"/>
        </w:rPr>
        <w:t>1</w:t>
      </w:r>
      <w:r w:rsidR="005F0ED5">
        <w:rPr>
          <w:vertAlign w:val="superscript"/>
        </w:rPr>
        <w:t>*</w:t>
      </w:r>
    </w:p>
    <w:p w14:paraId="588DE94B" w14:textId="123F3C68" w:rsidR="00455AF7" w:rsidRDefault="005F0ED5">
      <w:r w:rsidRPr="005F0ED5">
        <w:rPr>
          <w:vertAlign w:val="superscript"/>
        </w:rPr>
        <w:t>1</w:t>
      </w:r>
      <w:r w:rsidR="00000000">
        <w:t>Department of Medical Biology, Faculty of Medicine, Giresun University, Giresun, Türkiye</w:t>
      </w:r>
    </w:p>
    <w:p w14:paraId="573BD14A" w14:textId="1EFD2897" w:rsidR="00455AF7" w:rsidRDefault="005F0ED5">
      <w:r>
        <w:t>*</w:t>
      </w:r>
      <w:r w:rsidR="00000000">
        <w:t>Corresponding author: zekeriya.duzgun@giresun.edu.tr</w:t>
      </w:r>
    </w:p>
    <w:p w14:paraId="2CD8E511" w14:textId="77777777" w:rsidR="00455AF7" w:rsidRDefault="00000000">
      <w:r>
        <w:t>ORCID: 0000-0001-6420-6292</w:t>
      </w:r>
    </w:p>
    <w:p w14:paraId="6D69AD6E" w14:textId="77777777" w:rsidR="005F0ED5" w:rsidRDefault="005F0ED5"/>
    <w:p w14:paraId="549281A0" w14:textId="77777777" w:rsidR="005F0ED5" w:rsidRDefault="005F0ED5"/>
    <w:p w14:paraId="3F2E59A2" w14:textId="77777777" w:rsidR="005F0ED5" w:rsidRDefault="005F0ED5"/>
    <w:p w14:paraId="35B62AE1" w14:textId="77777777" w:rsidR="005F0ED5" w:rsidRDefault="005F0ED5"/>
    <w:p w14:paraId="5F7AD607" w14:textId="77777777" w:rsidR="005F0ED5" w:rsidRDefault="005F0ED5"/>
    <w:p w14:paraId="53B8B2DF" w14:textId="77777777" w:rsidR="005F0ED5" w:rsidRDefault="005F0ED5"/>
    <w:p w14:paraId="40E35773" w14:textId="77777777" w:rsidR="005F0ED5" w:rsidRDefault="005F0ED5"/>
    <w:p w14:paraId="202C6097" w14:textId="77777777" w:rsidR="005F0ED5" w:rsidRDefault="005F0ED5"/>
    <w:p w14:paraId="5AE4F523" w14:textId="77777777" w:rsidR="005F0ED5" w:rsidRDefault="005F0ED5"/>
    <w:p w14:paraId="52B36534" w14:textId="77777777" w:rsidR="005F0ED5" w:rsidRDefault="005F0ED5"/>
    <w:p w14:paraId="401D9991" w14:textId="77777777" w:rsidR="005F0ED5" w:rsidRDefault="005F0ED5"/>
    <w:p w14:paraId="720B30EA" w14:textId="77777777" w:rsidR="005F0ED5" w:rsidRDefault="005F0ED5"/>
    <w:p w14:paraId="38FF60BF" w14:textId="77777777" w:rsidR="005F0ED5" w:rsidRDefault="005F0ED5"/>
    <w:p w14:paraId="0BFA722F" w14:textId="77777777" w:rsidR="005F0ED5" w:rsidRDefault="005F0ED5"/>
    <w:p w14:paraId="2604C83E" w14:textId="77777777" w:rsidR="005F0ED5" w:rsidRDefault="005F0ED5">
      <w:pPr>
        <w:pStyle w:val="Balk1"/>
        <w:rPr>
          <w:rFonts w:ascii="Times New Roman" w:eastAsia="Times New Roman" w:hAnsi="Times New Roman"/>
        </w:rPr>
      </w:pPr>
    </w:p>
    <w:p w14:paraId="2F5164AE" w14:textId="77777777" w:rsidR="005F0ED5" w:rsidRDefault="005F0ED5" w:rsidP="005F0ED5"/>
    <w:p w14:paraId="14FD70DC" w14:textId="77777777" w:rsidR="005F0ED5" w:rsidRDefault="005F0ED5" w:rsidP="005F0ED5"/>
    <w:p w14:paraId="6B20AE70" w14:textId="77777777" w:rsidR="005F0ED5" w:rsidRDefault="005F0ED5" w:rsidP="005F0ED5"/>
    <w:p w14:paraId="6BE9CF60" w14:textId="77777777" w:rsidR="005F0ED5" w:rsidRPr="005F0ED5" w:rsidRDefault="005F0ED5" w:rsidP="005F0ED5"/>
    <w:p w14:paraId="548801B9" w14:textId="77777777" w:rsidR="005F0ED5" w:rsidRDefault="005F0ED5">
      <w:pPr>
        <w:pStyle w:val="Balk1"/>
        <w:rPr>
          <w:rFonts w:ascii="Times New Roman" w:eastAsia="Times New Roman" w:hAnsi="Times New Roman"/>
        </w:rPr>
      </w:pPr>
    </w:p>
    <w:p w14:paraId="17D88735" w14:textId="2082C9E4" w:rsidR="00455AF7" w:rsidRDefault="00000000">
      <w:pPr>
        <w:pStyle w:val="Balk1"/>
      </w:pPr>
      <w:r>
        <w:rPr>
          <w:rFonts w:ascii="Times New Roman" w:eastAsia="Times New Roman" w:hAnsi="Times New Roman"/>
        </w:rPr>
        <w:t>Abstract</w:t>
      </w:r>
    </w:p>
    <w:p w14:paraId="68C7C169" w14:textId="77777777" w:rsidR="00455AF7" w:rsidRDefault="00000000">
      <w:r>
        <w:t>The in vitro scratch wound healing assay is one of the most widely used methods for studying collective cell migration, but converting assay images into reproducible measurements remains a practical bottleneck of manual tracing, local software installation, parameter bookkeeping, and limited visibility into how the wound region was segmented. We present Cytomove, a browser-local software tool for reviewable scratch wound healing assay quantification. Cytomove imports local microscopy images, segments the wound region with an explainable variance-and-threshold pipeline implemented in client-side JavaScript without external image-processing dependencies, displays the segmentation as an inspectable overlay before any number is exported, supports single-image and grouped time-course analysis, and exports wound area, wound area fraction, wound width profile statistics, quality-control labels, and full analysis metadata as CSV, Excel, PNG, and ZIP. All processing runs in the browser or in a desktop package built on the same code; microscopy images never leave the user's machine. In a preliminary comparison with the ImageJ/Fiji Wound Healing Size Tool (WHST) across five image sets and 31 paired measurements, Cytomove reproduced wound-area behaviour closely in a clean brightfield comparator sequence (mean absolute percentage error 4.1%, Pearson r = 0.9975) and in a phase-contrast time course approaching closure (median area error 6.6%, r = 0.9984), while surfacing near-closure and real-world acquisition difficulties through overlays and quality-control labels. Informal local testing indicates that typical single-image analysis completes within seconds in a modern browser, with no installation or dependency step. Cytomove lowers installation friction, keeps assay data local, and links every exported number to the segmentation image and parameters that produced it.</w:t>
      </w:r>
    </w:p>
    <w:p w14:paraId="5253CC15" w14:textId="77777777" w:rsidR="00455AF7" w:rsidRDefault="00000000">
      <w:pPr>
        <w:pStyle w:val="Balk1"/>
      </w:pPr>
      <w:r>
        <w:rPr>
          <w:rFonts w:ascii="Times New Roman" w:eastAsia="Times New Roman" w:hAnsi="Times New Roman"/>
        </w:rPr>
        <w:t>Keywords</w:t>
      </w:r>
    </w:p>
    <w:p w14:paraId="73C933E4" w14:textId="77777777" w:rsidR="00455AF7" w:rsidRDefault="00000000">
      <w:r>
        <w:t>scratch assay; wound healing assay; cell migration; image analysis; browser-based; segmentation; reproducibility; source-available software</w:t>
      </w:r>
    </w:p>
    <w:p w14:paraId="0D4E3E4B" w14:textId="77777777" w:rsidR="009333F3" w:rsidRDefault="009333F3"/>
    <w:p w14:paraId="78284EF4" w14:textId="77777777" w:rsidR="009333F3" w:rsidRDefault="009333F3"/>
    <w:p w14:paraId="79AC500C" w14:textId="77777777" w:rsidR="009333F3" w:rsidRDefault="009333F3">
      <w:pPr>
        <w:pStyle w:val="Balk1"/>
        <w:rPr>
          <w:rFonts w:ascii="Times New Roman" w:eastAsia="Times New Roman" w:hAnsi="Times New Roman"/>
        </w:rPr>
      </w:pPr>
    </w:p>
    <w:p w14:paraId="44D64574" w14:textId="77777777" w:rsidR="009333F3" w:rsidRDefault="009333F3" w:rsidP="009333F3"/>
    <w:p w14:paraId="318516EC" w14:textId="77777777" w:rsidR="009333F3" w:rsidRDefault="009333F3" w:rsidP="009333F3"/>
    <w:p w14:paraId="306A9BA1" w14:textId="77777777" w:rsidR="009333F3" w:rsidRPr="009333F3" w:rsidRDefault="009333F3" w:rsidP="009333F3"/>
    <w:p w14:paraId="08D8B21C" w14:textId="1DF2762D" w:rsidR="00455AF7" w:rsidRDefault="00000000">
      <w:pPr>
        <w:pStyle w:val="Balk1"/>
      </w:pPr>
      <w:r>
        <w:rPr>
          <w:rFonts w:ascii="Times New Roman" w:eastAsia="Times New Roman" w:hAnsi="Times New Roman"/>
        </w:rPr>
        <w:lastRenderedPageBreak/>
        <w:t>Introduction</w:t>
      </w:r>
    </w:p>
    <w:p w14:paraId="7C358E72" w14:textId="4D2063A7" w:rsidR="00455AF7" w:rsidRDefault="00000000">
      <w:r>
        <w:t xml:space="preserve">The in vitro scratch wound healing assay is a convenient and inexpensive method for studying collective cell migration. A scratch or gap is introduced into a confluent monolayer of adherent cells, the gap is imaged over time, and the rate at which cells move into the cell-free region serves as a proxy for migratory behaviour. The assay remains popular because it is technically accessible, requires no specialised reagents, is compatible with a wide range of adherent cell types, and produces an intuitive readout of coordinated cell movement </w:t>
      </w:r>
      <w:r w:rsidR="002B29C8">
        <w:fldChar w:fldCharType="begin"/>
      </w:r>
      <w:r w:rsidR="002B29C8">
        <w:instrText xml:space="preserve"> ADDIN ZOTERO_ITEM CSL_CITATION {"citationID":"ygQ2S0N7","properties":{"unsorted":false,"formattedCitation":"(Grada et al., 2017; Jonkman et al., 2014; Liang et al., 2007)","plainCitation":"(Grada et al., 2017; Jonkman et al., 2014; Liang et al., 2007)","noteIndex":0},"citationItems":[{"id":208,"uris":["http://zotero.org/users/18901911/items/VAD4ZGVA"],"itemData":{"id":208,"type":"article-journal","container-title":"Journal of Investigative Dermatology","DOI":"10.1016/j.jid.2016.11.020","ISSN":"0022202X","issue":"2","journalAbbreviation":"Journal of Investigative Dermatology","language":"en","page":"e11-e16","source":"DOI.org (Crossref)","title":"Research Techniques Made Simple: Analysis of Collective Cell Migration Using the Wound Healing Assay","title-short":"Research Techniques Made Simple","volume":"137","author":[{"family":"Grada","given":"Ayman"},{"family":"Otero-Vinas","given":"Marta"},{"family":"Prieto-Castrillo","given":"Francisco"},{"family":"Obagi","given":"Zaidal"},{"family":"Falanga","given":"Vincent"}],"issued":{"date-parts":[["2017",2]]}}},{"id":206,"uris":["http://zotero.org/users/18901911/items/RTYJZSJW"],"itemData":{"id":206,"type":"article-journal","container-title":"Cell Adhesion &amp; Migration","DOI":"10.4161/cam.36224","ISSN":"1933-6918, 1933-6926","issue":"5","journalAbbreviation":"Cell Adhesion &amp; Migration","language":"en","page":"440-451","source":"DOI.org (Crossref)","title":"An introduction to the wound healing assay using live-cell microscopy","volume":"8","author":[{"family":"Jonkman","given":"James E. N."},{"family":"Cathcart","given":"Judith A."},{"family":"Xu","given":"Feng"},{"family":"Bartolini","given":"Miria E."},{"family":"Amon","given":"Jennifer E."},{"family":"Stevens","given":"Katarzyna M."},{"family":"Colarusso","given":"Pina"}],"issued":{"date-parts":[["2014",9,3]]}}},{"id":205,"uris":["http://zotero.org/users/18901911/items/A4BI4M5J"],"itemData":{"id":205,"type":"article-journal","container-title":"Nature Protocols","DOI":"10.1038/nprot.2007.30","ISSN":"1754-2189, 1750-2799","issue":"2","journalAbbreviation":"Nat Protoc","language":"en","license":"http://www.springer.com/tdm","page":"329-333","source":"DOI.org (Crossref)","title":"In vitro scratch assay: a convenient and inexpensive method for analysis of cell migration in vitro","title-short":"In vitro scratch assay","volume":"2","author":[{"family":"Liang","given":"Chun-Chi"},{"family":"Park","given":"Ann Y"},{"family":"Guan","given":"Jun-Lin"}],"issued":{"date-parts":[["2007",2]]}}}],"schema":"https://github.com/citation-style-language/schema/raw/master/csl-citation.json"} </w:instrText>
      </w:r>
      <w:r w:rsidR="002B29C8">
        <w:fldChar w:fldCharType="separate"/>
      </w:r>
      <w:r w:rsidR="002B29C8" w:rsidRPr="002B29C8">
        <w:rPr>
          <w:rFonts w:cs="Times New Roman"/>
        </w:rPr>
        <w:t>(Grada et al., 2017; Jonkman et al., 2014; Liang et al., 2007)</w:t>
      </w:r>
      <w:r w:rsidR="002B29C8">
        <w:fldChar w:fldCharType="end"/>
      </w:r>
      <w:r>
        <w:t xml:space="preserve">, a process central to morphogenesis, tissue repair, and cancer invasion </w:t>
      </w:r>
      <w:r w:rsidR="002B29C8">
        <w:fldChar w:fldCharType="begin"/>
      </w:r>
      <w:r w:rsidR="002B29C8">
        <w:instrText xml:space="preserve"> ADDIN ZOTERO_ITEM CSL_CITATION {"citationID":"8lCLZnop","properties":{"unsorted":false,"formattedCitation":"(Friedl and Gilmour, 2009)","plainCitation":"(Friedl and Gilmour, 2009)","noteIndex":0},"citationItems":[{"id":204,"uris":["http://zotero.org/users/18901911/items/APEQTS3F"],"itemData":{"id":204,"type":"article-journal","container-title":"Nature Reviews Molecular Cell Biology","DOI":"10.1038/nrm2720","ISSN":"1471-0072, 1471-0080","issue":"7","journalAbbreviation":"Nat Rev Mol Cell Biol","language":"en","license":"http://www.springer.com/tdm","page":"445-457","source":"DOI.org (Crossref)","title":"Collective cell migration in morphogenesis, regeneration and cancer","volume":"10","author":[{"family":"Friedl","given":"Peter"},{"family":"Gilmour","given":"Darren"}],"issued":{"date-parts":[["2009",7]]}}}],"schema":"https://github.com/citation-style-language/schema/raw/master/csl-citation.json"} </w:instrText>
      </w:r>
      <w:r w:rsidR="002B29C8">
        <w:fldChar w:fldCharType="separate"/>
      </w:r>
      <w:r w:rsidR="002B29C8" w:rsidRPr="002B29C8">
        <w:rPr>
          <w:rFonts w:cs="Times New Roman"/>
        </w:rPr>
        <w:t>(Friedl and Gilmour, 2009)</w:t>
      </w:r>
      <w:r w:rsidR="002B29C8">
        <w:fldChar w:fldCharType="end"/>
      </w:r>
      <w:r>
        <w:t>. It is used routinely in cancer biology, wound healing, vascular biology, and drug-screening contexts.</w:t>
      </w:r>
    </w:p>
    <w:p w14:paraId="2DA6A70C" w14:textId="2EF60F6F" w:rsidR="00455AF7" w:rsidRDefault="00000000">
      <w:r>
        <w:t xml:space="preserve">The simplicity of the wet-lab procedure contrasts sharply with the difficulty of the image analysis. Manual measurement of wound area or width is slow and subjective, and it scales poorly when an experiment contains many fields, time points, replicates, or treatment arms. General-purpose platforms such as ImageJ and Fiji </w:t>
      </w:r>
      <w:r w:rsidR="002B29C8">
        <w:fldChar w:fldCharType="begin"/>
      </w:r>
      <w:r w:rsidR="002B29C8">
        <w:instrText xml:space="preserve"> ADDIN ZOTERO_ITEM CSL_CITATION {"citationID":"KNf9uTll","properties":{"unsorted":false,"formattedCitation":"(Schindelin et al., 2012; Schneider et al., 2012)","plainCitation":"(Schindelin et al., 2012; Schneider et al., 2012)","noteIndex":0},"citationItems":[{"id":225,"uris":["http://zotero.org/users/18901911/items/2VS6Q3EC"],"itemData":{"id":225,"type":"article-journal","container-title":"Nature Methods","DOI":"10.1038/nmeth.2019","ISSN":"1548-7091, 1548-7105","issue":"7","journalAbbreviation":"Nat Methods","language":"en","license":"http://www.springer.com/tdm","page":"676-682","source":"DOI.org (Crossref)","title":"Fiji: an open-source platform for biological-image analysis","title-short":"Fiji","volume":"9","author":[{"family":"Schindelin","given":"Johannes"},{"family":"Arganda-Carreras","given":"Ignacio"},{"family":"Frise","given":"Erwin"},{"family":"Kaynig","given":"Verena"},{"family":"Longair","given":"Mark"},{"family":"Pietzsch","given":"Tobias"},{"family":"Preibisch","given":"Stephan"},{"family":"Rueden","given":"Curtis"},{"family":"Saalfeld","given":"Stephan"},{"family":"Schmid","given":"Benjamin"},{"family":"Tinevez","given":"Jean-Yves"},{"family":"White","given":"Daniel James"},{"family":"Hartenstein","given":"Volker"},{"family":"Eliceiri","given":"Kevin"},{"family":"Tomancak","given":"Pavel"},{"family":"Cardona","given":"Albert"}],"issued":{"date-parts":[["2012",7]]}}},{"id":224,"uris":["http://zotero.org/users/18901911/items/XZ8EMRCF"],"itemData":{"id":224,"type":"article-journal","container-title":"Nature Methods","DOI":"10.1038/nmeth.2089","ISSN":"1548-7091, 1548-7105","issue":"7","journalAbbreviation":"Nat Methods","language":"en","license":"http://www.springer.com/tdm","page":"671-675","source":"DOI.org (Crossref)","title":"NIH Image to ImageJ: 25 years of image analysis","title-short":"NIH Image to ImageJ","volume":"9","author":[{"family":"Schneider","given":"Caroline A"},{"family":"Rasband","given":"Wayne S"},{"family":"Eliceiri","given":"Kevin W"}],"issued":{"date-parts":[["2012",7]]}}}],"schema":"https://github.com/citation-style-language/schema/raw/master/csl-citation.json"} </w:instrText>
      </w:r>
      <w:r w:rsidR="002B29C8">
        <w:fldChar w:fldCharType="separate"/>
      </w:r>
      <w:r w:rsidR="002B29C8" w:rsidRPr="002B29C8">
        <w:rPr>
          <w:rFonts w:cs="Times New Roman"/>
        </w:rPr>
        <w:t>(</w:t>
      </w:r>
      <w:proofErr w:type="spellStart"/>
      <w:r w:rsidR="002B29C8" w:rsidRPr="002B29C8">
        <w:rPr>
          <w:rFonts w:cs="Times New Roman"/>
        </w:rPr>
        <w:t>Schindelin</w:t>
      </w:r>
      <w:proofErr w:type="spellEnd"/>
      <w:r w:rsidR="002B29C8" w:rsidRPr="002B29C8">
        <w:rPr>
          <w:rFonts w:cs="Times New Roman"/>
        </w:rPr>
        <w:t xml:space="preserve"> et al., 2012; Schneider et al., 2012)</w:t>
      </w:r>
      <w:r w:rsidR="002B29C8">
        <w:fldChar w:fldCharType="end"/>
      </w:r>
      <w:r>
        <w:t xml:space="preserve">, and dedicated bioimage-analysis environments such as </w:t>
      </w:r>
      <w:proofErr w:type="spellStart"/>
      <w:r>
        <w:t>CellProfiler</w:t>
      </w:r>
      <w:proofErr w:type="spellEnd"/>
      <w:r>
        <w:t xml:space="preserve"> </w:t>
      </w:r>
      <w:r w:rsidR="002B29C8">
        <w:fldChar w:fldCharType="begin"/>
      </w:r>
      <w:r w:rsidR="002B29C8">
        <w:instrText xml:space="preserve"> ADDIN ZOTERO_ITEM CSL_CITATION {"citationID":"oQVdHhsK","properties":{"unsorted":false,"formattedCitation":"(Carpenter et al., 2006; Stirling et al., 2021)","plainCitation":"(Carpenter et al., 2006; Stirling et al., 2021)","noteIndex":0},"citationItems":[{"id":226,"uris":["http://zotero.org/users/18901911/items/247R4W4L"],"itemData":{"id":226,"type":"article-journal","abstract":"Abstract\n            Biologists can now prepare and image thousands of samples per day using automation, enabling chemical screens and functional genomics (for example, using RNA interference). Here we describe the first free, open-source system designed for flexible, high-throughput cell image analysis, CellProfiler. CellProfiler can address a variety of biological questions quantitatively, including standard assays (for example, cell count, size, per-cell protein levels) and complex morphological assays (for example, cell/organelle shape or subcellular patterns of DNA or protein staining).","container-title":"Genome Biology","DOI":"10.1186/gb-2006-7-10-r100","ISSN":"1474-760X","issue":"10","journalAbbreviation":"Genome Biol","language":"en","page":"R100","source":"DOI.org (Crossref)","title":"CellProfiler: image analysis software for identifying and quantifying cell phenotypes","title-short":"CellProfiler","volume":"7","author":[{"family":"Carpenter","given":"Anne E"},{"family":"Jones","given":"Thouis R"},{"family":"Lamprecht","given":"Michael R"},{"family":"Clarke","given":"Colin"},{"family":"Kang","given":"In Han"},{"family":"Friman","given":"Ola"},{"family":"Guertin","given":"David A"},{"family":"Chang","given":"Joo Han"},{"family":"Lindquist","given":"Robert A"},{"family":"Moffat","given":"Jason"},{"family":"Golland","given":"Polina"},{"family":"Sabatini","given":"David M"}],"issued":{"date-parts":[["2006",10,31]]}}},{"id":228,"uris":["http://zotero.org/users/18901911/items/5FF3F8WG"],"itemData":{"id":228,"type":"article-journal","abstract":"Abstract\n            \n              Background\n              Imaging data contains a substantial amount of information which can be difficult to evaluate by eye. With the expansion of high throughput microscopy methodologies producing increasingly large datasets, automated and objective analysis of the resulting images is essential to effectively extract biological information from this data. CellProfiler is a free, open source image analysis program which enables researchers to generate modular pipelines with which to process microscopy images into interpretable measurements.\n            \n            \n              Results\n              Herein we describe CellProfiler 4, a new version of this software with expanded functionality. Based on user feedback, we have made several user interface refinements to improve the usability of the software. We introduced new modules to expand the capabilities of the software. We also evaluated performance and made targeted optimizations to reduce the time and cost associated with running common large-scale analysis pipelines.\n            \n            \n              Conclusions\n              CellProfiler 4 provides significantly improved performance in complex workflows compared to previous versions. This release will ensure that researchers will have continued access to CellProfiler’s powerful computational tools in the coming years.","container-title":"BMC Bioinformatics","DOI":"10.1186/s12859-021-04344-9","ISSN":"1471-2105","issue":"1","journalAbbreviation":"BMC Bioinformatics","language":"en","page":"433","source":"DOI.org (Crossref)","title":"CellProfiler 4: improvements in speed, utility and usability","title-short":"CellProfiler 4","volume":"22","author":[{"family":"Stirling","given":"David R."},{"family":"Swain-Bowden","given":"Madison J."},{"family":"Lucas","given":"Alice M."},{"family":"Carpenter","given":"Anne E."},{"family":"Cimini","given":"Beth A."},{"family":"Goodman","given":"Allen"}],"issued":{"date-parts":[["2021",12]]}}}],"schema":"https://github.com/citation-style-language/schema/raw/master/csl-citation.json"} </w:instrText>
      </w:r>
      <w:r w:rsidR="002B29C8">
        <w:fldChar w:fldCharType="separate"/>
      </w:r>
      <w:r w:rsidR="002B29C8" w:rsidRPr="002B29C8">
        <w:rPr>
          <w:rFonts w:cs="Times New Roman"/>
        </w:rPr>
        <w:t>(Carpenter et al., 2006; Stirling et al., 2021)</w:t>
      </w:r>
      <w:r w:rsidR="002B29C8">
        <w:fldChar w:fldCharType="end"/>
      </w:r>
      <w:r w:rsidR="002B29C8">
        <w:t xml:space="preserve"> </w:t>
      </w:r>
      <w:r>
        <w:t xml:space="preserve">and </w:t>
      </w:r>
      <w:proofErr w:type="spellStart"/>
      <w:r>
        <w:t>ilastik</w:t>
      </w:r>
      <w:proofErr w:type="spellEnd"/>
      <w:r>
        <w:t xml:space="preserve"> </w:t>
      </w:r>
      <w:r w:rsidR="00BD27B2">
        <w:fldChar w:fldCharType="begin"/>
      </w:r>
      <w:r w:rsidR="00BD27B2">
        <w:instrText xml:space="preserve"> ADDIN ZOTERO_ITEM CSL_CITATION {"citationID":"zHdVx5LK","properties":{"unsorted":false,"formattedCitation":"(Berg et al., 2019)","plainCitation":"(Berg et al., 2019)","noteIndex":0},"citationItems":[{"id":230,"uris":["http://zotero.org/users/18901911/items/5SH9L2EL"],"itemData":{"id":230,"type":"article-journal","container-title":"Nature Methods","DOI":"10.1038/s41592-019-0582-9","ISSN":"1548-7091, 1548-7105","issue":"12","journalAbbreviation":"Nat Methods","language":"en","page":"1226-1232","source":"DOI.org (Crossref)","title":"ilastik: interactive machine learning for (bio)image analysis","title-short":"ilastik","volume":"16","author":[{"family":"Berg","given":"Stuart"},{"family":"Kutra","given":"Dominik"},{"family":"Kroeger","given":"Thorben"},{"family":"Straehle","given":"Christoph N."},{"family":"Kausler","given":"Bernhard X."},{"family":"Haubold","given":"Carsten"},{"family":"Schiegg","given":"Martin"},{"family":"Ales","given":"Janez"},{"family":"Beier","given":"Thorsten"},{"family":"Rudy","given":"Markus"},{"family":"Eren","given":"Kemal"},{"family":"Cervantes","given":"Jaime I"},{"family":"Xu","given":"Buote"},{"family":"Beuttenmueller","given":"Fynn"},{"family":"Wolny","given":"Adrian"},{"family":"Zhang","given":"Chong"},{"family":"Koethe","given":"Ullrich"},{"family":"Hamprecht","given":"Fred A."},{"family":"Kreshuk","given":"Anna"}],"issued":{"date-parts":[["2019",12]]}}}],"schema":"https://github.com/citation-style-language/schema/raw/master/csl-citation.json"} </w:instrText>
      </w:r>
      <w:r w:rsidR="00BD27B2">
        <w:fldChar w:fldCharType="separate"/>
      </w:r>
      <w:r w:rsidR="00BD27B2" w:rsidRPr="00BD27B2">
        <w:rPr>
          <w:rFonts w:cs="Times New Roman"/>
        </w:rPr>
        <w:t>(Berg et al., 2019)</w:t>
      </w:r>
      <w:r w:rsidR="00BD27B2">
        <w:fldChar w:fldCharType="end"/>
      </w:r>
      <w:r>
        <w:t>, are powerful and widely adopted, but scratch-assay users must still install plugins or macros, choose parameters, inspect the resulting masks, and keep a record of the settings that produced each measurement. In practice, these settings are frequently lost, which undermines reproducibility even when the underlying numbers are sound.</w:t>
      </w:r>
    </w:p>
    <w:p w14:paraId="6D63461B" w14:textId="1DE97077" w:rsidR="00455AF7" w:rsidRDefault="00000000">
      <w:r>
        <w:t xml:space="preserve">Several dedicated tools have shaped current expectations for scratch-assay software. TScratch introduced automated wound detection using the fast discrete curvelet transform combined with automated thresholding, paired with visual inspection and optional manual correction; this established that segmentation should remain editable and inspectable rather than hidden </w:t>
      </w:r>
      <w:r w:rsidR="005C45F0">
        <w:fldChar w:fldCharType="begin"/>
      </w:r>
      <w:r w:rsidR="005C45F0">
        <w:instrText xml:space="preserve"> ADDIN ZOTERO_ITEM CSL_CITATION {"citationID":"HBWy2DDI","properties":{"unsorted":false,"formattedCitation":"(Geb\\uc0\\u228{}ck et al., 2009)","plainCitation":"(Gebäck et al., 2009)","noteIndex":0},"citationItems":[{"id":214,"uris":["http://zotero.org/users/18901911/items/XZJSURW2"],"itemData":{"id":214,"type":"article-journal","container-title":"BioTechniques","DOI":"10.2144/000113083","ISSN":"0736-6205, 1940-9818","issue":"4","journalAbbreviation":"BioTechniques","language":"en","license":"http://creativecommons.org/licenses/by/4.0/","page":"265-274","source":"DOI.org (Crossref)","title":"TScratch: a novel and simple software tool for automated analysis of monolayer wound healing assays: Short Technical Reports","title-short":"TScratch","volume":"46","author":[{"family":"Gebäck","given":"Tobias"},{"family":"Schulz","given":"Martin Michael Peter"},{"family":"Koumoutsakos","given":"Petros"},{"family":"Detmar","given":"Michael"}],"issued":{"date-parts":[["2009",4]]}}}],"schema":"https://github.com/citation-style-language/schema/raw/master/csl-citation.json"} </w:instrText>
      </w:r>
      <w:r w:rsidR="005C45F0">
        <w:fldChar w:fldCharType="separate"/>
      </w:r>
      <w:r w:rsidR="005C45F0" w:rsidRPr="005C45F0">
        <w:rPr>
          <w:rFonts w:cs="Times New Roman"/>
        </w:rPr>
        <w:t>(</w:t>
      </w:r>
      <w:proofErr w:type="spellStart"/>
      <w:r w:rsidR="005C45F0" w:rsidRPr="005C45F0">
        <w:rPr>
          <w:rFonts w:cs="Times New Roman"/>
        </w:rPr>
        <w:t>Gebäck</w:t>
      </w:r>
      <w:proofErr w:type="spellEnd"/>
      <w:r w:rsidR="005C45F0" w:rsidRPr="005C45F0">
        <w:rPr>
          <w:rFonts w:cs="Times New Roman"/>
        </w:rPr>
        <w:t xml:space="preserve"> et al., 2009)</w:t>
      </w:r>
      <w:r w:rsidR="005C45F0">
        <w:fldChar w:fldCharType="end"/>
      </w:r>
      <w:r>
        <w:t xml:space="preserve">. The ImageJ/Fiji Wound Healing Size Tool (WHST) provided a local-variance and thresholding plugin that reports wound area, area fraction, average width, and width variability, and it set a measurement vocabulary that has become a de facto standard </w:t>
      </w:r>
      <w:r w:rsidR="00693B15">
        <w:fldChar w:fldCharType="begin"/>
      </w:r>
      <w:r w:rsidR="00693B15">
        <w:instrText xml:space="preserve"> ADDIN ZOTERO_ITEM CSL_CITATION {"citationID":"HRq319c8","properties":{"unsorted":false,"formattedCitation":"(Suarez-Arnedo et al., 2020)","plainCitation":"(Suarez-Arnedo et al., 2020)","noteIndex":0},"citationItems":[{"id":216,"uris":["http://zotero.org/users/18901911/items/UMG4XU3G"],"itemData":{"id":216,"type":"article-journal","container-title":"PLOS ONE","DOI":"10.1371/journal.pone.0232565","ISSN":"1932-6203","issue":"7","journalAbbreviation":"PLoS ONE","language":"en","page":"e0232565","source":"DOI.org (Crossref)","title":"An image J plugin for the high throughput image analysis of in vitro scratch wound healing assays","volume":"15","author":[{"family":"Suarez-Arnedo","given":"Alejandra"},{"family":"Torres Figueroa","given":"Felipe"},{"family":"Clavijo","given":"Camila"},{"family":"Arbeláez","given":"Pablo"},{"family":"Cruz","given":"Juan C."},{"family":"Muñoz-Camargo","given":"Carolina"}],"editor":[{"family":"Chirico","given":"Giuseppe"}],"issued":{"date-parts":[["2020",7,28]]}}}],"schema":"https://github.com/citation-style-language/schema/raw/master/csl-citation.json"} </w:instrText>
      </w:r>
      <w:r w:rsidR="00693B15">
        <w:fldChar w:fldCharType="separate"/>
      </w:r>
      <w:r w:rsidR="00693B15" w:rsidRPr="00693B15">
        <w:rPr>
          <w:rFonts w:cs="Times New Roman"/>
        </w:rPr>
        <w:t>(Suarez-Arnedo et al., 2020)</w:t>
      </w:r>
      <w:r w:rsidR="00693B15">
        <w:fldChar w:fldCharType="end"/>
      </w:r>
      <w:r>
        <w:t xml:space="preserve">. PyScratch demonstrated a Python graphical interface for batch and time-course analysis using Laplacian edge detection and Gaussian blurring for non-programmer users, reporting approximately six-fold speed improvement over semi-automated analysis </w:t>
      </w:r>
      <w:r w:rsidR="00872ADC">
        <w:fldChar w:fldCharType="begin"/>
      </w:r>
      <w:r w:rsidR="00872ADC">
        <w:instrText xml:space="preserve"> ADDIN ZOTERO_ITEM CSL_CITATION {"citationID":"VDerIZsU","properties":{"unsorted":false,"formattedCitation":"(Garcia-Fossa et al., 2020)","plainCitation":"(Garcia-Fossa et al., 2020)","noteIndex":0},"citationItems":[{"id":218,"uris":["http://zotero.org/users/18901911/items/V8W2UPRN"],"itemData":{"id":218,"type":"article-journal","container-title":"Computer Methods and Programs in Biomedicine","DOI":"10.1016/j.cmpb.2020.105476","ISSN":"01692607","journalAbbreviation":"Computer Methods and Programs in Biomedicine","language":"en","page":"105476","source":"DOI.org (Crossref)","title":"PyScratch: An ease of use tool for analysis of scratch assays","title-short":"PyScratch","volume":"193","author":[{"family":"Garcia-Fossa","given":"Fernanda"},{"family":"Gaal","given":"Vladimir"},{"family":"De Jesus","given":"Marcelo Bispo"}],"issued":{"date-parts":[["2020",9]]}}}],"schema":"https://github.com/citation-style-language/schema/raw/master/csl-citation.json"} </w:instrText>
      </w:r>
      <w:r w:rsidR="00872ADC">
        <w:fldChar w:fldCharType="separate"/>
      </w:r>
      <w:r w:rsidR="00872ADC" w:rsidRPr="00872ADC">
        <w:rPr>
          <w:rFonts w:cs="Times New Roman"/>
        </w:rPr>
        <w:t>(Garcia-Fossa et al., 2020)</w:t>
      </w:r>
      <w:r w:rsidR="00872ADC">
        <w:fldChar w:fldCharType="end"/>
      </w:r>
      <w:r>
        <w:t xml:space="preserve">. CSMA emphasised cell detection within the wound region and two-mode quantification (area and width) using contrast-limited adaptive histogram equalisation and morphological operations </w:t>
      </w:r>
      <w:r w:rsidR="00CA5E4C">
        <w:fldChar w:fldCharType="begin"/>
      </w:r>
      <w:r w:rsidR="00CA5E4C">
        <w:instrText xml:space="preserve"> ADDIN ZOTERO_ITEM CSL_CITATION {"citationID":"eO4i8Mfo","properties":{"unsorted":false,"formattedCitation":"(Thanh Pham et al., 2025)","plainCitation":"(Thanh Pham et al., 2025)","noteIndex":0},"citationItems":[{"id":219,"uris":["http://zotero.org/users/18901911/items/7XISDCTJ"],"itemData":{"id":219,"type":"article-journal","container-title":"IEEE Access","DOI":"10.1109/ACCESS.2025.3561607","ISSN":"2169-3536","journalAbbreviation":"IEEE Access","license":"https://creativecommons.org/licenses/by/4.0/legalcode","page":"69341-69352","source":"DOI.org (Crossref)","title":"CSMA: A Standalone and ImageJ-Compatible Tool for Enhanced Wound Healing Assay Analysis","title-short":"CSMA","volume":"13","author":[{"family":"Thanh Pham","given":"Tri"},{"family":"Sagymbayeva","given":"Amina"},{"family":"Elebessov","given":"Timur"},{"family":"Onzhanova","given":"Zhadyra"},{"family":"Molnár","given":"Ferdinand"}],"issued":{"date-parts":[["2025"]]}}}],"schema":"https://github.com/citation-style-language/schema/raw/master/csl-citation.json"} </w:instrText>
      </w:r>
      <w:r w:rsidR="00CA5E4C">
        <w:fldChar w:fldCharType="separate"/>
      </w:r>
      <w:r w:rsidR="00CA5E4C" w:rsidRPr="00CA5E4C">
        <w:rPr>
          <w:rFonts w:cs="Times New Roman"/>
        </w:rPr>
        <w:t>(Thanh Pham et al., 2025)</w:t>
      </w:r>
      <w:r w:rsidR="00CA5E4C">
        <w:fldChar w:fldCharType="end"/>
      </w:r>
      <w:r>
        <w:t xml:space="preserve">. Other approaches have combined texture-based segmentation with kinematic readouts, including high-throughput brightfield assays </w:t>
      </w:r>
      <w:r w:rsidR="00CA5E4C">
        <w:fldChar w:fldCharType="begin"/>
      </w:r>
      <w:r w:rsidR="00CA5E4C">
        <w:instrText xml:space="preserve"> ADDIN ZOTERO_ITEM CSL_CITATION {"citationID":"EG0YulET","properties":{"unsorted":false,"formattedCitation":"(Zordan et al., 2011)","plainCitation":"(Zordan et al., 2011)","noteIndex":0},"citationItems":[{"id":213,"uris":["http://zotero.org/users/18901911/items/G969UV4W"],"itemData":{"id":213,"type":"article-journal","abstract":"Abstract\n            The wound healing assay is a commonly used technique to measure cell motility and migration. Traditional methods of performing the wound healing assay suffer from low throughput and a lack of quantitative data analysis. We have developed a new method to perform a high‐throughput wound healing assay that produces quantitative data using the LEAP™ instrument. The LEAP™ instrument is used to create reproducible wounds in each well of a 96‐well plate by laser ablation. The LEAP™ then records bright field images of each well at several time points. A custom texture segmentation algorithm is used to determine the wound area of each well at each time point. This texture segmentation analysis can provide faster and more accurate image analysis than traditional methods. Experimental results show that reproducible wounds are created by laser ablation with a wound area that varies by less than 10%. This method was tested by confirming that neuregulin‐2β increases the rate of wound healing by MCF7 cells in a dose dependent manner. This automated wound healing assay has greatly improved the speed and accuracy, making it a suitable high‐throughput method for drug screening. © 2011 International Society for Advancement of Cytometry","container-title":"Cytometry Part A","DOI":"10.1002/cyto.a.21029","ISSN":"1552-4922, 1552-4930","issue":"3","journalAbbreviation":"Cytometry Pt A","language":"en","license":"http://onlinelibrary.wiley.com/termsAndConditions#vor","page":"227-232","source":"DOI.org (Crossref)","title":"A high throughput, interactive imaging, bright‐field wound healing assay","volume":"79A","author":[{"family":"Zordan","given":"Michael D."},{"family":"Mill","given":"Christopher P."},{"family":"Riese","given":"David J."},{"family":"Leary","given":"James F."}],"issued":{"date-parts":[["2011",3]]}}}],"schema":"https://github.com/citation-style-language/schema/raw/master/csl-citation.json"} </w:instrText>
      </w:r>
      <w:r w:rsidR="00CA5E4C">
        <w:fldChar w:fldCharType="separate"/>
      </w:r>
      <w:r w:rsidR="00CA5E4C" w:rsidRPr="00CA5E4C">
        <w:rPr>
          <w:rFonts w:cs="Times New Roman"/>
        </w:rPr>
        <w:t>(Zordan et al., 2011)</w:t>
      </w:r>
      <w:r w:rsidR="00CA5E4C">
        <w:fldChar w:fldCharType="end"/>
      </w:r>
      <w:r w:rsidR="00CA5E4C">
        <w:t xml:space="preserve"> </w:t>
      </w:r>
      <w:r>
        <w:t xml:space="preserve">and objective continuous-kinematics curve fitting </w:t>
      </w:r>
      <w:r w:rsidR="009C6248">
        <w:fldChar w:fldCharType="begin"/>
      </w:r>
      <w:r w:rsidR="009C6248">
        <w:instrText xml:space="preserve"> ADDIN ZOTERO_ITEM CSL_CITATION {"citationID":"OMNBslr8","properties":{"unsorted":false,"formattedCitation":"(Topman et al., 2012)","plainCitation":"(Topman et al., 2012)","noteIndex":0},"citationItems":[{"id":212,"uris":["http://zotero.org/users/18901911/items/EAXQMU4W"],"itemData":{"id":212,"type":"article-journal","container-title":"Medical Engineering &amp; Physics","DOI":"10.1016/j.medengphy.2011.07.014","ISSN":"1350-4533, 1873-4030","issue":"2","journalAbbreviation":"Med. Eng. Phys.","page":"225-232","source":"DOI.org (Crossref)","title":"A standardized objective method for continuously measuring the kinematics of cultures covering a mechanically damaged site","volume":"34","author":[{"family":"Topman","given":"Gil"},{"family":"Sharabani-Yosef","given":"Orna"},{"family":"Gefen","given":"Amit"}],"issued":{"date-parts":[["2012",3,1]]}}}],"schema":"https://github.com/citation-style-language/schema/raw/master/csl-citation.json"} </w:instrText>
      </w:r>
      <w:r w:rsidR="009C6248">
        <w:fldChar w:fldCharType="separate"/>
      </w:r>
      <w:r w:rsidR="009C6248" w:rsidRPr="009C6248">
        <w:rPr>
          <w:rFonts w:cs="Times New Roman"/>
        </w:rPr>
        <w:t>(Topman et al., 2012)</w:t>
      </w:r>
      <w:r w:rsidR="009C6248">
        <w:fldChar w:fldCharType="end"/>
      </w:r>
      <w:r>
        <w:t>.</w:t>
      </w:r>
    </w:p>
    <w:p w14:paraId="14857658" w14:textId="77777777" w:rsidR="00455AF7" w:rsidRDefault="00000000">
      <w:r>
        <w:t xml:space="preserve">These tools also leave practical, workflow-oriented gaps: they require local software environments, depend on manual parameter tracking, and are less naturally connected to browser-based sharing, review, and export. The remaining opportunity is therefore not a new biological metric but lower installation friction, clearer provenance, easier group review, explicit </w:t>
      </w:r>
      <w:r>
        <w:lastRenderedPageBreak/>
        <w:t>linkage between the exported number and the segmentation that produced it, and the ability to keep unpublished microscopy on the researcher's own machine. Cytomove was developed around this opportunity.</w:t>
      </w:r>
    </w:p>
    <w:p w14:paraId="5F19BD3F" w14:textId="7A51673B" w:rsidR="00455AF7" w:rsidRDefault="00000000">
      <w:r>
        <w:t xml:space="preserve">The field is also moving toward more spatially explicit and reproducible assay designs. Recent work has addressed the reproducibility of scratch creation itself through low-cost robotic scratching platforms </w:t>
      </w:r>
      <w:r w:rsidR="0043363E">
        <w:fldChar w:fldCharType="begin"/>
      </w:r>
      <w:r w:rsidR="0043363E">
        <w:instrText xml:space="preserve"> ADDIN ZOTERO_ITEM CSL_CITATION {"citationID":"iMqrM5Hd","properties":{"unsorted":false,"formattedCitation":"(Lin et al., 2024)","plainCitation":"(Lin et al., 2024)","noteIndex":0},"citationItems":[{"id":223,"uris":["http://zotero.org/users/18901911/items/TFQVMMUD"],"itemData":{"id":223,"type":"article-journal","container-title":"Cell Reports Methods","DOI":"10.1016/j.crmeth.2024.100915","ISSN":"26672375","issue":"12","journalAbbreviation":"Cell Reports Methods","language":"en","page":"100915","source":"DOI.org (Crossref)","title":"A programmable, open-source robot that scratches cultured tissues to investigate cell migration, healing, and tissue sculpting","volume":"4","author":[{"family":"Lin","given":"Yubin"},{"family":"Silverman-Dultz","given":"Alexander"},{"family":"Bailey","given":"Madeline"},{"family":"Cohen","given":"Daniel J."}],"issued":{"date-parts":[["2024",12]]}}}],"schema":"https://github.com/citation-style-language/schema/raw/master/csl-citation.json"} </w:instrText>
      </w:r>
      <w:r w:rsidR="0043363E">
        <w:fldChar w:fldCharType="separate"/>
      </w:r>
      <w:r w:rsidR="0043363E" w:rsidRPr="0043363E">
        <w:rPr>
          <w:rFonts w:cs="Times New Roman"/>
        </w:rPr>
        <w:t>(Lin et al., 2024)</w:t>
      </w:r>
      <w:r w:rsidR="0043363E">
        <w:fldChar w:fldCharType="end"/>
      </w:r>
      <w:r>
        <w:t xml:space="preserve">, and spatially resolved analysis frameworks now combine wound-edge detection with local cell-trajectory or sector-based measurements </w:t>
      </w:r>
      <w:r w:rsidR="00A92E7E">
        <w:fldChar w:fldCharType="begin"/>
      </w:r>
      <w:r w:rsidR="00A92E7E">
        <w:instrText xml:space="preserve"> ADDIN ZOTERO_ITEM CSL_CITATION {"citationID":"BJ12CdAa","properties":{"unsorted":false,"formattedCitation":"(Va\\uc0\\u353{}inkov\\uc0\\u225{} et al., 2025)","plainCitation":"(Vašinková et al., 2025)","noteIndex":0},"citationItems":[{"id":221,"uris":["http://zotero.org/users/18901911/items/IZBWBDC6"],"itemData":{"id":221,"type":"article-journal","abstract":"Abstract\n            Scratch wound healing assays are widely used to study collective cell migration, essential for understanding tissue regeneration, drug effects, and wound healing mechanisms. However, conventional analyses often rely on wound edge dynamics or individual cell tracks, limiting spatial insight into migration behavior. We present a sector-based analytical framework that reinterprets time-lapse microscopy data by dividing each image into defined spatial regions across the field of view. This enables spatially resolved characterization of how cell populations migrate over time. To address challenges of low contrast and uneven illumination in bright-field microscopy, we apply a level-set segmentation algorithm that robustly detects the wound edge. Using this approach, we show that both cell velocity and trajectory vary with distance from the wound boundary. We introduce a novel metric, the sector–boundary distance, to identify regions where cells migrate faster along nonradial paths. To assess chemotactic activation, cells were treated with the chemokine CXCL10 to stimulate motility via CXCR3-mediated signaling. Statistical testing showed that, in treated cells, the proportion of highly motile cells was significantly associated with wound closure, even in regions distant from the scratch, whereas directionality played a limited role. By contrast, untreated cells exhibited weaker and less organized migration patterns. These findings highlight how local cellular activity contributes to healing in a treatment-dependent manner. Our method bridges global wound-level analysis and local cell-scale behavior by combining single-cell tracking with precise boundary detection. The complete framework is available as open-source software, including a user-friendly web application that enables interactive analysis of microscopy data.","container-title":"PNAS Nexus","DOI":"10.1093/pnasnexus/pgaf355","ISSN":"2752-6542","issue":"11","language":"en","license":"https://creativecommons.org/licenses/by-nc/4.0/","page":"pgaf355","source":"DOI.org (Crossref)","title":"A novel method for evaluating and visualizing scratch wound healing assays using level-set and image sector analysis","volume":"4","author":[{"family":"Vašinková","given":"Markéta"},{"family":"Krumnikl","given":"Michal"},{"family":"Gharibian","given":"Arootin"},{"family":"Mičulek","given":"Ondřej"},{"family":"Kriegová","given":"Eva"},{"family":"Gajdoš","given":"Petr"}],"editor":[{"family":"Abbott","given":"Derek"}],"issued":{"date-parts":[["2025",10,31]]}}}],"schema":"https://github.com/citation-style-language/schema/raw/master/csl-citation.json"} </w:instrText>
      </w:r>
      <w:r w:rsidR="00A92E7E">
        <w:fldChar w:fldCharType="separate"/>
      </w:r>
      <w:r w:rsidR="00A92E7E" w:rsidRPr="00A92E7E">
        <w:rPr>
          <w:rFonts w:cs="Times New Roman"/>
        </w:rPr>
        <w:t>(</w:t>
      </w:r>
      <w:proofErr w:type="spellStart"/>
      <w:r w:rsidR="00A92E7E" w:rsidRPr="00A92E7E">
        <w:rPr>
          <w:rFonts w:cs="Times New Roman"/>
        </w:rPr>
        <w:t>Vašinková</w:t>
      </w:r>
      <w:proofErr w:type="spellEnd"/>
      <w:r w:rsidR="00A92E7E" w:rsidRPr="00A92E7E">
        <w:rPr>
          <w:rFonts w:cs="Times New Roman"/>
        </w:rPr>
        <w:t xml:space="preserve"> et al., 2025)</w:t>
      </w:r>
      <w:r w:rsidR="00A92E7E">
        <w:fldChar w:fldCharType="end"/>
      </w:r>
      <w:r>
        <w:t>. These developments reinforce the same practical requirement: scratch-assay software should make the image evidence, segmentation assumptions, and analysis context visible alongside the number it reports.</w:t>
      </w:r>
    </w:p>
    <w:p w14:paraId="797E0B53" w14:textId="77777777" w:rsidR="00455AF7" w:rsidRDefault="00000000">
      <w:pPr>
        <w:pStyle w:val="Balk1"/>
      </w:pPr>
      <w:r>
        <w:rPr>
          <w:rFonts w:ascii="Times New Roman" w:eastAsia="Times New Roman" w:hAnsi="Times New Roman"/>
        </w:rPr>
        <w:t>Materials and Methods</w:t>
      </w:r>
    </w:p>
    <w:p w14:paraId="73856F80" w14:textId="77777777" w:rsidR="00455AF7" w:rsidRDefault="00000000">
      <w:pPr>
        <w:pStyle w:val="Balk2"/>
      </w:pPr>
      <w:r>
        <w:rPr>
          <w:rFonts w:ascii="Times New Roman" w:eastAsia="Times New Roman" w:hAnsi="Times New Roman"/>
        </w:rPr>
        <w:t>Software implementation</w:t>
      </w:r>
    </w:p>
    <w:p w14:paraId="6113878C" w14:textId="77777777" w:rsidR="00455AF7" w:rsidRDefault="00000000">
      <w:r>
        <w:t>Cytomove is implemented as a single-page browser application using HTML5, the Canvas API, and typed-array operations (Uint8Array, Float32Array, Int32Array) in ES2020+ JavaScript. The entire segmentation pipeline runs client-side; no external image-processing library (ImageJ, OpenCV, or equivalent) is invoked, and no image data is transmitted to a server. A desktop package built with Electron wraps the same analysis code for heavier local workflows and more predictable performance on large images. The public project repository is hosted at https://github.com/zduzgun/CytoMove and a live web version is accessible at https://cytomove.com.</w:t>
      </w:r>
    </w:p>
    <w:p w14:paraId="4543DE0D" w14:textId="77777777" w:rsidR="00455AF7" w:rsidRDefault="00000000">
      <w:r>
        <w:t>The zero-dependency design means that Cytomove runs in any modern Chromium- or Firefox-based browser without installation or administrator privileges. In informal local testing, typical single-image analysis completed within seconds on a modern consumer laptop or desktop. Group-level operations (loading, previewing, and analysing a time-course set) were usable for sets of up to approximately 50 frames tested in the current implementation, although formal runtime benchmarking across browsers and operating systems remains planned work. The desktop package provides more consistent performance for very large images or long time-course sets by avoiding browser memory limits.</w:t>
      </w:r>
    </w:p>
    <w:p w14:paraId="57AA6A8B" w14:textId="77777777" w:rsidR="00455AF7" w:rsidRDefault="00000000">
      <w:pPr>
        <w:pStyle w:val="Balk2"/>
      </w:pPr>
      <w:r>
        <w:rPr>
          <w:rFonts w:ascii="Times New Roman" w:eastAsia="Times New Roman" w:hAnsi="Times New Roman"/>
        </w:rPr>
        <w:t>Segmentation algorithm</w:t>
      </w:r>
    </w:p>
    <w:p w14:paraId="3FC63DD3" w14:textId="77777777" w:rsidR="00455AF7" w:rsidRDefault="00000000">
      <w:r>
        <w:t>The Cytomove segmentation pipeline is an explainable, dependency-free sequence of nine stages. Each stage operates on typed arrays over the raw pixel buffer and corresponds directly to a named step in the exported analysis log, so the contribution of each processing decision remains traceable after the fact.</w:t>
      </w:r>
    </w:p>
    <w:p w14:paraId="333E8DA3" w14:textId="77777777" w:rsidR="00455AF7" w:rsidRDefault="00000000">
      <w:r>
        <w:rPr>
          <w:b/>
        </w:rPr>
        <w:t>Stage 1: Grayscale conversion.</w:t>
      </w:r>
      <w:r>
        <w:t xml:space="preserve"> The RGB image is converted to luminance using the ITU-R BT.709 / sRGB perceptual weighting:</w:t>
      </w:r>
    </w:p>
    <w:p w14:paraId="01CC72B9" w14:textId="77777777" w:rsidR="00455AF7" w:rsidRDefault="00000000">
      <w:r>
        <w:t>&gt; L(x, y) = 0.2126 · R(x, y) + 0.7152 · G(x, y) + 0.0722 · B(x, y)</w:t>
      </w:r>
    </w:p>
    <w:p w14:paraId="1B59C1C8" w14:textId="77777777" w:rsidR="00455AF7" w:rsidRDefault="00000000">
      <w:r>
        <w:lastRenderedPageBreak/>
        <w:t>This weighting is perceptually uniform and matches the luminance standard used in display colour spaces; it differs from the older BT.601 coefficients (0.299/0.587/0.114) and from simple channel averaging.</w:t>
      </w:r>
    </w:p>
    <w:p w14:paraId="5D6BCD54" w14:textId="77777777" w:rsidR="00455AF7" w:rsidRDefault="00000000">
      <w:r>
        <w:rPr>
          <w:b/>
        </w:rPr>
        <w:t>Stage 2: Field-of-view masking.</w:t>
      </w:r>
      <w:r>
        <w:t xml:space="preserve"> An optional cutoff parameter masks dark corners and circular microscope-field borders so that only the imaged field contributes to segmentation. In brightfield mode, pixels below the selected luminance cutoff are excluded from the field mask; for automatic field-of-view cropping, corner luminance samples are also used to estimate dark microscope borders. In phase-contrast (full-field) mode, the field mask covers the full image rectangle. The FOV cutoff is therefore an intensity-threshold control in display-luminance units rather than a percentage.</w:t>
      </w:r>
    </w:p>
    <w:p w14:paraId="0BB0FECA" w14:textId="77777777" w:rsidR="00455AF7" w:rsidRDefault="00000000">
      <w:r>
        <w:rPr>
          <w:b/>
        </w:rPr>
        <w:t>Stage 3: Contrast enhancement.</w:t>
      </w:r>
      <w:r>
        <w:t xml:space="preserve"> Pixel intensities are clipped to the 1st and 99th percentile values and linearly normalised to [0, 255], stabilising the subsequent variance and threshold steps against illumination outliers and uneven exposure.</w:t>
      </w:r>
    </w:p>
    <w:p w14:paraId="202B34BF" w14:textId="77777777" w:rsidR="00455AF7" w:rsidRDefault="00000000">
      <w:r>
        <w:rPr>
          <w:b/>
        </w:rPr>
        <w:t>Stage 4: Local variance map.</w:t>
      </w:r>
      <w:r>
        <w:t xml:space="preserve"> A local variance is computed for every pixel within a square window of user-selected radius r using a summed-area table (integral image) approach (</w:t>
      </w:r>
      <w:r>
        <w:rPr>
          <w:b/>
        </w:rPr>
        <w:t>Crow, 1984</w:t>
      </w:r>
      <w:r>
        <w:t xml:space="preserve">; </w:t>
      </w:r>
      <w:r>
        <w:rPr>
          <w:b/>
        </w:rPr>
        <w:t>Viola and Jones, 2001</w:t>
      </w:r>
      <w:r>
        <w:t>). Given the luminance image I, two summed-area tables are pre-computed:</w:t>
      </w:r>
    </w:p>
    <w:p w14:paraId="3493410E" w14:textId="77777777" w:rsidR="00455AF7" w:rsidRDefault="00000000">
      <w:r>
        <w:t>&gt; S₁[x, y] = Σᵢ≤ₓ Σⱼ≤ᵧ I(i, j) &gt; S₂[x, y] = Σᵢ≤ₓ Σⱼ≤ᵧ I(i, j)²</w:t>
      </w:r>
    </w:p>
    <w:p w14:paraId="10337C5F" w14:textId="77777777" w:rsidR="00455AF7" w:rsidRDefault="00000000">
      <w:r>
        <w:t>The local mean μ and local variance σ² over the (2r+1)×(2r+1) window centred at (x, y) are then:</w:t>
      </w:r>
    </w:p>
    <w:p w14:paraId="22370A87" w14:textId="77777777" w:rsidR="00455AF7" w:rsidRDefault="00000000">
      <w:r>
        <w:t>&gt; μ(x, y) = [S₁ box query] / (2r+1)² &gt; σ²(x, y) = [S₂ box query] / (2r+1)² − μ(x, y)²</w:t>
      </w:r>
    </w:p>
    <w:p w14:paraId="349B917E" w14:textId="77777777" w:rsidR="00455AF7" w:rsidRDefault="00000000">
      <w:r>
        <w:t>Each box query requires four array lookups, so variance at every pixel is computed in O(1) time regardless of radius. Confluent cell regions exhibit high local texture variance due to cell boundaries, nuclear contrast, and surface texture, whereas the cell-free wound corridor is comparatively smooth and low-variance. This distinction forms the basis for subsequent segmentation.</w:t>
      </w:r>
    </w:p>
    <w:p w14:paraId="4F296E4E" w14:textId="431BBE3C" w:rsidR="00455AF7" w:rsidRDefault="00000000">
      <w:r>
        <w:rPr>
          <w:b/>
        </w:rPr>
        <w:t>Stage 5: Thresholding.</w:t>
      </w:r>
      <w:r>
        <w:t xml:space="preserve"> The variance map is thresholded to separate the low-variance wound from the high-variance cell sheet. Otsu's method </w:t>
      </w:r>
      <w:r w:rsidR="00675A30">
        <w:fldChar w:fldCharType="begin"/>
      </w:r>
      <w:r w:rsidR="00675A30">
        <w:instrText xml:space="preserve"> ADDIN ZOTERO_ITEM CSL_CITATION {"citationID":"DTKb1Cia","properties":{"unsorted":false,"formattedCitation":"(Otsu, 1979)","plainCitation":"(Otsu, 1979)","noteIndex":0},"citationItems":[{"id":237,"uris":["http://zotero.org/users/18901911/items/BEP4GU73"],"itemData":{"id":237,"type":"article-journal","container-title":"IEEE Transactions on Systems, Man, and Cybernetics","DOI":"10.1109/TSMC.1979.4310076","ISSN":"0018-9472, 2168-2909","issue":"1","journalAbbreviation":"IEEE Trans. Syst., Man, Cybern.","page":"62-66","source":"DOI.org (Crossref)","title":"A Threshold Selection Method from Gray-Level Histograms","volume":"9","author":[{"family":"Otsu","given":"Nobuyuki"}],"issued":{"date-parts":[["1979",1]]}}}],"schema":"https://github.com/citation-style-language/schema/raw/master/csl-citation.json"} </w:instrText>
      </w:r>
      <w:r w:rsidR="00675A30">
        <w:fldChar w:fldCharType="separate"/>
      </w:r>
      <w:r w:rsidR="00675A30" w:rsidRPr="00675A30">
        <w:rPr>
          <w:rFonts w:cs="Times New Roman"/>
        </w:rPr>
        <w:t>(Otsu, 1979)</w:t>
      </w:r>
      <w:r w:rsidR="00675A30">
        <w:fldChar w:fldCharType="end"/>
      </w:r>
      <w:r w:rsidR="00675A30">
        <w:t xml:space="preserve"> </w:t>
      </w:r>
      <w:r>
        <w:t xml:space="preserve">is applied to the variance map to find the threshold T that minimises within-class variance of the binary partition. When the Otsu threshold collapses toward zero on very low-contrast images (a condition detected by comparing T to a percentile-based fallback value), the fallback is applied and the event is recorded in the export log under the field </w:t>
      </w:r>
      <w:r>
        <w:rPr>
          <w:rFonts w:ascii="Consolas" w:hAnsi="Consolas"/>
          <w:sz w:val="19"/>
        </w:rPr>
        <w:t>threshold_fallback_used</w:t>
      </w:r>
      <w:r>
        <w:t>. The user-exposed threshold parameter applies an additive offset to the raw Otsu value, allowing fine adjustment without requiring the user to interpret raw variance units.</w:t>
      </w:r>
    </w:p>
    <w:p w14:paraId="037996E2" w14:textId="77777777" w:rsidR="00455AF7" w:rsidRDefault="00000000">
      <w:r>
        <w:rPr>
          <w:b/>
        </w:rPr>
        <w:t>Stage 6: Island filtering.</w:t>
      </w:r>
      <w:r>
        <w:t xml:space="preserve"> Connected components in the initial binary map that fall below a user-set minimum size (in pixels squared) are removed before hole filling. This step suppresses isolated debris, speckles, and small non-wound regions that would otherwise persist as noise in the final mask.</w:t>
      </w:r>
    </w:p>
    <w:p w14:paraId="6A9E08D5" w14:textId="33B4C7BD" w:rsidR="00455AF7" w:rsidRDefault="00000000">
      <w:r>
        <w:rPr>
          <w:b/>
        </w:rPr>
        <w:lastRenderedPageBreak/>
        <w:t>Stage 7: Small-hole filling.</w:t>
      </w:r>
      <w:r>
        <w:t xml:space="preserve"> Small enclosed holes inside the wound region are identified using a border flood-fill and inversion procedure, related to the Fill Holes operation in standard binary morphology </w:t>
      </w:r>
      <w:r w:rsidR="0053315A">
        <w:fldChar w:fldCharType="begin"/>
      </w:r>
      <w:r w:rsidR="0053315A">
        <w:instrText xml:space="preserve"> ADDIN ZOTERO_ITEM CSL_CITATION {"citationID":"yu5u9cJH","properties":{"unsorted":false,"formattedCitation":"(Soille, 2004)","plainCitation":"(Soille, 2004)","noteIndex":0},"citationItems":[{"id":240,"uris":["http://zotero.org/users/18901911/items/HVVGVXVF"],"itemData":{"id":240,"type":"book","DOI":"10.1007/978-3-662-05088-0","ISBN":"978-3-642-07696-1","language":"en","license":"http://www.springer.com/tdm","publisher":"Springer Berlin Heidelberg","publisher-place":"Berlin, Heidelberg","source":"DOI.org (Crossref)","title":"Morphological Image Analysis","URL":"http://link.springer.com/10.1007/978-3-662-05088-0","author":[{"family":"Soille","given":"Pierre"}],"accessed":{"date-parts":[["2026",6,5]]},"issued":{"date-parts":[["2004"]]}}}],"schema":"https://github.com/citation-style-language/schema/raw/master/csl-citation.json"} </w:instrText>
      </w:r>
      <w:r w:rsidR="0053315A">
        <w:fldChar w:fldCharType="separate"/>
      </w:r>
      <w:r w:rsidR="0053315A" w:rsidRPr="0053315A">
        <w:rPr>
          <w:rFonts w:cs="Times New Roman"/>
        </w:rPr>
        <w:t>(</w:t>
      </w:r>
      <w:proofErr w:type="spellStart"/>
      <w:r w:rsidR="0053315A" w:rsidRPr="0053315A">
        <w:rPr>
          <w:rFonts w:cs="Times New Roman"/>
        </w:rPr>
        <w:t>Soille</w:t>
      </w:r>
      <w:proofErr w:type="spellEnd"/>
      <w:r w:rsidR="0053315A" w:rsidRPr="0053315A">
        <w:rPr>
          <w:rFonts w:cs="Times New Roman"/>
        </w:rPr>
        <w:t>, 2004)</w:t>
      </w:r>
      <w:r w:rsidR="0053315A">
        <w:fldChar w:fldCharType="end"/>
      </w:r>
      <w:r>
        <w:t>. The selected island-handling level sets the maximum internal hole area that is filled. Larger internal islands are preserved and reported for visual review, so this step suppresses small speckles without hiding substantial cell clusters or bridges inside the wound gap.</w:t>
      </w:r>
    </w:p>
    <w:p w14:paraId="4BC5BE14" w14:textId="77777777" w:rsidR="00455AF7" w:rsidRDefault="00000000">
      <w:r>
        <w:rPr>
          <w:b/>
        </w:rPr>
        <w:t>Stage 8: Continuity and component selection.</w:t>
      </w:r>
      <w:r>
        <w:t xml:space="preserve"> Connected components are scored by a combination of central proximity, axis span, and area, and the wound-like continuous component is retained. Additional post-processing steps are applied depending on the selected microscope mode: fragmented components within the wound corridor are bridged; a stable wound corridor is extended to the image frame edge where the wound continues beyond the field of view; and, for phase-contrast images, narrow internal slit artefacts are closed using morphological operations. The bridge, edge-extension, and slit-close pixel counts are recorded in the export log.</w:t>
      </w:r>
    </w:p>
    <w:p w14:paraId="7C19D1EA" w14:textId="77777777" w:rsidR="00455AF7" w:rsidRDefault="00000000">
      <w:r>
        <w:rPr>
          <w:b/>
        </w:rPr>
        <w:t>Stage 9: Width estimation.</w:t>
      </w:r>
      <w:r>
        <w:t xml:space="preserve"> After applying the selected scratch orientation and any fine rotation, the horizontal span of the wound mask is measured at each image row. Cytomove reports the mean, median, standard deviation, and coefficient of variation of the row-wise widths, together with the count and fraction of image rows classified as valid (i.e., rows within the field of view where the wound is detected). The full width profile supports time-course quality-control summaries and frame-level review labels.</w:t>
      </w:r>
    </w:p>
    <w:p w14:paraId="0596F73F" w14:textId="77777777" w:rsidR="00455AF7" w:rsidRDefault="00000000">
      <w:pPr>
        <w:pStyle w:val="Balk2"/>
      </w:pPr>
      <w:r>
        <w:rPr>
          <w:rFonts w:ascii="Times New Roman" w:eastAsia="Times New Roman" w:hAnsi="Times New Roman"/>
        </w:rPr>
        <w:t>Algorithm parameters and presets</w:t>
      </w:r>
    </w:p>
    <w:p w14:paraId="0B97DB78" w14:textId="77777777" w:rsidR="00455AF7" w:rsidRDefault="00000000">
      <w:r>
        <w:t>Table 1 lists all user-adjustable segmentation parameters, their ranges, and the values used by each image-type preset. Presets set sensible defaults for common acquisition contexts; any parameter can be overridden individually. When a group of images is loaded, Cytomove samples the images and selects an initial preset automatically; manual preset or microscope-mode changes are treated as user overrides and are not overwritten by subsequent auto-detection.</w:t>
      </w:r>
    </w:p>
    <w:p w14:paraId="5BCB4B2E" w14:textId="77777777" w:rsidR="00455AF7" w:rsidRDefault="00000000">
      <w:r>
        <w:rPr>
          <w:b/>
        </w:rPr>
        <w:t>Table 1. Cytomove segmentation parameters and preset values.</w:t>
      </w:r>
    </w:p>
    <w:tbl>
      <w:tblPr>
        <w:tblStyle w:val="TabloKlavuzu"/>
        <w:tblW w:w="9360" w:type="dxa"/>
        <w:jc w:val="center"/>
        <w:tblLook w:val="04A0" w:firstRow="1" w:lastRow="0" w:firstColumn="1" w:lastColumn="0" w:noHBand="0" w:noVBand="1"/>
      </w:tblPr>
      <w:tblGrid>
        <w:gridCol w:w="1373"/>
        <w:gridCol w:w="1427"/>
        <w:gridCol w:w="1315"/>
        <w:gridCol w:w="1360"/>
        <w:gridCol w:w="1360"/>
        <w:gridCol w:w="1209"/>
        <w:gridCol w:w="1316"/>
      </w:tblGrid>
      <w:tr w:rsidR="00455AF7" w14:paraId="00646071" w14:textId="77777777">
        <w:trPr>
          <w:jc w:val="center"/>
        </w:trPr>
        <w:tc>
          <w:tcPr>
            <w:tcW w:w="1337" w:type="dxa"/>
            <w:shd w:val="clear" w:color="auto" w:fill="F2F4F7"/>
            <w:tcMar>
              <w:top w:w="80" w:type="dxa"/>
              <w:left w:w="120" w:type="dxa"/>
              <w:bottom w:w="80" w:type="dxa"/>
              <w:right w:w="120" w:type="dxa"/>
            </w:tcMar>
            <w:vAlign w:val="center"/>
          </w:tcPr>
          <w:p w14:paraId="21101395" w14:textId="77777777" w:rsidR="00455AF7" w:rsidRDefault="00000000">
            <w:pPr>
              <w:spacing w:after="0"/>
            </w:pPr>
            <w:r>
              <w:rPr>
                <w:b/>
              </w:rPr>
              <w:t>Parameter</w:t>
            </w:r>
          </w:p>
        </w:tc>
        <w:tc>
          <w:tcPr>
            <w:tcW w:w="1337" w:type="dxa"/>
            <w:shd w:val="clear" w:color="auto" w:fill="F2F4F7"/>
            <w:tcMar>
              <w:top w:w="80" w:type="dxa"/>
              <w:left w:w="120" w:type="dxa"/>
              <w:bottom w:w="80" w:type="dxa"/>
              <w:right w:w="120" w:type="dxa"/>
            </w:tcMar>
            <w:vAlign w:val="center"/>
          </w:tcPr>
          <w:p w14:paraId="00CBF5E0" w14:textId="77777777" w:rsidR="00455AF7" w:rsidRDefault="00000000">
            <w:pPr>
              <w:spacing w:after="0"/>
            </w:pPr>
            <w:r>
              <w:rPr>
                <w:b/>
              </w:rPr>
              <w:t>Description</w:t>
            </w:r>
          </w:p>
        </w:tc>
        <w:tc>
          <w:tcPr>
            <w:tcW w:w="1337" w:type="dxa"/>
            <w:shd w:val="clear" w:color="auto" w:fill="F2F4F7"/>
            <w:tcMar>
              <w:top w:w="80" w:type="dxa"/>
              <w:left w:w="120" w:type="dxa"/>
              <w:bottom w:w="80" w:type="dxa"/>
              <w:right w:w="120" w:type="dxa"/>
            </w:tcMar>
            <w:vAlign w:val="center"/>
          </w:tcPr>
          <w:p w14:paraId="2BA45570" w14:textId="77777777" w:rsidR="00455AF7" w:rsidRDefault="00000000">
            <w:pPr>
              <w:spacing w:after="0"/>
            </w:pPr>
            <w:r>
              <w:rPr>
                <w:b/>
              </w:rPr>
              <w:t>Range</w:t>
            </w:r>
          </w:p>
        </w:tc>
        <w:tc>
          <w:tcPr>
            <w:tcW w:w="1337" w:type="dxa"/>
            <w:shd w:val="clear" w:color="auto" w:fill="F2F4F7"/>
            <w:tcMar>
              <w:top w:w="80" w:type="dxa"/>
              <w:left w:w="120" w:type="dxa"/>
              <w:bottom w:w="80" w:type="dxa"/>
              <w:right w:w="120" w:type="dxa"/>
            </w:tcMar>
            <w:vAlign w:val="center"/>
          </w:tcPr>
          <w:p w14:paraId="5A6E72F8" w14:textId="77777777" w:rsidR="00455AF7" w:rsidRDefault="00000000">
            <w:pPr>
              <w:spacing w:after="0"/>
            </w:pPr>
            <w:r>
              <w:rPr>
                <w:b/>
              </w:rPr>
              <w:t>Brightfield normal</w:t>
            </w:r>
          </w:p>
        </w:tc>
        <w:tc>
          <w:tcPr>
            <w:tcW w:w="1337" w:type="dxa"/>
            <w:shd w:val="clear" w:color="auto" w:fill="F2F4F7"/>
            <w:tcMar>
              <w:top w:w="80" w:type="dxa"/>
              <w:left w:w="120" w:type="dxa"/>
              <w:bottom w:w="80" w:type="dxa"/>
              <w:right w:w="120" w:type="dxa"/>
            </w:tcMar>
            <w:vAlign w:val="center"/>
          </w:tcPr>
          <w:p w14:paraId="5A3D6BCC" w14:textId="77777777" w:rsidR="00455AF7" w:rsidRDefault="00000000">
            <w:pPr>
              <w:spacing w:after="0"/>
            </w:pPr>
            <w:r>
              <w:rPr>
                <w:b/>
              </w:rPr>
              <w:t>Brightfield small</w:t>
            </w:r>
          </w:p>
        </w:tc>
        <w:tc>
          <w:tcPr>
            <w:tcW w:w="1337" w:type="dxa"/>
            <w:shd w:val="clear" w:color="auto" w:fill="F2F4F7"/>
            <w:tcMar>
              <w:top w:w="80" w:type="dxa"/>
              <w:left w:w="120" w:type="dxa"/>
              <w:bottom w:w="80" w:type="dxa"/>
              <w:right w:w="120" w:type="dxa"/>
            </w:tcMar>
            <w:vAlign w:val="center"/>
          </w:tcPr>
          <w:p w14:paraId="015D4F39" w14:textId="77777777" w:rsidR="00455AF7" w:rsidRDefault="00000000">
            <w:pPr>
              <w:spacing w:after="0"/>
            </w:pPr>
            <w:r>
              <w:rPr>
                <w:b/>
              </w:rPr>
              <w:t>Phase contrast</w:t>
            </w:r>
          </w:p>
        </w:tc>
        <w:tc>
          <w:tcPr>
            <w:tcW w:w="1337" w:type="dxa"/>
            <w:shd w:val="clear" w:color="auto" w:fill="F2F4F7"/>
            <w:tcMar>
              <w:top w:w="80" w:type="dxa"/>
              <w:left w:w="120" w:type="dxa"/>
              <w:bottom w:w="80" w:type="dxa"/>
              <w:right w:w="120" w:type="dxa"/>
            </w:tcMar>
            <w:vAlign w:val="center"/>
          </w:tcPr>
          <w:p w14:paraId="73B4F693" w14:textId="77777777" w:rsidR="00455AF7" w:rsidRDefault="00000000">
            <w:pPr>
              <w:spacing w:after="0"/>
            </w:pPr>
            <w:r>
              <w:rPr>
                <w:b/>
              </w:rPr>
              <w:t>Phase contrast 2</w:t>
            </w:r>
          </w:p>
        </w:tc>
      </w:tr>
      <w:tr w:rsidR="00455AF7" w14:paraId="5DE2B71F" w14:textId="77777777">
        <w:trPr>
          <w:jc w:val="center"/>
        </w:trPr>
        <w:tc>
          <w:tcPr>
            <w:tcW w:w="1337" w:type="dxa"/>
            <w:tcMar>
              <w:top w:w="80" w:type="dxa"/>
              <w:left w:w="120" w:type="dxa"/>
              <w:bottom w:w="80" w:type="dxa"/>
              <w:right w:w="120" w:type="dxa"/>
            </w:tcMar>
            <w:vAlign w:val="center"/>
          </w:tcPr>
          <w:p w14:paraId="25D47172" w14:textId="77777777" w:rsidR="00455AF7" w:rsidRDefault="00000000">
            <w:pPr>
              <w:spacing w:after="0"/>
            </w:pPr>
            <w:r>
              <w:t>Variance radius (px)</w:t>
            </w:r>
          </w:p>
        </w:tc>
        <w:tc>
          <w:tcPr>
            <w:tcW w:w="1337" w:type="dxa"/>
            <w:tcMar>
              <w:top w:w="80" w:type="dxa"/>
              <w:left w:w="120" w:type="dxa"/>
              <w:bottom w:w="80" w:type="dxa"/>
              <w:right w:w="120" w:type="dxa"/>
            </w:tcMar>
            <w:vAlign w:val="center"/>
          </w:tcPr>
          <w:p w14:paraId="6210E433" w14:textId="77777777" w:rsidR="00455AF7" w:rsidRDefault="00000000">
            <w:pPr>
              <w:spacing w:after="0"/>
            </w:pPr>
            <w:r>
              <w:t>Half-width of local variance window</w:t>
            </w:r>
          </w:p>
        </w:tc>
        <w:tc>
          <w:tcPr>
            <w:tcW w:w="1337" w:type="dxa"/>
            <w:tcMar>
              <w:top w:w="80" w:type="dxa"/>
              <w:left w:w="120" w:type="dxa"/>
              <w:bottom w:w="80" w:type="dxa"/>
              <w:right w:w="120" w:type="dxa"/>
            </w:tcMar>
            <w:vAlign w:val="center"/>
          </w:tcPr>
          <w:p w14:paraId="3D0F732F" w14:textId="77777777" w:rsidR="00455AF7" w:rsidRDefault="00000000">
            <w:pPr>
              <w:spacing w:after="0"/>
            </w:pPr>
            <w:r>
              <w:t>1 – 45</w:t>
            </w:r>
          </w:p>
        </w:tc>
        <w:tc>
          <w:tcPr>
            <w:tcW w:w="1337" w:type="dxa"/>
            <w:tcMar>
              <w:top w:w="80" w:type="dxa"/>
              <w:left w:w="120" w:type="dxa"/>
              <w:bottom w:w="80" w:type="dxa"/>
              <w:right w:w="120" w:type="dxa"/>
            </w:tcMar>
            <w:vAlign w:val="center"/>
          </w:tcPr>
          <w:p w14:paraId="14C2B92E" w14:textId="77777777" w:rsidR="00455AF7" w:rsidRDefault="00000000">
            <w:pPr>
              <w:spacing w:after="0"/>
              <w:jc w:val="center"/>
            </w:pPr>
            <w:r>
              <w:t>22</w:t>
            </w:r>
          </w:p>
        </w:tc>
        <w:tc>
          <w:tcPr>
            <w:tcW w:w="1337" w:type="dxa"/>
            <w:tcMar>
              <w:top w:w="80" w:type="dxa"/>
              <w:left w:w="120" w:type="dxa"/>
              <w:bottom w:w="80" w:type="dxa"/>
              <w:right w:w="120" w:type="dxa"/>
            </w:tcMar>
            <w:vAlign w:val="center"/>
          </w:tcPr>
          <w:p w14:paraId="0D46CACB" w14:textId="77777777" w:rsidR="00455AF7" w:rsidRDefault="00000000">
            <w:pPr>
              <w:spacing w:after="0"/>
              <w:jc w:val="center"/>
            </w:pPr>
            <w:r>
              <w:t>3</w:t>
            </w:r>
          </w:p>
        </w:tc>
        <w:tc>
          <w:tcPr>
            <w:tcW w:w="1337" w:type="dxa"/>
            <w:tcMar>
              <w:top w:w="80" w:type="dxa"/>
              <w:left w:w="120" w:type="dxa"/>
              <w:bottom w:w="80" w:type="dxa"/>
              <w:right w:w="120" w:type="dxa"/>
            </w:tcMar>
            <w:vAlign w:val="center"/>
          </w:tcPr>
          <w:p w14:paraId="6FDE803F" w14:textId="77777777" w:rsidR="00455AF7" w:rsidRDefault="00000000">
            <w:pPr>
              <w:spacing w:after="0"/>
              <w:jc w:val="center"/>
            </w:pPr>
            <w:r>
              <w:t>18</w:t>
            </w:r>
          </w:p>
        </w:tc>
        <w:tc>
          <w:tcPr>
            <w:tcW w:w="1337" w:type="dxa"/>
            <w:tcMar>
              <w:top w:w="80" w:type="dxa"/>
              <w:left w:w="120" w:type="dxa"/>
              <w:bottom w:w="80" w:type="dxa"/>
              <w:right w:w="120" w:type="dxa"/>
            </w:tcMar>
            <w:vAlign w:val="center"/>
          </w:tcPr>
          <w:p w14:paraId="45EADB0F" w14:textId="77777777" w:rsidR="00455AF7" w:rsidRDefault="00000000">
            <w:pPr>
              <w:spacing w:after="0"/>
              <w:jc w:val="center"/>
            </w:pPr>
            <w:r>
              <w:t>1</w:t>
            </w:r>
          </w:p>
        </w:tc>
      </w:tr>
      <w:tr w:rsidR="00455AF7" w14:paraId="0A751724" w14:textId="77777777">
        <w:trPr>
          <w:jc w:val="center"/>
        </w:trPr>
        <w:tc>
          <w:tcPr>
            <w:tcW w:w="1337" w:type="dxa"/>
            <w:tcMar>
              <w:top w:w="80" w:type="dxa"/>
              <w:left w:w="120" w:type="dxa"/>
              <w:bottom w:w="80" w:type="dxa"/>
              <w:right w:w="120" w:type="dxa"/>
            </w:tcMar>
            <w:vAlign w:val="center"/>
          </w:tcPr>
          <w:p w14:paraId="5D9816F2" w14:textId="77777777" w:rsidR="00455AF7" w:rsidRDefault="00000000">
            <w:pPr>
              <w:spacing w:after="0"/>
            </w:pPr>
            <w:r>
              <w:t>Threshold setting</w:t>
            </w:r>
          </w:p>
        </w:tc>
        <w:tc>
          <w:tcPr>
            <w:tcW w:w="1337" w:type="dxa"/>
            <w:tcMar>
              <w:top w:w="80" w:type="dxa"/>
              <w:left w:w="120" w:type="dxa"/>
              <w:bottom w:w="80" w:type="dxa"/>
              <w:right w:w="120" w:type="dxa"/>
            </w:tcMar>
            <w:vAlign w:val="center"/>
          </w:tcPr>
          <w:p w14:paraId="2EB53754" w14:textId="77777777" w:rsidR="00455AF7" w:rsidRDefault="00000000">
            <w:pPr>
              <w:spacing w:after="0"/>
            </w:pPr>
            <w:r>
              <w:t xml:space="preserve">Additive offset (wide mode) or level (small </w:t>
            </w:r>
            <w:r>
              <w:lastRenderedPageBreak/>
              <w:t>mode) applied to Otsu threshold</w:t>
            </w:r>
          </w:p>
        </w:tc>
        <w:tc>
          <w:tcPr>
            <w:tcW w:w="1337" w:type="dxa"/>
            <w:tcMar>
              <w:top w:w="80" w:type="dxa"/>
              <w:left w:w="120" w:type="dxa"/>
              <w:bottom w:w="80" w:type="dxa"/>
              <w:right w:w="120" w:type="dxa"/>
            </w:tcMar>
            <w:vAlign w:val="center"/>
          </w:tcPr>
          <w:p w14:paraId="79185D31" w14:textId="77777777" w:rsidR="00455AF7" w:rsidRDefault="00000000">
            <w:pPr>
              <w:spacing w:after="0"/>
            </w:pPr>
            <w:r>
              <w:lastRenderedPageBreak/>
              <w:t xml:space="preserve">−100 to +100 (offset); 1 – 50 </w:t>
            </w:r>
            <w:r>
              <w:lastRenderedPageBreak/>
              <w:t>(level)</w:t>
            </w:r>
          </w:p>
        </w:tc>
        <w:tc>
          <w:tcPr>
            <w:tcW w:w="1337" w:type="dxa"/>
            <w:tcMar>
              <w:top w:w="80" w:type="dxa"/>
              <w:left w:w="120" w:type="dxa"/>
              <w:bottom w:w="80" w:type="dxa"/>
              <w:right w:w="120" w:type="dxa"/>
            </w:tcMar>
            <w:vAlign w:val="center"/>
          </w:tcPr>
          <w:p w14:paraId="36BC0C2D" w14:textId="77777777" w:rsidR="00455AF7" w:rsidRDefault="00000000">
            <w:pPr>
              <w:spacing w:after="0"/>
            </w:pPr>
            <w:r>
              <w:lastRenderedPageBreak/>
              <w:t>−32</w:t>
            </w:r>
          </w:p>
        </w:tc>
        <w:tc>
          <w:tcPr>
            <w:tcW w:w="1337" w:type="dxa"/>
            <w:tcMar>
              <w:top w:w="80" w:type="dxa"/>
              <w:left w:w="120" w:type="dxa"/>
              <w:bottom w:w="80" w:type="dxa"/>
              <w:right w:w="120" w:type="dxa"/>
            </w:tcMar>
            <w:vAlign w:val="center"/>
          </w:tcPr>
          <w:p w14:paraId="672BD910" w14:textId="77777777" w:rsidR="00455AF7" w:rsidRDefault="00000000">
            <w:pPr>
              <w:spacing w:after="0"/>
            </w:pPr>
            <w:r>
              <w:t>Level 1</w:t>
            </w:r>
          </w:p>
        </w:tc>
        <w:tc>
          <w:tcPr>
            <w:tcW w:w="1337" w:type="dxa"/>
            <w:tcMar>
              <w:top w:w="80" w:type="dxa"/>
              <w:left w:w="120" w:type="dxa"/>
              <w:bottom w:w="80" w:type="dxa"/>
              <w:right w:w="120" w:type="dxa"/>
            </w:tcMar>
            <w:vAlign w:val="center"/>
          </w:tcPr>
          <w:p w14:paraId="183315EE" w14:textId="77777777" w:rsidR="00455AF7" w:rsidRDefault="00000000">
            <w:pPr>
              <w:spacing w:after="0"/>
            </w:pPr>
            <w:r>
              <w:t>−25</w:t>
            </w:r>
          </w:p>
        </w:tc>
        <w:tc>
          <w:tcPr>
            <w:tcW w:w="1337" w:type="dxa"/>
            <w:tcMar>
              <w:top w:w="80" w:type="dxa"/>
              <w:left w:w="120" w:type="dxa"/>
              <w:bottom w:w="80" w:type="dxa"/>
              <w:right w:w="120" w:type="dxa"/>
            </w:tcMar>
            <w:vAlign w:val="center"/>
          </w:tcPr>
          <w:p w14:paraId="7ADCFA23" w14:textId="77777777" w:rsidR="00455AF7" w:rsidRDefault="00000000">
            <w:pPr>
              <w:spacing w:after="0"/>
            </w:pPr>
            <w:r>
              <w:t>Level 1</w:t>
            </w:r>
          </w:p>
        </w:tc>
      </w:tr>
      <w:tr w:rsidR="00455AF7" w14:paraId="218262A8" w14:textId="77777777">
        <w:trPr>
          <w:jc w:val="center"/>
        </w:trPr>
        <w:tc>
          <w:tcPr>
            <w:tcW w:w="1337" w:type="dxa"/>
            <w:tcMar>
              <w:top w:w="80" w:type="dxa"/>
              <w:left w:w="120" w:type="dxa"/>
              <w:bottom w:w="80" w:type="dxa"/>
              <w:right w:w="120" w:type="dxa"/>
            </w:tcMar>
            <w:vAlign w:val="center"/>
          </w:tcPr>
          <w:p w14:paraId="49056E75" w14:textId="77777777" w:rsidR="00455AF7" w:rsidRDefault="00000000">
            <w:pPr>
              <w:spacing w:after="0"/>
            </w:pPr>
            <w:r>
              <w:t>Min component (px²)</w:t>
            </w:r>
          </w:p>
        </w:tc>
        <w:tc>
          <w:tcPr>
            <w:tcW w:w="1337" w:type="dxa"/>
            <w:tcMar>
              <w:top w:w="80" w:type="dxa"/>
              <w:left w:w="120" w:type="dxa"/>
              <w:bottom w:w="80" w:type="dxa"/>
              <w:right w:w="120" w:type="dxa"/>
            </w:tcMar>
            <w:vAlign w:val="center"/>
          </w:tcPr>
          <w:p w14:paraId="706B690D" w14:textId="77777777" w:rsidR="00455AF7" w:rsidRDefault="00000000">
            <w:pPr>
              <w:spacing w:after="0"/>
            </w:pPr>
            <w:r>
              <w:t>Minimum wound component size retained</w:t>
            </w:r>
          </w:p>
        </w:tc>
        <w:tc>
          <w:tcPr>
            <w:tcW w:w="1337" w:type="dxa"/>
            <w:tcMar>
              <w:top w:w="80" w:type="dxa"/>
              <w:left w:w="120" w:type="dxa"/>
              <w:bottom w:w="80" w:type="dxa"/>
              <w:right w:w="120" w:type="dxa"/>
            </w:tcMar>
            <w:vAlign w:val="center"/>
          </w:tcPr>
          <w:p w14:paraId="63A9FCCD" w14:textId="77777777" w:rsidR="00455AF7" w:rsidRDefault="00000000">
            <w:pPr>
              <w:spacing w:after="0"/>
            </w:pPr>
            <w:r>
              <w:t>0 – 100 000</w:t>
            </w:r>
          </w:p>
        </w:tc>
        <w:tc>
          <w:tcPr>
            <w:tcW w:w="1337" w:type="dxa"/>
            <w:tcMar>
              <w:top w:w="80" w:type="dxa"/>
              <w:left w:w="120" w:type="dxa"/>
              <w:bottom w:w="80" w:type="dxa"/>
              <w:right w:w="120" w:type="dxa"/>
            </w:tcMar>
            <w:vAlign w:val="center"/>
          </w:tcPr>
          <w:p w14:paraId="0B541FAA" w14:textId="77777777" w:rsidR="00455AF7" w:rsidRDefault="00000000">
            <w:pPr>
              <w:spacing w:after="0"/>
              <w:jc w:val="center"/>
            </w:pPr>
            <w:r>
              <w:t>55 000</w:t>
            </w:r>
          </w:p>
        </w:tc>
        <w:tc>
          <w:tcPr>
            <w:tcW w:w="1337" w:type="dxa"/>
            <w:tcMar>
              <w:top w:w="80" w:type="dxa"/>
              <w:left w:w="120" w:type="dxa"/>
              <w:bottom w:w="80" w:type="dxa"/>
              <w:right w:w="120" w:type="dxa"/>
            </w:tcMar>
            <w:vAlign w:val="center"/>
          </w:tcPr>
          <w:p w14:paraId="354F7268" w14:textId="77777777" w:rsidR="00455AF7" w:rsidRDefault="00000000">
            <w:pPr>
              <w:spacing w:after="0"/>
              <w:jc w:val="center"/>
            </w:pPr>
            <w:r>
              <w:t>0</w:t>
            </w:r>
          </w:p>
        </w:tc>
        <w:tc>
          <w:tcPr>
            <w:tcW w:w="1337" w:type="dxa"/>
            <w:tcMar>
              <w:top w:w="80" w:type="dxa"/>
              <w:left w:w="120" w:type="dxa"/>
              <w:bottom w:w="80" w:type="dxa"/>
              <w:right w:w="120" w:type="dxa"/>
            </w:tcMar>
            <w:vAlign w:val="center"/>
          </w:tcPr>
          <w:p w14:paraId="43E4DBB8" w14:textId="77777777" w:rsidR="00455AF7" w:rsidRDefault="00000000">
            <w:pPr>
              <w:spacing w:after="0"/>
              <w:jc w:val="center"/>
            </w:pPr>
            <w:r>
              <w:t>20 000</w:t>
            </w:r>
          </w:p>
        </w:tc>
        <w:tc>
          <w:tcPr>
            <w:tcW w:w="1337" w:type="dxa"/>
            <w:tcMar>
              <w:top w:w="80" w:type="dxa"/>
              <w:left w:w="120" w:type="dxa"/>
              <w:bottom w:w="80" w:type="dxa"/>
              <w:right w:w="120" w:type="dxa"/>
            </w:tcMar>
            <w:vAlign w:val="center"/>
          </w:tcPr>
          <w:p w14:paraId="3DCDF6D0" w14:textId="77777777" w:rsidR="00455AF7" w:rsidRDefault="00000000">
            <w:pPr>
              <w:spacing w:after="0"/>
              <w:jc w:val="center"/>
            </w:pPr>
            <w:r>
              <w:t>0</w:t>
            </w:r>
          </w:p>
        </w:tc>
      </w:tr>
      <w:tr w:rsidR="00455AF7" w14:paraId="0AAAF052" w14:textId="77777777">
        <w:trPr>
          <w:jc w:val="center"/>
        </w:trPr>
        <w:tc>
          <w:tcPr>
            <w:tcW w:w="1337" w:type="dxa"/>
            <w:tcMar>
              <w:top w:w="80" w:type="dxa"/>
              <w:left w:w="120" w:type="dxa"/>
              <w:bottom w:w="80" w:type="dxa"/>
              <w:right w:w="120" w:type="dxa"/>
            </w:tcMar>
            <w:vAlign w:val="center"/>
          </w:tcPr>
          <w:p w14:paraId="220F7963" w14:textId="77777777" w:rsidR="00455AF7" w:rsidRDefault="00000000">
            <w:pPr>
              <w:spacing w:after="0"/>
            </w:pPr>
            <w:r>
              <w:t>Island handling</w:t>
            </w:r>
          </w:p>
        </w:tc>
        <w:tc>
          <w:tcPr>
            <w:tcW w:w="1337" w:type="dxa"/>
            <w:tcMar>
              <w:top w:w="80" w:type="dxa"/>
              <w:left w:w="120" w:type="dxa"/>
              <w:bottom w:w="80" w:type="dxa"/>
              <w:right w:w="120" w:type="dxa"/>
            </w:tcMar>
            <w:vAlign w:val="center"/>
          </w:tcPr>
          <w:p w14:paraId="46B080D7" w14:textId="77777777" w:rsidR="00455AF7" w:rsidRDefault="00000000">
            <w:pPr>
              <w:spacing w:after="0"/>
            </w:pPr>
            <w:r>
              <w:t>Maximum size of internal islands filled</w:t>
            </w:r>
          </w:p>
        </w:tc>
        <w:tc>
          <w:tcPr>
            <w:tcW w:w="1337" w:type="dxa"/>
            <w:tcMar>
              <w:top w:w="80" w:type="dxa"/>
              <w:left w:w="120" w:type="dxa"/>
              <w:bottom w:w="80" w:type="dxa"/>
              <w:right w:w="120" w:type="dxa"/>
            </w:tcMar>
            <w:vAlign w:val="center"/>
          </w:tcPr>
          <w:p w14:paraId="7C4B8295" w14:textId="77777777" w:rsidR="00455AF7" w:rsidRDefault="00000000">
            <w:pPr>
              <w:spacing w:after="0"/>
            </w:pPr>
            <w:r>
              <w:t>Off / Trace / VL / Low / Moderate / Medium / High</w:t>
            </w:r>
          </w:p>
        </w:tc>
        <w:tc>
          <w:tcPr>
            <w:tcW w:w="1337" w:type="dxa"/>
            <w:tcMar>
              <w:top w:w="80" w:type="dxa"/>
              <w:left w:w="120" w:type="dxa"/>
              <w:bottom w:w="80" w:type="dxa"/>
              <w:right w:w="120" w:type="dxa"/>
            </w:tcMar>
            <w:vAlign w:val="center"/>
          </w:tcPr>
          <w:p w14:paraId="77DD7D18" w14:textId="77777777" w:rsidR="00455AF7" w:rsidRDefault="00000000">
            <w:pPr>
              <w:spacing w:after="0"/>
            </w:pPr>
            <w:r>
              <w:t>Medium</w:t>
            </w:r>
          </w:p>
        </w:tc>
        <w:tc>
          <w:tcPr>
            <w:tcW w:w="1337" w:type="dxa"/>
            <w:tcMar>
              <w:top w:w="80" w:type="dxa"/>
              <w:left w:w="120" w:type="dxa"/>
              <w:bottom w:w="80" w:type="dxa"/>
              <w:right w:w="120" w:type="dxa"/>
            </w:tcMar>
            <w:vAlign w:val="center"/>
          </w:tcPr>
          <w:p w14:paraId="07150260" w14:textId="77777777" w:rsidR="00455AF7" w:rsidRDefault="00000000">
            <w:pPr>
              <w:spacing w:after="0"/>
            </w:pPr>
            <w:r>
              <w:t>Trace</w:t>
            </w:r>
          </w:p>
        </w:tc>
        <w:tc>
          <w:tcPr>
            <w:tcW w:w="1337" w:type="dxa"/>
            <w:tcMar>
              <w:top w:w="80" w:type="dxa"/>
              <w:left w:w="120" w:type="dxa"/>
              <w:bottom w:w="80" w:type="dxa"/>
              <w:right w:w="120" w:type="dxa"/>
            </w:tcMar>
            <w:vAlign w:val="center"/>
          </w:tcPr>
          <w:p w14:paraId="4C08CBB4" w14:textId="77777777" w:rsidR="00455AF7" w:rsidRDefault="00000000">
            <w:pPr>
              <w:spacing w:after="0"/>
            </w:pPr>
            <w:r>
              <w:t>Low</w:t>
            </w:r>
          </w:p>
        </w:tc>
        <w:tc>
          <w:tcPr>
            <w:tcW w:w="1337" w:type="dxa"/>
            <w:tcMar>
              <w:top w:w="80" w:type="dxa"/>
              <w:left w:w="120" w:type="dxa"/>
              <w:bottom w:w="80" w:type="dxa"/>
              <w:right w:w="120" w:type="dxa"/>
            </w:tcMar>
            <w:vAlign w:val="center"/>
          </w:tcPr>
          <w:p w14:paraId="087BA664" w14:textId="77777777" w:rsidR="00455AF7" w:rsidRDefault="00000000">
            <w:pPr>
              <w:spacing w:after="0"/>
            </w:pPr>
            <w:r>
              <w:t>Trace</w:t>
            </w:r>
          </w:p>
        </w:tc>
      </w:tr>
      <w:tr w:rsidR="00455AF7" w14:paraId="77069F5E" w14:textId="77777777">
        <w:trPr>
          <w:jc w:val="center"/>
        </w:trPr>
        <w:tc>
          <w:tcPr>
            <w:tcW w:w="1337" w:type="dxa"/>
            <w:tcMar>
              <w:top w:w="80" w:type="dxa"/>
              <w:left w:w="120" w:type="dxa"/>
              <w:bottom w:w="80" w:type="dxa"/>
              <w:right w:w="120" w:type="dxa"/>
            </w:tcMar>
            <w:vAlign w:val="center"/>
          </w:tcPr>
          <w:p w14:paraId="5AD230C9" w14:textId="77777777" w:rsidR="00455AF7" w:rsidRDefault="00000000">
            <w:pPr>
              <w:spacing w:after="0"/>
            </w:pPr>
            <w:r>
              <w:t>FOV cutoff</w:t>
            </w:r>
          </w:p>
        </w:tc>
        <w:tc>
          <w:tcPr>
            <w:tcW w:w="1337" w:type="dxa"/>
            <w:tcMar>
              <w:top w:w="80" w:type="dxa"/>
              <w:left w:w="120" w:type="dxa"/>
              <w:bottom w:w="80" w:type="dxa"/>
              <w:right w:w="120" w:type="dxa"/>
            </w:tcMar>
            <w:vAlign w:val="center"/>
          </w:tcPr>
          <w:p w14:paraId="4CA6754C" w14:textId="77777777" w:rsidR="00455AF7" w:rsidRDefault="00000000">
            <w:pPr>
              <w:spacing w:after="0"/>
            </w:pPr>
            <w:r>
              <w:t>Luminance cutoff for excluding dark microscope-field borders</w:t>
            </w:r>
          </w:p>
        </w:tc>
        <w:tc>
          <w:tcPr>
            <w:tcW w:w="1337" w:type="dxa"/>
            <w:tcMar>
              <w:top w:w="80" w:type="dxa"/>
              <w:left w:w="120" w:type="dxa"/>
              <w:bottom w:w="80" w:type="dxa"/>
              <w:right w:w="120" w:type="dxa"/>
            </w:tcMar>
            <w:vAlign w:val="center"/>
          </w:tcPr>
          <w:p w14:paraId="28EEBC21" w14:textId="77777777" w:rsidR="00455AF7" w:rsidRDefault="00000000">
            <w:pPr>
              <w:spacing w:after="0"/>
            </w:pPr>
            <w:r>
              <w:t>0 – 180</w:t>
            </w:r>
          </w:p>
        </w:tc>
        <w:tc>
          <w:tcPr>
            <w:tcW w:w="1337" w:type="dxa"/>
            <w:tcMar>
              <w:top w:w="80" w:type="dxa"/>
              <w:left w:w="120" w:type="dxa"/>
              <w:bottom w:w="80" w:type="dxa"/>
              <w:right w:w="120" w:type="dxa"/>
            </w:tcMar>
            <w:vAlign w:val="center"/>
          </w:tcPr>
          <w:p w14:paraId="69B3F775" w14:textId="77777777" w:rsidR="00455AF7" w:rsidRDefault="00000000">
            <w:pPr>
              <w:spacing w:after="0"/>
              <w:jc w:val="center"/>
            </w:pPr>
            <w:r>
              <w:t>36</w:t>
            </w:r>
          </w:p>
        </w:tc>
        <w:tc>
          <w:tcPr>
            <w:tcW w:w="1337" w:type="dxa"/>
            <w:tcMar>
              <w:top w:w="80" w:type="dxa"/>
              <w:left w:w="120" w:type="dxa"/>
              <w:bottom w:w="80" w:type="dxa"/>
              <w:right w:w="120" w:type="dxa"/>
            </w:tcMar>
            <w:vAlign w:val="center"/>
          </w:tcPr>
          <w:p w14:paraId="3829298F" w14:textId="77777777" w:rsidR="00455AF7" w:rsidRDefault="00000000">
            <w:pPr>
              <w:spacing w:after="0"/>
              <w:jc w:val="center"/>
            </w:pPr>
            <w:r>
              <w:t>18</w:t>
            </w:r>
          </w:p>
        </w:tc>
        <w:tc>
          <w:tcPr>
            <w:tcW w:w="1337" w:type="dxa"/>
            <w:tcMar>
              <w:top w:w="80" w:type="dxa"/>
              <w:left w:w="120" w:type="dxa"/>
              <w:bottom w:w="80" w:type="dxa"/>
              <w:right w:w="120" w:type="dxa"/>
            </w:tcMar>
            <w:vAlign w:val="center"/>
          </w:tcPr>
          <w:p w14:paraId="1E2C1590" w14:textId="77777777" w:rsidR="00455AF7" w:rsidRDefault="00000000">
            <w:pPr>
              <w:spacing w:after="0"/>
              <w:jc w:val="center"/>
            </w:pPr>
            <w:r>
              <w:t>0</w:t>
            </w:r>
          </w:p>
        </w:tc>
        <w:tc>
          <w:tcPr>
            <w:tcW w:w="1337" w:type="dxa"/>
            <w:tcMar>
              <w:top w:w="80" w:type="dxa"/>
              <w:left w:w="120" w:type="dxa"/>
              <w:bottom w:w="80" w:type="dxa"/>
              <w:right w:w="120" w:type="dxa"/>
            </w:tcMar>
            <w:vAlign w:val="center"/>
          </w:tcPr>
          <w:p w14:paraId="1C43FB26" w14:textId="77777777" w:rsidR="00455AF7" w:rsidRDefault="00000000">
            <w:pPr>
              <w:spacing w:after="0"/>
              <w:jc w:val="center"/>
            </w:pPr>
            <w:r>
              <w:t>18</w:t>
            </w:r>
          </w:p>
        </w:tc>
      </w:tr>
      <w:tr w:rsidR="00455AF7" w14:paraId="3472CED5" w14:textId="77777777">
        <w:trPr>
          <w:jc w:val="center"/>
        </w:trPr>
        <w:tc>
          <w:tcPr>
            <w:tcW w:w="1337" w:type="dxa"/>
            <w:tcMar>
              <w:top w:w="80" w:type="dxa"/>
              <w:left w:w="120" w:type="dxa"/>
              <w:bottom w:w="80" w:type="dxa"/>
              <w:right w:w="120" w:type="dxa"/>
            </w:tcMar>
            <w:vAlign w:val="center"/>
          </w:tcPr>
          <w:p w14:paraId="541CCCB0" w14:textId="77777777" w:rsidR="00455AF7" w:rsidRDefault="00000000">
            <w:pPr>
              <w:spacing w:after="0"/>
            </w:pPr>
            <w:r>
              <w:t>Microscope mode</w:t>
            </w:r>
          </w:p>
        </w:tc>
        <w:tc>
          <w:tcPr>
            <w:tcW w:w="1337" w:type="dxa"/>
            <w:tcMar>
              <w:top w:w="80" w:type="dxa"/>
              <w:left w:w="120" w:type="dxa"/>
              <w:bottom w:w="80" w:type="dxa"/>
              <w:right w:w="120" w:type="dxa"/>
            </w:tcMar>
            <w:vAlign w:val="center"/>
          </w:tcPr>
          <w:p w14:paraId="6FE5595F" w14:textId="77777777" w:rsidR="00455AF7" w:rsidRDefault="00000000">
            <w:pPr>
              <w:spacing w:after="0"/>
            </w:pPr>
            <w:r>
              <w:t>Field-of-view masking strategy</w:t>
            </w:r>
          </w:p>
        </w:tc>
        <w:tc>
          <w:tcPr>
            <w:tcW w:w="1337" w:type="dxa"/>
            <w:tcMar>
              <w:top w:w="80" w:type="dxa"/>
              <w:left w:w="120" w:type="dxa"/>
              <w:bottom w:w="80" w:type="dxa"/>
              <w:right w:w="120" w:type="dxa"/>
            </w:tcMar>
            <w:vAlign w:val="center"/>
          </w:tcPr>
          <w:p w14:paraId="4CA27EC2" w14:textId="77777777" w:rsidR="00455AF7" w:rsidRDefault="00000000">
            <w:pPr>
              <w:spacing w:after="0"/>
            </w:pPr>
            <w:r>
              <w:t>Brightfield / Full-field</w:t>
            </w:r>
          </w:p>
        </w:tc>
        <w:tc>
          <w:tcPr>
            <w:tcW w:w="1337" w:type="dxa"/>
            <w:tcMar>
              <w:top w:w="80" w:type="dxa"/>
              <w:left w:w="120" w:type="dxa"/>
              <w:bottom w:w="80" w:type="dxa"/>
              <w:right w:w="120" w:type="dxa"/>
            </w:tcMar>
            <w:vAlign w:val="center"/>
          </w:tcPr>
          <w:p w14:paraId="10E5AC06" w14:textId="77777777" w:rsidR="00455AF7" w:rsidRDefault="00000000">
            <w:pPr>
              <w:spacing w:after="0"/>
            </w:pPr>
            <w:r>
              <w:t>Brightfield</w:t>
            </w:r>
          </w:p>
        </w:tc>
        <w:tc>
          <w:tcPr>
            <w:tcW w:w="1337" w:type="dxa"/>
            <w:tcMar>
              <w:top w:w="80" w:type="dxa"/>
              <w:left w:w="120" w:type="dxa"/>
              <w:bottom w:w="80" w:type="dxa"/>
              <w:right w:w="120" w:type="dxa"/>
            </w:tcMar>
            <w:vAlign w:val="center"/>
          </w:tcPr>
          <w:p w14:paraId="560529F6" w14:textId="77777777" w:rsidR="00455AF7" w:rsidRDefault="00000000">
            <w:pPr>
              <w:spacing w:after="0"/>
            </w:pPr>
            <w:r>
              <w:t>Brightfield</w:t>
            </w:r>
          </w:p>
        </w:tc>
        <w:tc>
          <w:tcPr>
            <w:tcW w:w="1337" w:type="dxa"/>
            <w:tcMar>
              <w:top w:w="80" w:type="dxa"/>
              <w:left w:w="120" w:type="dxa"/>
              <w:bottom w:w="80" w:type="dxa"/>
              <w:right w:w="120" w:type="dxa"/>
            </w:tcMar>
            <w:vAlign w:val="center"/>
          </w:tcPr>
          <w:p w14:paraId="1F279CA8" w14:textId="77777777" w:rsidR="00455AF7" w:rsidRDefault="00000000">
            <w:pPr>
              <w:spacing w:after="0"/>
            </w:pPr>
            <w:r>
              <w:t>Full-field</w:t>
            </w:r>
          </w:p>
        </w:tc>
        <w:tc>
          <w:tcPr>
            <w:tcW w:w="1337" w:type="dxa"/>
            <w:tcMar>
              <w:top w:w="80" w:type="dxa"/>
              <w:left w:w="120" w:type="dxa"/>
              <w:bottom w:w="80" w:type="dxa"/>
              <w:right w:w="120" w:type="dxa"/>
            </w:tcMar>
            <w:vAlign w:val="center"/>
          </w:tcPr>
          <w:p w14:paraId="4DB1AE26" w14:textId="77777777" w:rsidR="00455AF7" w:rsidRDefault="00000000">
            <w:pPr>
              <w:spacing w:after="0"/>
            </w:pPr>
            <w:r>
              <w:t>Brightfield</w:t>
            </w:r>
          </w:p>
        </w:tc>
      </w:tr>
    </w:tbl>
    <w:p w14:paraId="337591DA" w14:textId="77777777" w:rsidR="00455AF7" w:rsidRDefault="00455AF7"/>
    <w:p w14:paraId="4069352E" w14:textId="77777777" w:rsidR="00455AF7" w:rsidRDefault="00000000">
      <w:r>
        <w:t xml:space="preserve">The </w:t>
      </w:r>
      <w:r>
        <w:rPr>
          <w:i/>
        </w:rPr>
        <w:t>Brightfield normal</w:t>
      </w:r>
      <w:r>
        <w:t xml:space="preserve"> preset is optimised for standard-contrast brightfield images with clearly delineated wound corridors. The </w:t>
      </w:r>
      <w:r>
        <w:rPr>
          <w:i/>
        </w:rPr>
        <w:t>Brightfield small</w:t>
      </w:r>
      <w:r>
        <w:t xml:space="preserve"> preset uses a narrower variance window and aggressive threshold to handle densely packed small-cell monolayers. The </w:t>
      </w:r>
      <w:r>
        <w:rPr>
          <w:i/>
        </w:rPr>
        <w:t>Phase contrast</w:t>
      </w:r>
      <w:r>
        <w:t xml:space="preserve"> preset uses full-field masking and a wider variance window suited to phase-contrast images where the cell sheet appears bright-halo. The </w:t>
      </w:r>
      <w:r>
        <w:rPr>
          <w:i/>
        </w:rPr>
        <w:t>Phase contrast 2</w:t>
      </w:r>
      <w:r>
        <w:t xml:space="preserve"> preset uses brightfield-style low-variance settings effective for speckled or high-debris phase-contrast datasets.</w:t>
      </w:r>
    </w:p>
    <w:p w14:paraId="1F2A0F83" w14:textId="77777777" w:rsidR="00455AF7" w:rsidRDefault="00000000">
      <w:pPr>
        <w:pStyle w:val="Balk2"/>
      </w:pPr>
      <w:r>
        <w:rPr>
          <w:rFonts w:ascii="Times New Roman" w:eastAsia="Times New Roman" w:hAnsi="Times New Roman"/>
        </w:rPr>
        <w:t>Software functionalities</w:t>
      </w:r>
    </w:p>
    <w:p w14:paraId="2BA1DA5A" w14:textId="77777777" w:rsidR="00455AF7" w:rsidRDefault="00000000">
      <w:r>
        <w:t xml:space="preserve">Cytomove integrates adjustable segmentation parameters, overlay-based wound review, quality-control summaries, and frame-level group navigation in a single workspace (Figure 1). It supports two analysis modes. In </w:t>
      </w:r>
      <w:r>
        <w:rPr>
          <w:b/>
        </w:rPr>
        <w:t>single-image mode</w:t>
      </w:r>
      <w:r>
        <w:t xml:space="preserve">, one image is displayed in a review canvas </w:t>
      </w:r>
      <w:r>
        <w:lastRenderedPageBreak/>
        <w:t xml:space="preserve">with its segmentation overlay, current measurements, and quality-control labels; the user can adjust parameters and apply manual corrections before exporting. In </w:t>
      </w:r>
      <w:r>
        <w:rPr>
          <w:b/>
        </w:rPr>
        <w:t>group mode</w:t>
      </w:r>
      <w:r>
        <w:t>, multiple images (a time course or treatment set) are loaded together, reviewed frame by frame through thumbnail cards, and exported as group-level tables, plots, and overlay archives; each image retains its own segmentation settings stored in memory for the session.</w:t>
      </w:r>
    </w:p>
    <w:p w14:paraId="7B42664A" w14:textId="77777777" w:rsidR="00455AF7" w:rsidRDefault="00000000">
      <w:r>
        <w:t xml:space="preserve">The segmentation output is displayed as a contour overlay on the source image rather than as a separate binary mask (Figure 2), letting the user inspect, before exporting any number, whether the wound corridor was captured correctly, whether cells inside the wound were treated appropriately, whether circular field borders were excluded, and whether near-closure regions remain biologically meaningful. When automatic segmentation is insufficient, Cytomove provides four local manual-correction tools that operate on a dragged rectangular region of interest: </w:t>
      </w:r>
      <w:r>
        <w:rPr>
          <w:b/>
        </w:rPr>
        <w:t>Add scan</w:t>
      </w:r>
      <w:r>
        <w:t xml:space="preserve"> (local fine threshold, writes back the largest connected gap component); </w:t>
      </w:r>
      <w:r>
        <w:rPr>
          <w:b/>
        </w:rPr>
        <w:t>Fill</w:t>
      </w:r>
      <w:r>
        <w:t xml:space="preserve"> (direct region fill); </w:t>
      </w:r>
      <w:r>
        <w:rPr>
          <w:b/>
        </w:rPr>
        <w:t>Erase</w:t>
      </w:r>
      <w:r>
        <w:t xml:space="preserve"> (clear mask in region); and </w:t>
      </w:r>
      <w:r>
        <w:rPr>
          <w:b/>
        </w:rPr>
        <w:t>Clean specks</w:t>
      </w:r>
      <w:r>
        <w:t xml:space="preserve"> (remove small mask components below a size threshold). Corrections persist across image navigation and are flagged in the export metadata.</w:t>
      </w:r>
    </w:p>
    <w:p w14:paraId="3D5B1C8B" w14:textId="77777777" w:rsidR="00455AF7" w:rsidRDefault="00000000">
      <w:r>
        <w:t>For every analysed image, Cytomove exports: wound area in pixels; wound area fraction (wound area / field area); mean, median, standard deviation, and coefficient of variation of row-wise wound width; valid-row count and fraction; quality-control labels and warnings; the recommended primary metric (</w:t>
      </w:r>
      <w:r>
        <w:rPr>
          <w:rFonts w:ascii="Consolas" w:hAnsi="Consolas"/>
          <w:sz w:val="19"/>
        </w:rPr>
        <w:t>area_and_width</w:t>
      </w:r>
      <w:r>
        <w:t xml:space="preserve">, </w:t>
      </w:r>
      <w:r>
        <w:rPr>
          <w:rFonts w:ascii="Consolas" w:hAnsi="Consolas"/>
          <w:sz w:val="19"/>
        </w:rPr>
        <w:t>width_preferred</w:t>
      </w:r>
      <w:r>
        <w:t xml:space="preserve">, or </w:t>
      </w:r>
      <w:r>
        <w:rPr>
          <w:rFonts w:ascii="Consolas" w:hAnsi="Consolas"/>
          <w:sz w:val="19"/>
        </w:rPr>
        <w:t>review_required</w:t>
      </w:r>
      <w:r>
        <w:t>); crop coordinates and rotation angle; the full set of segmentation parameters; manual-correction status; image dimensions; the algorithm version string; and source metadata where available. Group exports retain the per-frame time point, area, and width values needed to reproduce closure calculations. Exports are provided as CSV and Excel tables (per-image and group-level), PNG overlay images, grouped overlay ZIP archives, and time-course plot images.</w:t>
      </w:r>
    </w:p>
    <w:p w14:paraId="6B62DD7B" w14:textId="77777777" w:rsidR="00455AF7" w:rsidRDefault="00000000">
      <w:pPr>
        <w:pStyle w:val="Balk2"/>
      </w:pPr>
      <w:r>
        <w:rPr>
          <w:rFonts w:ascii="Times New Roman" w:eastAsia="Times New Roman" w:hAnsi="Times New Roman"/>
        </w:rPr>
        <w:t>Wound closure percentage</w:t>
      </w:r>
    </w:p>
    <w:p w14:paraId="4AD7A17B" w14:textId="77777777" w:rsidR="00455AF7" w:rsidRDefault="00000000">
      <w:r>
        <w:t>Wound closure percentage at time point t relative to a reference time point t₀ is computed as:</w:t>
      </w:r>
    </w:p>
    <w:p w14:paraId="4D5AD7CE" w14:textId="77777777" w:rsidR="00455AF7" w:rsidRDefault="00000000">
      <w:r>
        <w:t>&gt; WC%(t) = (A(t₀) − A(t)) / A(t₀) × 100</w:t>
      </w:r>
    </w:p>
    <w:p w14:paraId="3115D7CC" w14:textId="77777777" w:rsidR="00455AF7" w:rsidRDefault="00000000">
      <w:r>
        <w:t>where A(t) is the wound area in pixels at time t. In group review, the earliest or baseline frame is used as the reference for time-course summaries, and the exported per-frame area values allow WC% to be recomputed from the same measurements. For the validation summaries reported here, closure estimates were interpreted descriptively alongside the raw area trajectories and visual overlays rather than treated as independent primary accuracy endpoints.</w:t>
      </w:r>
    </w:p>
    <w:p w14:paraId="2E047E68" w14:textId="77777777" w:rsidR="00455AF7" w:rsidRDefault="00000000">
      <w:pPr>
        <w:pStyle w:val="Balk2"/>
      </w:pPr>
      <w:r>
        <w:rPr>
          <w:rFonts w:ascii="Times New Roman" w:eastAsia="Times New Roman" w:hAnsi="Times New Roman"/>
        </w:rPr>
        <w:t>Statistical analysis</w:t>
      </w:r>
    </w:p>
    <w:p w14:paraId="7D7238B0" w14:textId="77777777" w:rsidR="00455AF7" w:rsidRDefault="00000000">
      <w:r>
        <w:t>Agreement between Cytomove and WHST measurements was quantified using five complementary statistics for both wound area and wound width. Let y_i denote the WHST reference value and ŷ_i the Cytomove measurement for paired observation i across n frames in a dataset.</w:t>
      </w:r>
    </w:p>
    <w:p w14:paraId="21F5C122" w14:textId="77777777" w:rsidR="00455AF7" w:rsidRDefault="00000000">
      <w:r>
        <w:lastRenderedPageBreak/>
        <w:t xml:space="preserve">The </w:t>
      </w:r>
      <w:r>
        <w:rPr>
          <w:b/>
        </w:rPr>
        <w:t>mean absolute percentage error</w:t>
      </w:r>
      <w:r>
        <w:t xml:space="preserve"> (MAPE) captures average relative discrepancy:</w:t>
      </w:r>
    </w:p>
    <w:p w14:paraId="6BFEFF4E" w14:textId="77777777" w:rsidR="00455AF7" w:rsidRDefault="00000000">
      <w:r>
        <w:t>&gt; MAPE = (1/n) Σᵢ (|ŷᵢ − yᵢ| / yᵢ) × 100</w:t>
      </w:r>
    </w:p>
    <w:p w14:paraId="309537E4" w14:textId="77777777" w:rsidR="00455AF7" w:rsidRDefault="00000000">
      <w:r>
        <w:t xml:space="preserve">The </w:t>
      </w:r>
      <w:r>
        <w:rPr>
          <w:b/>
        </w:rPr>
        <w:t>median absolute percentage error</w:t>
      </w:r>
      <w:r>
        <w:t xml:space="preserve"> is reported alongside MAPE because, in time courses that approach closure, the residual wound becomes very small and a single large relative error can dominate the dataset mean. The </w:t>
      </w:r>
      <w:r>
        <w:rPr>
          <w:b/>
        </w:rPr>
        <w:t>maximum absolute percentage error</w:t>
      </w:r>
      <w:r>
        <w:t xml:space="preserve"> identifies the most discrepant frame and guides targeted visual review. The </w:t>
      </w:r>
      <w:r>
        <w:rPr>
          <w:b/>
        </w:rPr>
        <w:t>mean signed percentage error</w:t>
      </w:r>
      <w:r>
        <w:t xml:space="preserve"> indicates systematic over- or under-measurement. The </w:t>
      </w:r>
      <w:r>
        <w:rPr>
          <w:b/>
        </w:rPr>
        <w:t>Pearson product-moment correlation coefficient</w:t>
      </w:r>
      <w:r>
        <w:t xml:space="preserve"> r captures trend concordance across the time course.</w:t>
      </w:r>
    </w:p>
    <w:p w14:paraId="678DF6AC" w14:textId="041ACEF5" w:rsidR="00455AF7" w:rsidRDefault="00000000">
      <w:r>
        <w:t xml:space="preserve">Bland–Altman analysis </w:t>
      </w:r>
      <w:r w:rsidR="00FD7469">
        <w:fldChar w:fldCharType="begin"/>
      </w:r>
      <w:r w:rsidR="00FD7469">
        <w:instrText xml:space="preserve"> ADDIN ZOTERO_ITEM CSL_CITATION {"citationID":"hbRHcWux","properties":{"unsorted":false,"formattedCitation":"(Martin Bland and Altman, 1986)","plainCitation":"(Martin Bland and Altman, 1986)","noteIndex":0},"citationItems":[{"id":241,"uris":["http://zotero.org/users/18901911/items/LYWZ7GB3"],"itemData":{"id":241,"type":"article-journal","container-title":"The Lancet","DOI":"10.1016/S0140-6736(86)90837-8","ISSN":"01406736","issue":"8476","journalAbbreviation":"The Lancet","language":"en","license":"https://www.elsevier.com/tdm/userlicense/1.0/","page":"307-310","source":"DOI.org (Crossref)","title":"STATISTICAL METHODS FOR ASSESSING AGREEMENT BETWEEN TWO METHODS OF CLINICAL MEASUREMENT","volume":"327","author":[{"family":"Martin Bland","given":"J."},{"family":"Altman","given":"DouglasG."}],"issued":{"date-parts":[["1986",2]]}}}],"schema":"https://github.com/citation-style-language/schema/raw/master/csl-citation.json"} </w:instrText>
      </w:r>
      <w:r w:rsidR="00FD7469">
        <w:fldChar w:fldCharType="separate"/>
      </w:r>
      <w:r w:rsidR="00FD7469" w:rsidRPr="00FD7469">
        <w:rPr>
          <w:rFonts w:cs="Times New Roman"/>
        </w:rPr>
        <w:t>(Martin Bland and Altman, 1986)</w:t>
      </w:r>
      <w:r w:rsidR="00FD7469">
        <w:fldChar w:fldCharType="end"/>
      </w:r>
      <w:r w:rsidR="00FD7469">
        <w:t xml:space="preserve"> </w:t>
      </w:r>
      <w:r>
        <w:t>was performed on the pooled absolute area scale (in megapixels) rather than as a percentage difference, because percentage differences are numerically unstable for near-closure frames where the denominator approaches zero. The median Cytomove-minus-WHST difference and the 2.5th–97.5th percentile limits of agreement are reported. A non-parametric percentile interval is used rather than ±1.96 SD because the pooled data include time-course frames that are not independent observations. All statistics were computed in Python using NumPy and SciPy.</w:t>
      </w:r>
    </w:p>
    <w:p w14:paraId="4C3D2450" w14:textId="77777777" w:rsidR="00455AF7" w:rsidRDefault="00000000">
      <w:pPr>
        <w:pStyle w:val="Balk2"/>
      </w:pPr>
      <w:r>
        <w:rPr>
          <w:rFonts w:ascii="Times New Roman" w:eastAsia="Times New Roman" w:hAnsi="Times New Roman"/>
        </w:rPr>
        <w:t>Validation datasets and comparator</w:t>
      </w:r>
    </w:p>
    <w:p w14:paraId="60A6E641" w14:textId="77777777" w:rsidR="00455AF7" w:rsidRDefault="00000000">
      <w:r>
        <w:t>Cytomove was evaluated against WHST across five image sets comprising 31 paired measurements (Table 2). WHST was selected as the primary quantitative benchmark because its ImageJ/Fiji output vocabulary (wound area, wound area fraction, average width, width standard deviation) overlaps directly with Cytomove's exported endpoints. For each dataset, signed and absolute percentage differences between Cytomove and WHST were computed per frame and summarised at the dataset level.</w:t>
      </w:r>
    </w:p>
    <w:p w14:paraId="7DDC399B" w14:textId="099A1ED7" w:rsidR="00455AF7" w:rsidRDefault="00000000">
      <w:r>
        <w:rPr>
          <w:b/>
        </w:rPr>
        <w:t>csma_sample_11.</w:t>
      </w:r>
      <w:r>
        <w:t xml:space="preserve"> An 11-frame brightfield time-course subset drawn from the CSMA WoundHealing public sample dataset </w:t>
      </w:r>
      <w:r w:rsidR="00CD7CD8">
        <w:fldChar w:fldCharType="begin"/>
      </w:r>
      <w:r w:rsidR="00CD7CD8">
        <w:instrText xml:space="preserve"> ADDIN ZOTERO_ITEM CSL_CITATION {"citationID":"jOjbMv4e","properties":{"unsorted":false,"formattedCitation":"(Thanh Pham et al., 2025)","plainCitation":"(Thanh Pham et al., 2025)","noteIndex":0},"citationItems":[{"id":219,"uris":["http://zotero.org/users/18901911/items/7XISDCTJ"],"itemData":{"id":219,"type":"article-journal","container-title":"IEEE Access","DOI":"10.1109/ACCESS.2025.3561607","ISSN":"2169-3536","journalAbbreviation":"IEEE Access","license":"https://creativecommons.org/licenses/by/4.0/legalcode","page":"69341-69352","source":"DOI.org (Crossref)","title":"CSMA: A Standalone and ImageJ-Compatible Tool for Enhanced Wound Healing Assay Analysis","title-short":"CSMA","volume":"13","author":[{"family":"Thanh Pham","given":"Tri"},{"family":"Sagymbayeva","given":"Amina"},{"family":"Elebessov","given":"Timur"},{"family":"Onzhanova","given":"Zhadyra"},{"family":"Molnár","given":"Ferdinand"}],"issued":{"date-parts":[["2025"]]}}}],"schema":"https://github.com/citation-style-language/schema/raw/master/csl-citation.json"} </w:instrText>
      </w:r>
      <w:r w:rsidR="00CD7CD8">
        <w:fldChar w:fldCharType="separate"/>
      </w:r>
      <w:r w:rsidR="00CD7CD8" w:rsidRPr="00CD7CD8">
        <w:rPr>
          <w:rFonts w:cs="Times New Roman"/>
        </w:rPr>
        <w:t>(Thanh Pham et al., 2025)</w:t>
      </w:r>
      <w:r w:rsidR="00CD7CD8">
        <w:fldChar w:fldCharType="end"/>
      </w:r>
      <w:r>
        <w:t>. The original sequence comprises SW480-ADH human colon cancer cells imaged every hour for 48 hours at ×10 magnification on an Omni Cell Imager (CytoSMART Technologies, The Netherlands); images are JPEG files cropped to approximately 1537 × 1537 pixels. Eleven representative frames were selected to span the full time course at approximately equal intervals. Native CSMA, WHST, and Cytomove outputs were available for the matched frames, enabling a three-method area comparison.</w:t>
      </w:r>
    </w:p>
    <w:p w14:paraId="049AE207" w14:textId="5D641311" w:rsidR="00455AF7" w:rsidRDefault="00000000">
      <w:r>
        <w:rPr>
          <w:b/>
        </w:rPr>
        <w:t>whad_mcf7_11.</w:t>
      </w:r>
      <w:r>
        <w:t xml:space="preserve"> An 11-frame phase-contrast time-course sequence comprising MCF-7 human breast cancer cells from the publicly deposited Wound Healing Assay Dataset (WHAD) and Cell Adhesion and Motility Assay Dataset (CAMAD) </w:t>
      </w:r>
      <w:r w:rsidR="00CD7CD8">
        <w:fldChar w:fldCharType="begin"/>
      </w:r>
      <w:r w:rsidR="00CD7CD8">
        <w:instrText xml:space="preserve"> ADDIN ZOTERO_ITEM CSL_CITATION {"citationID":"5p0dWKgJ","properties":{"unsorted":false,"formattedCitation":"(Iheme et al., 2024)","plainCitation":"(Iheme et al., 2024)","noteIndex":0},"citationItems":[{"id":248,"uris":["http://zotero.org/users/18901911/items/X3VDT8QT"],"itemData":{"id":248,"type":"dataset","abstract":"Please refer to the repository:https://github.com/leonardo-iheme/whad_camad_datasets/tree/master","DOI":"10.5281/ZENODO.12806149","license":"Creative Commons Attribution 4.0 International","publisher":"IEEE","source":"DOI.org (Datacite)","title":"Wound Healing Assay Dataset (WHAD) and Cell Adhesion and Motility Assay Dataset (CAMAD)","URL":"https://zenodo.org/doi/10.5281/zenodo.12806149","version":"1.0.0-alpha","author":[{"family":"Iheme","given":"Leonardo Obinna"},{"family":"Onal","given":"Sevgi"},{"family":"ERDEM","given":"Yusuf Sait"},{"family":"Ucar","given":"Mahmut"},{"family":"Yalcin-Ozuysal","given":"Ozden"},{"family":"Pesen-Okvur","given":"Devrim"},{"family":"Behcet U.","given":"Toreyin"},{"family":"Unay","given":"Devrim"}],"accessed":{"date-parts":[["2026",6,5]]},"issued":{"date-parts":[["2024",7,24]]}}}],"schema":"https://github.com/citation-style-language/schema/raw/master/csl-citation.json"} </w:instrText>
      </w:r>
      <w:r w:rsidR="00CD7CD8">
        <w:fldChar w:fldCharType="separate"/>
      </w:r>
      <w:r w:rsidR="00CD7CD8" w:rsidRPr="00CD7CD8">
        <w:rPr>
          <w:rFonts w:cs="Times New Roman"/>
        </w:rPr>
        <w:t>(Iheme et al., 2024)</w:t>
      </w:r>
      <w:r w:rsidR="00CD7CD8">
        <w:fldChar w:fldCharType="end"/>
      </w:r>
      <w:r>
        <w:t>, released under Creative Commons Attribution 4.0 International. The sequence was acquired on an Olympus Live Cell-R Station at 30-minute intervals; cells approach near-complete closure by the final frames, making this set the primary test of Cytomove behaviour in challenging late time-course conditions.</w:t>
      </w:r>
    </w:p>
    <w:p w14:paraId="44DDDD9E" w14:textId="4B512827" w:rsidR="00455AF7" w:rsidRDefault="00000000">
      <w:r>
        <w:rPr>
          <w:b/>
        </w:rPr>
        <w:lastRenderedPageBreak/>
        <w:t>Author-acquired smartphone-through-eyepiece sets (HK, M8F, MK).</w:t>
      </w:r>
      <w:r>
        <w:t xml:space="preserve"> Three brightfield time-course sets (three frames each: 0, 24, and 48 hours) acquired by the author using a smartphone camera held to the eyepiece of an inverted microscope at ×10 magnification. The HK set used Human Umbilical Vein Endothelial Cells (HUVEC; ATCC), whereas the M8F and MK sets used MDA-MB-231 human metastatic breast cancer cells. Cells were grown to confluence in DMEM supplemented with 10% FBS and 1% penicillin–streptomycin at 37°C in 5% CO₂, then scratched with a 1 mL pipette tip in a 6-well plate and imaged at 0, 24, and 48 hours. The M8F set was treated with 8 µM FDI-6 (Sigma-Aldrich, cat. no. SML1392-5MG) for the duration of the time course; HK and MK are untreated controls from the same experimental series. This experimental series was originally reported in </w:t>
      </w:r>
      <w:r w:rsidR="00A65072">
        <w:fldChar w:fldCharType="begin"/>
      </w:r>
      <w:r w:rsidR="00A65072">
        <w:instrText xml:space="preserve"> ADDIN ZOTERO_ITEM CSL_CITATION {"citationID":"2Zv2l3Ji","properties":{"unsorted":false,"formattedCitation":"(Duzgun et al., 2025)","plainCitation":"(Duzgun et al., 2025)","noteIndex":0},"citationItems":[{"id":210,"uris":["http://zotero.org/users/18901911/items/2NQNHSPW"],"itemData":{"id":210,"type":"article-journal","abstract":"Abstract\n            Angiogenesis is the process by which new blood vessels are formed to meet the oxygen and nutrient needs of tissues. This process is vitally important in many physiological and pathological conditions such as tumor growth, metastasis, and chronic inflammation. Although the relationship of FDI-6 compound with FOXM1 protein is well known in the literature, its relationship with angiogenesis is not adequately elucidated. This study investigates the relationship of FDI-6 with angiogenesis and vascular endothelial growth factor B (VEGF-B) protein expression alterations. Furthermore, the study aims to elucidate the in silico interaction of FDI-6 with the VEGFR1 protein, a key player in initiating the angiogenic process, which is activated through its binding with VEGF-B. Our results demonstrate a significant effect of FDI-6 on cell viability. Specifically, we determined that the IC50 value of FDI-6 in HUVEC cells after 24 h of treatment is 24.2 μM, and in MDA-MB-231 cells after 24 h of application, it is 10.8 μM. These findings suggest that the cytotoxic effect of FDI-6 varies depending on the cell type. In wound healing experiments, FDI-6 significantly suppressed wound closure in MDA-MB-231 cells but did not show a similar effect in HUVEC cells. This finding suggests FDI-6 may have potential cell-type-specific effects. Molecular docking studies reveal that FDI-6 exhibits a stronger interaction with the VEGFR1 protein compared to its inhibitor, a novel interaction not previously reported in the literature. Molecular dynamic simulation results demonstrate a stable interaction between FDI-6 and VEGFR1. This interaction suggests that FDI-6 might modulate mechanisms associated with angiogenesis. Our Western blot analysis results show regulatory effects of FDI-6 on the expression of the VEGF-B protein. We encourage exploration of FDI-6 as a potential therapeutic agent in pathological processes related to angiogenesis. In conclusion, this study provides a detailed examination of the relationship between FDI-6 and both the molecular interactions and protein expressions of VEGF-B. Our findings support FDI-6 as a potential therapeutic agent in pathological processes associated with angiogenesis.","container-title":"Molecular Diversity","DOI":"10.1007/s11030-024-10891-z","ISSN":"1381-1991, 1573-501X","issue":"2","journalAbbreviation":"Mol Divers","language":"en","page":"1069-1078","source":"DOI.org (Crossref)","title":"FDI-6 inhibits VEGF-B expression in metastatic breast cancer: a combined in vitro and in silico study","title-short":"FDI-6 inhibits VEGF-B expression in metastatic breast cancer","volume":"29","author":[{"family":"Duzgun","given":"Zekeriya"},{"family":"Korkmaz","given":"Funda Demirtaş"},{"family":"Akgün","given":"Egemen"}],"issued":{"date-parts":[["2025",4]]}}}],"schema":"https://github.com/citation-style-language/schema/raw/master/csl-citation.json"} </w:instrText>
      </w:r>
      <w:r w:rsidR="00A65072">
        <w:fldChar w:fldCharType="separate"/>
      </w:r>
      <w:r w:rsidR="00A65072" w:rsidRPr="00A65072">
        <w:rPr>
          <w:rFonts w:cs="Times New Roman"/>
        </w:rPr>
        <w:t>(</w:t>
      </w:r>
      <w:proofErr w:type="spellStart"/>
      <w:r w:rsidR="00A65072" w:rsidRPr="00A65072">
        <w:rPr>
          <w:rFonts w:cs="Times New Roman"/>
        </w:rPr>
        <w:t>Duzgun</w:t>
      </w:r>
      <w:proofErr w:type="spellEnd"/>
      <w:r w:rsidR="00A65072" w:rsidRPr="00A65072">
        <w:rPr>
          <w:rFonts w:cs="Times New Roman"/>
        </w:rPr>
        <w:t xml:space="preserve"> et al., 2025)</w:t>
      </w:r>
      <w:r w:rsidR="00A65072">
        <w:fldChar w:fldCharType="end"/>
      </w:r>
      <w:r>
        <w:t>. The images were acquired without a motorised stage, which produced variable circular field borders, uneven illumination, and focus variation similar to the acquisition conditions encountered in many laboratories. These sets are included in the validation as external support and stress material, not as primary accuracy evidence.</w:t>
      </w:r>
    </w:p>
    <w:p w14:paraId="0E8BBD49" w14:textId="77777777" w:rsidR="00455AF7" w:rsidRDefault="00000000">
      <w:pPr>
        <w:pStyle w:val="Balk1"/>
      </w:pPr>
      <w:r>
        <w:rPr>
          <w:rFonts w:ascii="Times New Roman" w:eastAsia="Times New Roman" w:hAnsi="Times New Roman"/>
        </w:rPr>
        <w:t>Results</w:t>
      </w:r>
    </w:p>
    <w:p w14:paraId="21E9468E" w14:textId="77777777" w:rsidR="00455AF7" w:rsidRDefault="00000000">
      <w:r>
        <w:t>The validation was designed to ask a practical question: whether a browser-local, reviewable implementation can reproduce the wound-area behaviour of an established ImageJ/Fiji comparator while making difficult frames visible to the user. The five sets combine a clean public brightfield comparator sequence, a public phase-contrast time course that approaches closure, and three author-acquired smartphone sets used as external support or stress material. The numerical summary is in Table 3, and each main result is paired with visual overlays or audit panels in Figures 2–6.</w:t>
      </w:r>
    </w:p>
    <w:p w14:paraId="0D446F6F" w14:textId="77777777" w:rsidR="00455AF7" w:rsidRDefault="00000000">
      <w:pPr>
        <w:pStyle w:val="Balk2"/>
      </w:pPr>
      <w:r>
        <w:rPr>
          <w:rFonts w:ascii="Times New Roman" w:eastAsia="Times New Roman" w:hAnsi="Times New Roman"/>
        </w:rPr>
        <w:t>Clean brightfield comparator: csma_sample_11</w:t>
      </w:r>
    </w:p>
    <w:p w14:paraId="1573B17F" w14:textId="77777777" w:rsidR="00455AF7" w:rsidRDefault="00000000">
      <w:r>
        <w:t>The csma_sample_11 subset provided the clearest support for Cytomove accuracy. Wound-area measurements agreed closely with WHST (area MAPE 4.1%, median 3.9%, maximum 7.9%, mean signed error −2.7%, Pearson r = 0.9975); width agreement was acceptable (MAPE 9.7%, r = 0.9969). Wound closure percentage tracked the expected monotonic increase from 0% at frame 1 to approximately 85–90% at frame 11, consistent with the known behaviour of SW480-ADH cells in the CSMA sample series.</w:t>
      </w:r>
    </w:p>
    <w:p w14:paraId="126D0325" w14:textId="77777777" w:rsidR="00455AF7" w:rsidRDefault="00000000">
      <w:r>
        <w:t>A three-method comparison was possible because native CSMA, WHST, and Cytomove area outputs were available for the matched frames (Figure 5). All three followed the same decreasing wound-area trajectory across the sequence (CSMA–WHST r = 0.9970; CSMA–Cytomove r = 0.9951). The main difference was not the direction of the trajectory but the residual area retained by native CSMA in later frames, a pattern consistent with CSMA's two-stage wound-edge and cell-detection approach, which can attribute some cell-free space differently from a pure low-variance mask. This difference is presented as method-context evidence rather than a failure case: different tools can preserve the same biological trend while making different boundary choices, and Cytomove's overlay makes those choices inspectable.</w:t>
      </w:r>
    </w:p>
    <w:p w14:paraId="7B1E6A25" w14:textId="77777777" w:rsidR="00455AF7" w:rsidRDefault="00000000">
      <w:r>
        <w:lastRenderedPageBreak/>
        <w:t>The visual audit panel in Figure 5D shows raw images alongside CSMA area output, WHST measurement overlay, and Cytomove contour for each frame. In early frames (large open wound), all three methods produce visually concordant boundaries; differences become apparent only at late frames when the wound narrows below approximately 100–150 pixels in width.</w:t>
      </w:r>
    </w:p>
    <w:p w14:paraId="58DB0720" w14:textId="77777777" w:rsidR="00455AF7" w:rsidRDefault="00000000">
      <w:pPr>
        <w:pStyle w:val="Balk2"/>
      </w:pPr>
      <w:r>
        <w:rPr>
          <w:rFonts w:ascii="Times New Roman" w:eastAsia="Times New Roman" w:hAnsi="Times New Roman"/>
        </w:rPr>
        <w:t>Phase-contrast time course: whad_mcf7_11</w:t>
      </w:r>
    </w:p>
    <w:p w14:paraId="65AD2FDD" w14:textId="77777777" w:rsidR="00455AF7" w:rsidRDefault="00000000">
      <w:r>
        <w:t>The whad_mcf7_11 set tested Cytomove on a wound that progresses to near-complete closure (Figure 6). Cytomove followed the WHST area and width trends closely (r = 0.9984 and r = 0.9986) with a modest median absolute area error of 6.6% and a small positive mean signed error (+2.2%). The dataset-level area MAPE of 15.0% was concentrated in the latest near-closed frames: in the final frame the residual wound measured approximately 1,400 pixels by WHST versus approximately 2,550 pixels by Cytomove, an absolute difference of roughly 1,150 pixels that registers as an ~82% relative error due to the very small denominator.</w:t>
      </w:r>
    </w:p>
    <w:p w14:paraId="401217F0" w14:textId="77777777" w:rsidR="00455AF7" w:rsidRDefault="00000000">
      <w:r>
        <w:t>Cytomove flags such frames with quality-control labels (</w:t>
      </w:r>
      <w:r>
        <w:rPr>
          <w:rFonts w:ascii="Consolas" w:hAnsi="Consolas"/>
          <w:sz w:val="19"/>
        </w:rPr>
        <w:t>review_needed</w:t>
      </w:r>
      <w:r>
        <w:t xml:space="preserve">, </w:t>
      </w:r>
      <w:r>
        <w:rPr>
          <w:rFonts w:ascii="Consolas" w:hAnsi="Consolas"/>
          <w:sz w:val="19"/>
        </w:rPr>
        <w:t>area_ok_width_review</w:t>
      </w:r>
      <w:r>
        <w:t>) and exposes the overlay, valid-row information, and width variability coefficient in the export so that the user can decide whether the measurement is acceptable before reporting it. The median error of 6.6% gives a more representative summary of the 11-frame sequence than the mean, and the maximum identifies the single frame requiring closest attention. Wound closure percentage computed by Cytomove for this sequence agreed with the WHST-derived trajectory in the biologically informative early and mid time-course phases; divergence appeared only in the final 1–2 frames where both tools measure a very small residual wound.</w:t>
      </w:r>
    </w:p>
    <w:p w14:paraId="112D262F" w14:textId="77777777" w:rsidR="00455AF7" w:rsidRDefault="00000000">
      <w:pPr>
        <w:pStyle w:val="Balk2"/>
      </w:pPr>
      <w:r>
        <w:rPr>
          <w:rFonts w:ascii="Times New Roman" w:eastAsia="Times New Roman" w:hAnsi="Times New Roman"/>
        </w:rPr>
        <w:t>Smartphone-through-eyepiece stress sets: HK, M8F, MK</w:t>
      </w:r>
    </w:p>
    <w:p w14:paraId="0C1EA44E" w14:textId="77777777" w:rsidR="00455AF7" w:rsidRDefault="00000000">
      <w:r>
        <w:t>Three smartphone-through-eyepiece brightfield sets reproduce conditions common in real laboratories but absent from curated public datasets: circular fields, uneven illumination, focus variation, and fragmented late wounds. Results are summarised in Table 3 and Figure 4.</w:t>
      </w:r>
    </w:p>
    <w:p w14:paraId="0E9205E7" w14:textId="77D6DCD6" w:rsidR="00455AF7" w:rsidRDefault="00000000">
      <w:r>
        <w:t xml:space="preserve">The HK (HUVEC control) set behaved as a supportive external example (area MAPE 6.7%, r = 0.9903). The M8F set (MDA-MB-231 treated with 8 µM FDI-6) showed a late-frame underestimation pattern (area MAPE 10.6%, mean signed error −10.6%), consistent with the fragmented wound appearance at 48 h when FDI-6 partially suppresses MDA-MB-231 cell migration </w:t>
      </w:r>
      <w:r w:rsidR="0053089B">
        <w:fldChar w:fldCharType="begin"/>
      </w:r>
      <w:r w:rsidR="0053089B">
        <w:instrText xml:space="preserve"> ADDIN ZOTERO_ITEM CSL_CITATION {"citationID":"BiDGvqXv","properties":{"unsorted":false,"formattedCitation":"(Duzgun et al., 2025)","plainCitation":"(Duzgun et al., 2025)","noteIndex":0},"citationItems":[{"id":210,"uris":["http://zotero.org/users/18901911/items/2NQNHSPW"],"itemData":{"id":210,"type":"article-journal","abstract":"Abstract\n            Angiogenesis is the process by which new blood vessels are formed to meet the oxygen and nutrient needs of tissues. This process is vitally important in many physiological and pathological conditions such as tumor growth, metastasis, and chronic inflammation. Although the relationship of FDI-6 compound with FOXM1 protein is well known in the literature, its relationship with angiogenesis is not adequately elucidated. This study investigates the relationship of FDI-6 with angiogenesis and vascular endothelial growth factor B (VEGF-B) protein expression alterations. Furthermore, the study aims to elucidate the in silico interaction of FDI-6 with the VEGFR1 protein, a key player in initiating the angiogenic process, which is activated through its binding with VEGF-B. Our results demonstrate a significant effect of FDI-6 on cell viability. Specifically, we determined that the IC50 value of FDI-6 in HUVEC cells after 24 h of treatment is 24.2 μM, and in MDA-MB-231 cells after 24 h of application, it is 10.8 μM. These findings suggest that the cytotoxic effect of FDI-6 varies depending on the cell type. In wound healing experiments, FDI-6 significantly suppressed wound closure in MDA-MB-231 cells but did not show a similar effect in HUVEC cells. This finding suggests FDI-6 may have potential cell-type-specific effects. Molecular docking studies reveal that FDI-6 exhibits a stronger interaction with the VEGFR1 protein compared to its inhibitor, a novel interaction not previously reported in the literature. Molecular dynamic simulation results demonstrate a stable interaction between FDI-6 and VEGFR1. This interaction suggests that FDI-6 might modulate mechanisms associated with angiogenesis. Our Western blot analysis results show regulatory effects of FDI-6 on the expression of the VEGF-B protein. We encourage exploration of FDI-6 as a potential therapeutic agent in pathological processes related to angiogenesis. In conclusion, this study provides a detailed examination of the relationship between FDI-6 and both the molecular interactions and protein expressions of VEGF-B. Our findings support FDI-6 as a potential therapeutic agent in pathological processes associated with angiogenesis.","container-title":"Molecular Diversity","DOI":"10.1007/s11030-024-10891-z","ISSN":"1381-1991, 1573-501X","issue":"2","journalAbbreviation":"Mol Divers","language":"en","page":"1069-1078","source":"DOI.org (Crossref)","title":"FDI-6 inhibits VEGF-B expression in metastatic breast cancer: a combined in vitro and in silico study","title-short":"FDI-6 inhibits VEGF-B expression in metastatic breast cancer","volume":"29","author":[{"family":"Duzgun","given":"Zekeriya"},{"family":"Korkmaz","given":"Funda Demirtaş"},{"family":"Akgün","given":"Egemen"}],"issued":{"date-parts":[["2025",4]]}}}],"schema":"https://github.com/citation-style-language/schema/raw/master/csl-citation.json"} </w:instrText>
      </w:r>
      <w:r w:rsidR="0053089B">
        <w:fldChar w:fldCharType="separate"/>
      </w:r>
      <w:r w:rsidR="0053089B" w:rsidRPr="0053089B">
        <w:rPr>
          <w:rFonts w:cs="Times New Roman"/>
        </w:rPr>
        <w:t>(</w:t>
      </w:r>
      <w:proofErr w:type="spellStart"/>
      <w:r w:rsidR="0053089B" w:rsidRPr="0053089B">
        <w:rPr>
          <w:rFonts w:cs="Times New Roman"/>
        </w:rPr>
        <w:t>Duzgun</w:t>
      </w:r>
      <w:proofErr w:type="spellEnd"/>
      <w:r w:rsidR="0053089B" w:rsidRPr="0053089B">
        <w:rPr>
          <w:rFonts w:cs="Times New Roman"/>
        </w:rPr>
        <w:t xml:space="preserve"> et al., 2025)</w:t>
      </w:r>
      <w:r w:rsidR="0053089B">
        <w:fldChar w:fldCharType="end"/>
      </w:r>
      <w:r>
        <w:t>. The MK (MDA-MB-231 control) set behaved as a genuine limitation case: Cytomove over-measured fragmented near-closed regions (area MAPE 38.8%, width MAPE 31.0%), with every difficult frame flagged for review by the quality-control system. Wound closure percentage estimates for HK and MK reached approximately 70–80% at 48 h; M8F reached approximately 55–65%, consistent with the treatment effect reported in the original study.</w:t>
      </w:r>
    </w:p>
    <w:p w14:paraId="12F91FED" w14:textId="77777777" w:rsidR="00455AF7" w:rsidRDefault="00000000">
      <w:r>
        <w:t>These sets are reported as quality-control and stress examples. Their value lies in showing that Cytomove can identify frames requiring user inspection, preserve the overlay evidence for that decision, and record the correction or acceptance in the export metadata, not in claiming solved accuracy under all acquisition conditions.</w:t>
      </w:r>
    </w:p>
    <w:p w14:paraId="7A4A72A1" w14:textId="77777777" w:rsidR="00455AF7" w:rsidRDefault="00000000">
      <w:pPr>
        <w:pStyle w:val="Balk2"/>
      </w:pPr>
      <w:r>
        <w:rPr>
          <w:rFonts w:ascii="Times New Roman" w:eastAsia="Times New Roman" w:hAnsi="Times New Roman"/>
        </w:rPr>
        <w:lastRenderedPageBreak/>
        <w:t>Pooled agreement and Bland–Altman analysis</w:t>
      </w:r>
    </w:p>
    <w:p w14:paraId="151C78C9" w14:textId="77777777" w:rsidR="00455AF7" w:rsidRDefault="00000000">
      <w:r>
        <w:t>A pooled Bland–Altman comparison on the absolute area scale (Figure 3B) showed a median Cytomove-minus-WHST difference of essentially zero (−0.002 Mpx), with 2.5–97.5th percentile limits of agreement of −0.134 to +0.169 Mpx. The paired area plot (Figure 3A) shows that most measurements fall close to the identity line across the clean and phase-contrast sequences; the phone-capture limitation set (MK) contributes the more visibly dispersed points. Area was the more stable and comparable metric across all sets; width tracked area trends but was more sensitive in fragmented and near-closed frames (Figure 4; Supplementary Figure S1).</w:t>
      </w:r>
    </w:p>
    <w:p w14:paraId="005278E3" w14:textId="77777777" w:rsidR="00455AF7" w:rsidRDefault="00000000">
      <w:pPr>
        <w:pStyle w:val="Balk1"/>
      </w:pPr>
      <w:r>
        <w:rPr>
          <w:rFonts w:ascii="Times New Roman" w:eastAsia="Times New Roman" w:hAnsi="Times New Roman"/>
        </w:rPr>
        <w:t>Discussion</w:t>
      </w:r>
    </w:p>
    <w:p w14:paraId="76F442FA" w14:textId="77777777" w:rsidR="00455AF7" w:rsidRDefault="00000000">
      <w:pPr>
        <w:pStyle w:val="Balk2"/>
      </w:pPr>
      <w:r>
        <w:rPr>
          <w:rFonts w:ascii="Times New Roman" w:eastAsia="Times New Roman" w:hAnsi="Times New Roman"/>
        </w:rPr>
        <w:t>Main finding</w:t>
      </w:r>
    </w:p>
    <w:p w14:paraId="13BA589A" w14:textId="77777777" w:rsidR="00455AF7" w:rsidRDefault="00000000">
      <w:r>
        <w:t>The main finding is that Cytomove can reproduce WHST-like wound-area behaviour in image sets that are visually suitable for variance-and-threshold segmentation, while preserving enough visual and metadata context to identify frames that should not be interpreted automatically. The clean brightfield CSMA sequence provides the strongest agreement evidence. The WHAD-MCF7 phase-contrast sequence supports the same direction but also demonstrates why near-closure frames need careful reporting: small residual wounds turn modest absolute differences into large percentage errors. The smartphone sets broaden the evaluation by showing how Cytomove's quality-control workflow responds to real-world acquisition challenges.</w:t>
      </w:r>
    </w:p>
    <w:p w14:paraId="6EE5BD78" w14:textId="77777777" w:rsidR="00455AF7" w:rsidRDefault="00000000">
      <w:pPr>
        <w:pStyle w:val="Balk2"/>
      </w:pPr>
      <w:r>
        <w:rPr>
          <w:rFonts w:ascii="Times New Roman" w:eastAsia="Times New Roman" w:hAnsi="Times New Roman"/>
        </w:rPr>
        <w:t>Workflow and reproducibility contribution</w:t>
      </w:r>
    </w:p>
    <w:p w14:paraId="7EA2A744" w14:textId="77777777" w:rsidR="00455AF7" w:rsidRDefault="00000000">
      <w:r>
        <w:t>Cytomove is a workflow and reproducibility contribution rather than a new biological metric. The established scratch-assay literature already defines the major measurement concepts (wound area, normalised area, width, closure percentage, time-course plots, output images, and spreadsheet export) across TScratch, WHST, PyScratch, and CSMA. Cytomove brings these into a browser-local, reviewable workflow that reduces installation friction while preserving inspectability and recording the provenance of each measurement.</w:t>
      </w:r>
    </w:p>
    <w:p w14:paraId="40F7D384" w14:textId="77777777" w:rsidR="00455AF7" w:rsidRDefault="00000000">
      <w:r>
        <w:t>Specifically, every Cytomove export includes the image identifier, crop coordinates, scratch orientation, fine rotation angle, variance radius, threshold offset, minimum component size, island-handling level, field-of-view cutoff, microscope mode, manual-correction status, algorithm version string, and quality-control labels. To reproduce a measurement, a researcher needs all of these, and Cytomove records them automatically in a machine-readable CSV or Excel file. This directly addresses the common loss of analysis settings in macro- and plugin-based workflows.</w:t>
      </w:r>
    </w:p>
    <w:p w14:paraId="7E7A3382" w14:textId="77777777" w:rsidR="00455AF7" w:rsidRDefault="00000000">
      <w:pPr>
        <w:pStyle w:val="Balk2"/>
      </w:pPr>
      <w:r>
        <w:rPr>
          <w:rFonts w:ascii="Times New Roman" w:eastAsia="Times New Roman" w:hAnsi="Times New Roman"/>
        </w:rPr>
        <w:t>Positioning relative to existing tools</w:t>
      </w:r>
    </w:p>
    <w:p w14:paraId="31170A26" w14:textId="77777777" w:rsidR="00455AF7" w:rsidRDefault="00000000">
      <w:r>
        <w:t xml:space="preserve">Cytomove shares the core design lesson of TScratch, that automated segmentation should remain visually inspectable and manually editable, while implementing it in a browser-local architecture. It shares WHST's measurement vocabulary (area, area fraction, average width, </w:t>
      </w:r>
      <w:r>
        <w:lastRenderedPageBreak/>
        <w:t>width standard deviation) and extends it with a richer export schema. It shares PyScratch's emphasis on usability for non-programmer researchers, but instead of a Python GUI application it requires only a modern browser and no installation step. It addresses the same wound-internal cell concern that motivated CSMA, though through a user-inspectable overlay and manual-correction tools rather than a two-stage automated cell-detection pipeline.</w:t>
      </w:r>
    </w:p>
    <w:p w14:paraId="5BED1A76" w14:textId="77777777" w:rsidR="00455AF7" w:rsidRDefault="00000000">
      <w:r>
        <w:t>The absence of a server-side backend is a deliberate design decision. Browser-local analysis eliminates the privacy concern associated with uploading unpublished microscopy to a remote service and removes the operational cost and availability risk of a server. The JavaScript implementation imposes a computational limit relative to native Python or Java backends, but for the image sizes and parameter ranges used in typical scratch assays, the typed-array pipeline runs well within the five-second-per-image target on consumer hardware.</w:t>
      </w:r>
    </w:p>
    <w:p w14:paraId="321D05B9" w14:textId="77777777" w:rsidR="00455AF7" w:rsidRDefault="00000000">
      <w:pPr>
        <w:pStyle w:val="Balk2"/>
      </w:pPr>
      <w:r>
        <w:rPr>
          <w:rFonts w:ascii="Times New Roman" w:eastAsia="Times New Roman" w:hAnsi="Times New Roman"/>
        </w:rPr>
        <w:t>Near-closure frames and metric choice</w:t>
      </w:r>
    </w:p>
    <w:p w14:paraId="1E71506B" w14:textId="77777777" w:rsidR="00455AF7" w:rsidRDefault="00000000">
      <w:r>
        <w:t>The treatment of near-closure frames deserves particular caution. In a wound-healing time course, the final biological state may be the most interesting, but it is also where relative error becomes least stable. A difference of roughly a thousand pixels can be small in the context of early open wounds yet large as a fraction of a nearly closed residual gap. This is why reporting MAPE, median error, maximum error, and Pearson r together is essential: correlation captures trend agreement, MAPE captures average relative discrepancy, median error reduces the influence of the near-closure tail, and the maximum identifies the frame a user should inspect. Area is treated as the primary endpoint because it was more stable across the current validation sets; width serves as a secondary quality-control endpoint that is more sensitive to fragmentation and partial closure.</w:t>
      </w:r>
    </w:p>
    <w:p w14:paraId="7C26D3E9" w14:textId="77777777" w:rsidR="00455AF7" w:rsidRDefault="00000000">
      <w:pPr>
        <w:pStyle w:val="Balk2"/>
      </w:pPr>
      <w:r>
        <w:rPr>
          <w:rFonts w:ascii="Times New Roman" w:eastAsia="Times New Roman" w:hAnsi="Times New Roman"/>
        </w:rPr>
        <w:t>Limitations and planned work</w:t>
      </w:r>
    </w:p>
    <w:p w14:paraId="789C96F0" w14:textId="1077D8EE" w:rsidR="00455AF7" w:rsidRDefault="00000000">
      <w:r>
        <w:t xml:space="preserve">The present validation should be interpreted as preliminary. The strongest evidence comes from the csma_sample_11 and whad_mcf7_11 sequences; the smartphone sets are included to expose review and quality-control behaviour rather than to claim solved accuracy. The study does not yet include multi-rater manual consensus masks, Dice coefficient or intersection-over-union evaluation </w:t>
      </w:r>
      <w:r w:rsidR="009502CA">
        <w:fldChar w:fldCharType="begin"/>
      </w:r>
      <w:r w:rsidR="009502CA">
        <w:instrText xml:space="preserve"> ADDIN ZOTERO_ITEM CSL_CITATION {"citationID":"62hpwKr5","properties":{"unsorted":false,"formattedCitation":"(Maier-Hein et al., 2024; Taha and Hanbury, 2015)","plainCitation":"(Maier-Hein et al., 2024; Taha and Hanbury, 2015)","noteIndex":0},"citationItems":[{"id":244,"uris":["http://zotero.org/users/18901911/items/C93973E5"],"itemData":{"id":244,"type":"article-journal","container-title":"Nature Methods","DOI":"10.1038/s41592-023-02151-z","ISSN":"1548-7091, 1548-7105","issue":"2","journalAbbreviation":"Nat Methods","language":"en","page":"195-212","source":"DOI.org (Crossref)","title":"Metrics reloaded: recommendations for image analysis validation","title-short":"Metrics reloaded","volume":"21","author":[{"family":"Maier-Hein","given":"Lena"},{"family":"Reinke","given":"Annika"},{"family":"Godau","given":"Patrick"},{"family":"Tizabi","given":"Minu D."},{"family":"Buettner","given":"Florian"},{"family":"Christodoulou","given":"Evangelia"},{"family":"Glocker","given":"Ben"},{"family":"Isensee","given":"Fabian"},{"family":"Kleesiek","given":"Jens"},{"family":"Kozubek","given":"Michal"},{"family":"Reyes","given":"Mauricio"},{"family":"Riegler","given":"Michael A."},{"family":"Wiesenfarth","given":"Manuel"},{"family":"Kavur","given":"A. Emre"},{"family":"Sudre","given":"Carole H."},{"family":"Baumgartner","given":"Michael"},{"family":"Eisenmann","given":"Matthias"},{"family":"Heckmann-Nötzel","given":"Doreen"},{"family":"Rädsch","given":"Tim"},{"family":"Acion","given":"Laura"},{"family":"Antonelli","given":"Michela"},{"family":"Arbel","given":"Tal"},{"family":"Bakas","given":"Spyridon"},{"family":"Benis","given":"Arriel"},{"family":"Blaschko","given":"Matthew B."},{"family":"Cardoso","given":"M. Jorge"},{"family":"Cheplygina","given":"Veronika"},{"family":"Cimini","given":"Beth A."},{"family":"Collins","given":"Gary S."},{"family":"Farahani","given":"Keyvan"},{"family":"Ferrer","given":"Luciana"},{"family":"Galdran","given":"Adrian"},{"family":"Van Ginneken","given":"Bram"},{"family":"Haase","given":"Robert"},{"family":"Hashimoto","given":"Daniel A."},{"family":"Hoffman","given":"Michael M."},{"family":"Huisman","given":"Merel"},{"family":"Jannin","given":"Pierre"},{"family":"Kahn","given":"Charles E."},{"family":"Kainmueller","given":"Dagmar"},{"family":"Kainz","given":"Bernhard"},{"family":"Karargyris","given":"Alexandros"},{"family":"Karthikesalingam","given":"Alan"},{"family":"Kofler","given":"Florian"},{"family":"Kopp-Schneider","given":"Annette"},{"family":"Kreshuk","given":"Anna"},{"family":"Kurc","given":"Tahsin"},{"family":"Landman","given":"Bennett A."},{"family":"Litjens","given":"Geert"},{"family":"Madani","given":"Amin"},{"family":"Maier-Hein","given":"Klaus"},{"family":"Martel","given":"Anne L."},{"family":"Mattson","given":"Peter"},{"family":"Meijering","given":"Erik"},{"family":"Menze","given":"Bjoern"},{"family":"Moons","given":"Karel G. M."},{"family":"Müller","given":"Henning"},{"family":"Nichyporuk","given":"Brennan"},{"family":"Nickel","given":"Felix"},{"family":"Petersen","given":"Jens"},{"family":"Rajpoot","given":"Nasir"},{"family":"Rieke","given":"Nicola"},{"family":"Saez-Rodriguez","given":"Julio"},{"family":"Sánchez","given":"Clara I."},{"family":"Shetty","given":"Shravya"},{"family":"Van Smeden","given":"Maarten"},{"family":"Summers","given":"Ronald M."},{"family":"Taha","given":"Abdel A."},{"family":"Tiulpin","given":"Aleksei"},{"family":"Tsaftaris","given":"Sotirios A."},{"family":"Van Calster","given":"Ben"},{"family":"Varoquaux","given":"Gaël"},{"family":"Jäger","given":"Paul F."}],"issued":{"date-parts":[["2024",2]]}}},{"id":242,"uris":["http://zotero.org/users/18901911/items/WGY42VJR"],"itemData":{"id":242,"type":"article-journal","container-title":"BMC Medical Imaging","DOI":"10.1186/s12880-015-0068-x","ISSN":"1471-2342","issue":"1","journalAbbreviation":"BMC Med Imaging","language":"en","page":"29","source":"DOI.org (Crossref)","title":"Metrics for evaluating 3D medical image segmentation: analysis, selection, and tool","title-short":"Metrics for evaluating 3D medical image segmentation","volume":"15","author":[{"family":"Taha","given":"Abdel Aziz"},{"family":"Hanbury","given":"Allan"}],"issued":{"date-parts":[["2015",12]]}}}],"schema":"https://github.com/citation-style-language/schema/raw/master/csl-citation.json"} </w:instrText>
      </w:r>
      <w:r w:rsidR="009502CA">
        <w:fldChar w:fldCharType="separate"/>
      </w:r>
      <w:r w:rsidR="009502CA" w:rsidRPr="009502CA">
        <w:rPr>
          <w:rFonts w:cs="Times New Roman"/>
        </w:rPr>
        <w:t>(Maier-Hein et al., 2024; Taha and Hanbury, 2015)</w:t>
      </w:r>
      <w:r w:rsidR="009502CA">
        <w:fldChar w:fldCharType="end"/>
      </w:r>
      <w:r>
        <w:t xml:space="preserve">, spatial calibration for physical-unit closure rates, runtime benchmarking across browsers and operating systems, wound-internal cell detection </w:t>
      </w:r>
      <w:r w:rsidR="00B47578">
        <w:fldChar w:fldCharType="begin"/>
      </w:r>
      <w:r w:rsidR="00B47578">
        <w:instrText xml:space="preserve"> ADDIN ZOTERO_ITEM CSL_CITATION {"citationID":"d5TZ15pe","properties":{"unsorted":false,"formattedCitation":"(Thanh Pham et al., 2025)","plainCitation":"(Thanh Pham et al., 2025)","noteIndex":0},"citationItems":[{"id":219,"uris":["http://zotero.org/users/18901911/items/7XISDCTJ"],"itemData":{"id":219,"type":"article-journal","container-title":"IEEE Access","DOI":"10.1109/ACCESS.2025.3561607","ISSN":"2169-3536","journalAbbreviation":"IEEE Access","license":"https://creativecommons.org/licenses/by/4.0/legalcode","page":"69341-69352","source":"DOI.org (Crossref)","title":"CSMA: A Standalone and ImageJ-Compatible Tool for Enhanced Wound Healing Assay Analysis","title-short":"CSMA","volume":"13","author":[{"family":"Thanh Pham","given":"Tri"},{"family":"Sagymbayeva","given":"Amina"},{"family":"Elebessov","given":"Timur"},{"family":"Onzhanova","given":"Zhadyra"},{"family":"Molnár","given":"Ferdinand"}],"issued":{"date-parts":[["2025"]]}}}],"schema":"https://github.com/citation-style-language/schema/raw/master/csl-citation.json"} </w:instrText>
      </w:r>
      <w:r w:rsidR="00B47578">
        <w:fldChar w:fldCharType="separate"/>
      </w:r>
      <w:r w:rsidR="00B47578" w:rsidRPr="00B47578">
        <w:rPr>
          <w:rFonts w:cs="Times New Roman"/>
        </w:rPr>
        <w:t>(Thanh Pham et al., 2025)</w:t>
      </w:r>
      <w:r w:rsidR="00B47578">
        <w:fldChar w:fldCharType="end"/>
      </w:r>
      <w:r>
        <w:t>, or a systematic cross-browser reproducibility test.</w:t>
      </w:r>
    </w:p>
    <w:p w14:paraId="2A577AC9" w14:textId="144044AB" w:rsidR="00455AF7" w:rsidRDefault="00000000">
      <w:r>
        <w:t xml:space="preserve">Recent bioimage-analysis literature shows how rapidly segmentation methods are advancing. Generalist and foundation-model approaches such as Cellpose3, Segment Anything for Microscopy, and MedSAM have demonstrated impressive segmentation </w:t>
      </w:r>
      <w:proofErr w:type="spellStart"/>
      <w:r>
        <w:t>generalisation</w:t>
      </w:r>
      <w:proofErr w:type="spellEnd"/>
      <w:r>
        <w:t xml:space="preserve"> </w:t>
      </w:r>
      <w:r w:rsidR="003538CB">
        <w:fldChar w:fldCharType="begin"/>
      </w:r>
      <w:r w:rsidR="003538CB">
        <w:instrText xml:space="preserve"> ADDIN ZOTERO_ITEM CSL_CITATION {"citationID":"sEzPmcxr","properties":{"unsorted":false,"formattedCitation":"(Archit et al., 2025; Ma et al., 2024; Stringer and Pachitariu, 2025)","plainCitation":"(Archit et al., 2025; Ma et al., 2024; Stringer and Pachitariu, 2025)","noteIndex":0},"citationItems":[{"id":233,"uris":["http://zotero.org/users/18901911/items/BCS6L9EX"],"itemData":{"id":233,"type":"article-journal","abstract":"Abstract\n            Accurate segmentation of objects in microscopy images remains a bottleneck for many researchers despite the number of tools developed for this purpose. Here, we present Segment Anything for Microscopy (μSAM), a tool for segmentation and tracking in multidimensional microscopy data. It is based on Segment Anything, a vision foundation model for image segmentation. We extend it by fine-tuning generalist models for light and electron microscopy that clearly improve segmentation quality for a wide range of imaging conditions. We also implement interactive and automatic segmentation in a napari plugin that can speed up diverse segmentation tasks and provides a unified solution for microscopy annotation across different microscopy modalities. Our work constitutes the application of vision foundation models in microscopy, laying the groundwork for solving image analysis tasks in this domain with a small set of powerful deep learning models.","container-title":"Nature Methods","DOI":"10.1038/s41592-024-02580-4","ISSN":"1548-7091, 1548-7105","issue":"3","journalAbbreviation":"Nat Methods","language":"en","page":"579-591","source":"DOI.org (Crossref)","title":"Segment Anything for Microscopy","volume":"22","author":[{"family":"Archit","given":"Anwai"},{"family":"Freckmann","given":"Luca"},{"family":"Nair","given":"Sushmita"},{"family":"Khalid","given":"Nabeel"},{"family":"Hilt","given":"Paul"},{"family":"Rajashekar","given":"Vikas"},{"family":"Freitag","given":"Marei"},{"family":"Teuber","given":"Carolin"},{"family":"Spitzner","given":"Melanie"},{"family":"Tapia Contreras","given":"Constanza"},{"family":"Buckley","given":"Genevieve"},{"family":"Von Haaren","given":"Sebastian"},{"family":"Gupta","given":"Sagnik"},{"family":"Grade","given":"Marian"},{"family":"Wirth","given":"Matthias"},{"family":"Schneider","given":"Günter"},{"family":"Dengel","given":"Andreas"},{"family":"Ahmed","given":"Sheraz"},{"family":"Pape","given":"Constantin"}],"issued":{"date-parts":[["2025",3]]}}},{"id":235,"uris":["http://zotero.org/users/18901911/items/CGP4WJKY"],"itemData":{"id":235,"type":"article-journal","abstract":"Abstract\n            Medical image segmentation is a critical component in clinical practice, facilitating accurate diagnosis, treatment planning, and disease monitoring. However, existing methods, often tailored to specific modalities or disease types, lack generalizability across the diverse spectrum of medical image segmentation tasks. Here we present MedSAM, a foundation model designed for bridging this gap by enabling universal medical image segmentation. The model is developed on a large-scale medical image dataset with 1,570,263 image-mask pairs, covering 10 imaging modalities and over 30 cancer types. We conduct a comprehensive evaluation on 86 internal validation tasks and 60 external validation tasks, demonstrating better accuracy and robustness than modality-wise specialist models. By delivering accurate and efficient segmentation across a wide spectrum of tasks, MedSAM holds significant potential to expedite the evolution of diagnostic tools and the personalization of treatment plans.","container-title":"Nature Communications","DOI":"10.1038/s41467-024-44824-z","ISSN":"2041-1723","issue":"1","journalAbbreviation":"Nat Commun","language":"en","page":"654","source":"DOI.org (Crossref)","title":"Segment anything in medical images","volume":"15","author":[{"family":"Ma","given":"Jun"},{"family":"He","given":"Yuting"},{"family":"Li","given":"Feifei"},{"family":"Han","given":"Lin"},{"family":"You","given":"Chenyu"},{"family":"Wang","given":"Bo"}],"issued":{"date-parts":[["2024",1,22]]}}},{"id":231,"uris":["http://zotero.org/users/18901911/items/VQ6R2QET"],"itemData":{"id":231,"type":"article-journal","abstract":"Abstract\n            Generalist methods for cellular segmentation have good out-of-the-box performance on a variety of image types; however, existing methods struggle for images that are degraded by noise, blurring or undersampling, all of which are common in microscopy. We focused the development of Cellpose3 on addressing these cases and here we demonstrate substantial out-of-the-box gains in segmentation and image quality for noisy, blurry and undersampled images. Unlike previous approaches that train models to restore pixel values, we trained Cellpose3 to output images that are well segmented by a generalist segmentation model, while maintaining perceptual similarity to the target images. Furthermore, we trained the restoration models on a large, varied collection of datasets, thus ensuring good generalization to user images. We provide these tools as ‘one-click’ buttons inside the graphical interface of Cellpose as well as in the Cellpose API.","container-title":"Nature Methods","DOI":"10.1038/s41592-025-02595-5","ISSN":"1548-7091, 1548-7105","issue":"3","journalAbbreviation":"Nat Methods","language":"en","page":"592-599","source":"DOI.org (Crossref)","title":"Cellpose3: one-click image restoration for improved cellular segmentation","title-short":"Cellpose3","volume":"22","author":[{"family":"Stringer","given":"Carsen"},{"family":"Pachitariu","given":"Marius"}],"issued":{"date-parts":[["2025",3]]}}}],"schema":"https://github.com/citation-style-language/schema/raw/master/csl-citation.json"} </w:instrText>
      </w:r>
      <w:r w:rsidR="003538CB">
        <w:fldChar w:fldCharType="separate"/>
      </w:r>
      <w:r w:rsidR="003538CB" w:rsidRPr="003538CB">
        <w:rPr>
          <w:rFonts w:cs="Times New Roman"/>
        </w:rPr>
        <w:t xml:space="preserve">(Archit et al., 2025; Ma et al., 2024; Stringer and </w:t>
      </w:r>
      <w:proofErr w:type="spellStart"/>
      <w:r w:rsidR="003538CB" w:rsidRPr="003538CB">
        <w:rPr>
          <w:rFonts w:cs="Times New Roman"/>
        </w:rPr>
        <w:t>Pachitariu</w:t>
      </w:r>
      <w:proofErr w:type="spellEnd"/>
      <w:r w:rsidR="003538CB" w:rsidRPr="003538CB">
        <w:rPr>
          <w:rFonts w:cs="Times New Roman"/>
        </w:rPr>
        <w:t>, 2025)</w:t>
      </w:r>
      <w:r w:rsidR="003538CB">
        <w:fldChar w:fldCharType="end"/>
      </w:r>
      <w:r>
        <w:t>. An explainable local pipeline with visible overlays can remain useful alongside these methods because the workflow problem is not only segmentation accuracy but also review, provenance, export, and reproducible reporting. Any future learned-segmentation backend in Cytomove should be optional, reviewable, and evaluated against the same metadata and visual-audit standards used here.</w:t>
      </w:r>
    </w:p>
    <w:p w14:paraId="790E45C3" w14:textId="1ADAE7AC" w:rsidR="00455AF7" w:rsidRDefault="00000000">
      <w:r>
        <w:lastRenderedPageBreak/>
        <w:t xml:space="preserve">Planned work includes: multi-rater consensus mask validation with spatial-overlap metrics; spatial and temporal calibration for physical-unit area and migration rate; wound-internal cell handling; runtime and cross-browser reproducibility testing; and export packages aligned with FAIR data principles </w:t>
      </w:r>
      <w:r w:rsidR="00526324">
        <w:fldChar w:fldCharType="begin"/>
      </w:r>
      <w:r w:rsidR="00526324">
        <w:instrText xml:space="preserve"> ADDIN ZOTERO_ITEM CSL_CITATION {"citationID":"eGXNWD9d","properties":{"unsorted":false,"formattedCitation":"(Wilkinson et al., 2016)","plainCitation":"(Wilkinson et al., 2016)","noteIndex":0},"citationItems":[{"id":246,"uris":["http://zotero.org/users/18901911/items/ZVTRAACS"],"itemData":{"id":246,"type":"article-journal","abstract":"Abstract\n            There is an urgent need to improve the infrastructure supporting the reuse of scholarly data. A diverse set of stakeholders—representing academia, industry, funding agencies, and scholarly publishers—have come together to design and jointly endorse a concise and measureable set of principles that we refer to as the FAIR Data Principles. The intent is that these may act as a guideline for those wishing to enhance the reusability of their data holdings. Distinct from peer initiatives that focus on the human scholar, the FAIR Principles put specific emphasis on enhancing the ability of machines to automatically find and use the data, in addition to supporting its reuse by individuals. This Comment is the first formal publication of the FAIR Principles, and includes the rationale behind them, and some exemplar implementations in the community.","container-title":"Scientific Data","DOI":"10.1038/sdata.2016.18","ISSN":"2052-4463","issue":"1","journalAbbreviation":"Sci Data","language":"en","page":"160018","source":"DOI.org (Crossref)","title":"The FAIR Guiding Principles for scientific data management and stewardship","volume":"3","author":[{"family":"Wilkinson","given":"Mark D."},{"family":"Dumontier","given":"Michel"},{"family":"Aalbersberg","given":"IJsbrand Jan"},{"family":"Appleton","given":"Gabrielle"},{"family":"Axton","given":"Myles"},{"family":"Baak","given":"Arie"},{"family":"Blomberg","given":"Niklas"},{"family":"Boiten","given":"Jan-Willem"},{"family":"Da Silva Santos","given":"Luiz Bonino"},{"family":"Bourne","given":"Philip E."},{"family":"Bouwman","given":"Jildau"},{"family":"Brookes","given":"Anthony J."},{"family":"Clark","given":"Tim"},{"family":"Crosas","given":"Mercè"},{"family":"Dillo","given":"Ingrid"},{"family":"Dumon","given":"Olivier"},{"family":"Edmunds","given":"Scott"},{"family":"Evelo","given":"Chris T."},{"family":"Finkers","given":"Richard"},{"family":"Gonzalez-Beltran","given":"Alejandra"},{"family":"Gray","given":"Alasdair J.G."},{"family":"Groth","given":"Paul"},{"family":"Goble","given":"Carole"},{"family":"Grethe","given":"Jeffrey S."},{"family":"Heringa","given":"Jaap"},{"family":"’T Hoen","given":"Peter A.C"},{"family":"Hooft","given":"Rob"},{"family":"Kuhn","given":"Tobias"},{"family":"Kok","given":"Ruben"},{"family":"Kok","given":"Joost"},{"family":"Lusher","given":"Scott J."},{"family":"Martone","given":"Maryann E."},{"family":"Mons","given":"Albert"},{"family":"Packer","given":"Abel L."},{"family":"Persson","given":"Bengt"},{"family":"Rocca-Serra","given":"Philippe"},{"family":"Roos","given":"Marco"},{"family":"Van Schaik","given":"Rene"},{"family":"Sansone","given":"Susanna-Assunta"},{"family":"Schultes","given":"Erik"},{"family":"Sengstag","given":"Thierry"},{"family":"Slater","given":"Ted"},{"family":"Strawn","given":"George"},{"family":"Swertz","given":"Morris A."},{"family":"Thompson","given":"Mark"},{"family":"Van Der Lei","given":"Johan"},{"family":"Van Mulligen","given":"Erik"},{"family":"Velterop","given":"Jan"},{"family":"Waagmeester","given":"Andra"},{"family":"Wittenburg","given":"Peter"},{"family":"Wolstencroft","given":"Katherine"},{"family":"Zhao","given":"Jun"},{"family":"Mons","given":"Barend"}],"issued":{"date-parts":[["2016",3,15]]}}}],"schema":"https://github.com/citation-style-language/schema/raw/master/csl-citation.json"} </w:instrText>
      </w:r>
      <w:r w:rsidR="00526324">
        <w:fldChar w:fldCharType="separate"/>
      </w:r>
      <w:r w:rsidR="00526324" w:rsidRPr="00526324">
        <w:rPr>
          <w:rFonts w:cs="Times New Roman"/>
        </w:rPr>
        <w:t>(Wilkinson et al., 2016)</w:t>
      </w:r>
      <w:r w:rsidR="00526324">
        <w:fldChar w:fldCharType="end"/>
      </w:r>
      <w:r>
        <w:t>.</w:t>
      </w:r>
    </w:p>
    <w:p w14:paraId="33973464" w14:textId="77777777" w:rsidR="00455AF7" w:rsidRDefault="00000000">
      <w:pPr>
        <w:pStyle w:val="Balk1"/>
      </w:pPr>
      <w:r>
        <w:rPr>
          <w:rFonts w:ascii="Times New Roman" w:eastAsia="Times New Roman" w:hAnsi="Times New Roman"/>
        </w:rPr>
        <w:t>Conclusion</w:t>
      </w:r>
    </w:p>
    <w:p w14:paraId="4AC19F31" w14:textId="77777777" w:rsidR="00455AF7" w:rsidRDefault="00000000">
      <w:r>
        <w:t>Cytomove provides a browser-local and reviewable workflow for scratch wound healing assay quantification. It implements an explainable variance-and-threshold pipeline in dependency-free JavaScript, supports single-image and grouped time-course analysis, and exports a complete audit trail linking every measurement to the segmentation image, parameters, and quality-control state that produced it. The current evidence supports Cytomove as an accessible, publication-oriented analysis tool that can produce WHST-comparable wound-area outputs in suitable brightfield and phase-contrast images, while preserving the overlay and quality-control context needed to interpret near-closure and real-world acquisition challenges.</w:t>
      </w:r>
    </w:p>
    <w:p w14:paraId="010503DB" w14:textId="77777777" w:rsidR="00455AF7" w:rsidRDefault="00000000">
      <w:pPr>
        <w:pStyle w:val="Balk1"/>
      </w:pPr>
      <w:r>
        <w:rPr>
          <w:rFonts w:ascii="Times New Roman" w:eastAsia="Times New Roman" w:hAnsi="Times New Roman"/>
        </w:rPr>
        <w:t>Ethics statement</w:t>
      </w:r>
    </w:p>
    <w:p w14:paraId="38718EFF" w14:textId="416D6FDD" w:rsidR="00455AF7" w:rsidRDefault="00000000">
      <w:r>
        <w:t xml:space="preserve">This study did not involve human participants, identifiable human data, or animal experiments, and therefore required no ethical approval. The MCF-7 phase-contrast frames were obtained from the publicly available WHAD/CAMAD dataset released under the Creative Commons Attribution 4.0 International </w:t>
      </w:r>
      <w:proofErr w:type="spellStart"/>
      <w:r>
        <w:t>licence</w:t>
      </w:r>
      <w:proofErr w:type="spellEnd"/>
      <w:r>
        <w:t xml:space="preserve"> </w:t>
      </w:r>
      <w:r w:rsidR="00523D36">
        <w:fldChar w:fldCharType="begin"/>
      </w:r>
      <w:r w:rsidR="00523D36">
        <w:instrText xml:space="preserve"> ADDIN ZOTERO_ITEM CSL_CITATION {"citationID":"waTPLWAF","properties":{"unsorted":false,"formattedCitation":"(Iheme et al., 2024)","plainCitation":"(Iheme et al., 2024)","noteIndex":0},"citationItems":[{"id":248,"uris":["http://zotero.org/users/18901911/items/X3VDT8QT"],"itemData":{"id":248,"type":"dataset","abstract":"Please refer to the repository:https://github.com/leonardo-iheme/whad_camad_datasets/tree/master","DOI":"10.5281/ZENODO.12806149","license":"Creative Commons Attribution 4.0 International","publisher":"IEEE","source":"DOI.org (Datacite)","title":"Wound Healing Assay Dataset (WHAD) and Cell Adhesion and Motility Assay Dataset (CAMAD)","URL":"https://zenodo.org/doi/10.5281/zenodo.12806149","version":"1.0.0-alpha","author":[{"family":"Iheme","given":"Leonardo Obinna"},{"family":"Onal","given":"Sevgi"},{"family":"ERDEM","given":"Yusuf Sait"},{"family":"Ucar","given":"Mahmut"},{"family":"Yalcin-Ozuysal","given":"Ozden"},{"family":"Pesen-Okvur","given":"Devrim"},{"family":"Behcet U.","given":"Toreyin"},{"family":"Unay","given":"Devrim"}],"accessed":{"date-parts":[["2026",6,5]]},"issued":{"date-parts":[["2024",7,24]]}}}],"schema":"https://github.com/citation-style-language/schema/raw/master/csl-citation.json"} </w:instrText>
      </w:r>
      <w:r w:rsidR="00523D36">
        <w:fldChar w:fldCharType="separate"/>
      </w:r>
      <w:r w:rsidR="00523D36" w:rsidRPr="00523D36">
        <w:rPr>
          <w:rFonts w:cs="Times New Roman"/>
        </w:rPr>
        <w:t>(Iheme et al., 2024)</w:t>
      </w:r>
      <w:r w:rsidR="00523D36">
        <w:fldChar w:fldCharType="end"/>
      </w:r>
      <w:r>
        <w:t xml:space="preserve">. The CSMA brightfield sample frames and output context were obtained from the public CSMA WoundHealing repository associated with </w:t>
      </w:r>
      <w:r w:rsidR="00523D36">
        <w:fldChar w:fldCharType="begin"/>
      </w:r>
      <w:r w:rsidR="00523D36">
        <w:instrText xml:space="preserve"> ADDIN ZOTERO_ITEM CSL_CITATION {"citationID":"o5nrDVNf","properties":{"unsorted":false,"formattedCitation":"(Thanh Pham et al., 2025)","plainCitation":"(Thanh Pham et al., 2025)","noteIndex":0},"citationItems":[{"id":219,"uris":["http://zotero.org/users/18901911/items/7XISDCTJ"],"itemData":{"id":219,"type":"article-journal","container-title":"IEEE Access","DOI":"10.1109/ACCESS.2025.3561607","ISSN":"2169-3536","journalAbbreviation":"IEEE Access","license":"https://creativecommons.org/licenses/by/4.0/legalcode","page":"69341-69352","source":"DOI.org (Crossref)","title":"CSMA: A Standalone and ImageJ-Compatible Tool for Enhanced Wound Healing Assay Analysis","title-short":"CSMA","volume":"13","author":[{"family":"Thanh Pham","given":"Tri"},{"family":"Sagymbayeva","given":"Amina"},{"family":"Elebessov","given":"Timur"},{"family":"Onzhanova","given":"Zhadyra"},{"family":"Molnár","given":"Ferdinand"}],"issued":{"date-parts":[["2025"]]}}}],"schema":"https://github.com/citation-style-language/schema/raw/master/csl-citation.json"} </w:instrText>
      </w:r>
      <w:r w:rsidR="00523D36">
        <w:fldChar w:fldCharType="separate"/>
      </w:r>
      <w:r w:rsidR="00523D36" w:rsidRPr="00523D36">
        <w:rPr>
          <w:rFonts w:cs="Times New Roman"/>
        </w:rPr>
        <w:t>(Thanh Pham et al., 2025)</w:t>
      </w:r>
      <w:r w:rsidR="00523D36">
        <w:fldChar w:fldCharType="end"/>
      </w:r>
      <w:r>
        <w:t xml:space="preserve">. The smartphone-through-eyepiece brightfield images were acquired from established cell-line cultures as part of the study described in </w:t>
      </w:r>
      <w:r w:rsidR="00523D36">
        <w:fldChar w:fldCharType="begin"/>
      </w:r>
      <w:r w:rsidR="00523D36">
        <w:instrText xml:space="preserve"> ADDIN ZOTERO_ITEM CSL_CITATION {"citationID":"UpOueDdx","properties":{"unsorted":false,"formattedCitation":"(Duzgun et al., 2025)","plainCitation":"(Duzgun et al., 2025)","noteIndex":0},"citationItems":[{"id":210,"uris":["http://zotero.org/users/18901911/items/2NQNHSPW"],"itemData":{"id":210,"type":"article-journal","abstract":"Abstract\n            Angiogenesis is the process by which new blood vessels are formed to meet the oxygen and nutrient needs of tissues. This process is vitally important in many physiological and pathological conditions such as tumor growth, metastasis, and chronic inflammation. Although the relationship of FDI-6 compound with FOXM1 protein is well known in the literature, its relationship with angiogenesis is not adequately elucidated. This study investigates the relationship of FDI-6 with angiogenesis and vascular endothelial growth factor B (VEGF-B) protein expression alterations. Furthermore, the study aims to elucidate the in silico interaction of FDI-6 with the VEGFR1 protein, a key player in initiating the angiogenic process, which is activated through its binding with VEGF-B. Our results demonstrate a significant effect of FDI-6 on cell viability. Specifically, we determined that the IC50 value of FDI-6 in HUVEC cells after 24 h of treatment is 24.2 μM, and in MDA-MB-231 cells after 24 h of application, it is 10.8 μM. These findings suggest that the cytotoxic effect of FDI-6 varies depending on the cell type. In wound healing experiments, FDI-6 significantly suppressed wound closure in MDA-MB-231 cells but did not show a similar effect in HUVEC cells. This finding suggests FDI-6 may have potential cell-type-specific effects. Molecular docking studies reveal that FDI-6 exhibits a stronger interaction with the VEGFR1 protein compared to its inhibitor, a novel interaction not previously reported in the literature. Molecular dynamic simulation results demonstrate a stable interaction between FDI-6 and VEGFR1. This interaction suggests that FDI-6 might modulate mechanisms associated with angiogenesis. Our Western blot analysis results show regulatory effects of FDI-6 on the expression of the VEGF-B protein. We encourage exploration of FDI-6 as a potential therapeutic agent in pathological processes related to angiogenesis. In conclusion, this study provides a detailed examination of the relationship between FDI-6 and both the molecular interactions and protein expressions of VEGF-B. Our findings support FDI-6 as a potential therapeutic agent in pathological processes associated with angiogenesis.","container-title":"Molecular Diversity","DOI":"10.1007/s11030-024-10891-z","ISSN":"1381-1991, 1573-501X","issue":"2","journalAbbreviation":"Mol Divers","language":"en","page":"1069-1078","source":"DOI.org (Crossref)","title":"FDI-6 inhibits VEGF-B expression in metastatic breast cancer: a combined in vitro and in silico study","title-short":"FDI-6 inhibits VEGF-B expression in metastatic breast cancer","volume":"29","author":[{"family":"Duzgun","given":"Zekeriya"},{"family":"Korkmaz","given":"Funda Demirtaş"},{"family":"Akgün","given":"Egemen"}],"issued":{"date-parts":[["2025",4]]}}}],"schema":"https://github.com/citation-style-language/schema/raw/master/csl-citation.json"} </w:instrText>
      </w:r>
      <w:r w:rsidR="00523D36">
        <w:fldChar w:fldCharType="separate"/>
      </w:r>
      <w:r w:rsidR="00523D36" w:rsidRPr="00523D36">
        <w:rPr>
          <w:rFonts w:cs="Times New Roman"/>
        </w:rPr>
        <w:t>(</w:t>
      </w:r>
      <w:proofErr w:type="spellStart"/>
      <w:r w:rsidR="00523D36" w:rsidRPr="00523D36">
        <w:rPr>
          <w:rFonts w:cs="Times New Roman"/>
        </w:rPr>
        <w:t>Duzgun</w:t>
      </w:r>
      <w:proofErr w:type="spellEnd"/>
      <w:r w:rsidR="00523D36" w:rsidRPr="00523D36">
        <w:rPr>
          <w:rFonts w:cs="Times New Roman"/>
        </w:rPr>
        <w:t xml:space="preserve"> et al., 2025)</w:t>
      </w:r>
      <w:r w:rsidR="00523D36">
        <w:fldChar w:fldCharType="end"/>
      </w:r>
      <w:r>
        <w:t>.</w:t>
      </w:r>
    </w:p>
    <w:p w14:paraId="7787AD71" w14:textId="77777777" w:rsidR="00455AF7" w:rsidRDefault="00000000">
      <w:pPr>
        <w:pStyle w:val="Balk1"/>
      </w:pPr>
      <w:r>
        <w:rPr>
          <w:rFonts w:ascii="Times New Roman" w:eastAsia="Times New Roman" w:hAnsi="Times New Roman"/>
        </w:rPr>
        <w:t>Funding</w:t>
      </w:r>
    </w:p>
    <w:p w14:paraId="2B15C76E" w14:textId="77777777" w:rsidR="00455AF7" w:rsidRDefault="00000000">
      <w:r>
        <w:t>This research received no specific grant from any funding agency in the public, commercial, or not-for-profit sectors.</w:t>
      </w:r>
    </w:p>
    <w:p w14:paraId="7D9098B4" w14:textId="77777777" w:rsidR="00455AF7" w:rsidRDefault="00000000">
      <w:pPr>
        <w:pStyle w:val="Balk1"/>
      </w:pPr>
      <w:r>
        <w:rPr>
          <w:rFonts w:ascii="Times New Roman" w:eastAsia="Times New Roman" w:hAnsi="Times New Roman"/>
        </w:rPr>
        <w:t>Declaration of competing interest</w:t>
      </w:r>
    </w:p>
    <w:p w14:paraId="2F3F381D" w14:textId="77777777" w:rsidR="00455AF7" w:rsidRDefault="00000000">
      <w:r>
        <w:t>The author is the developer of Cytomove and intends to offer a commercially licensed version of the software. No other competing interests are declared.</w:t>
      </w:r>
    </w:p>
    <w:p w14:paraId="27587ACA" w14:textId="77777777" w:rsidR="00455AF7" w:rsidRDefault="00000000">
      <w:pPr>
        <w:pStyle w:val="Balk1"/>
      </w:pPr>
      <w:r>
        <w:rPr>
          <w:rFonts w:ascii="Times New Roman" w:eastAsia="Times New Roman" w:hAnsi="Times New Roman"/>
        </w:rPr>
        <w:t>CRediT author statement</w:t>
      </w:r>
    </w:p>
    <w:p w14:paraId="086B7173" w14:textId="77777777" w:rsidR="00455AF7" w:rsidRDefault="00000000">
      <w:r>
        <w:rPr>
          <w:b/>
        </w:rPr>
        <w:t>Zekeriya Düzgün:</w:t>
      </w:r>
      <w:r>
        <w:t xml:space="preserve"> Conceptualization, Methodology, Software, Validation, Formal analysis, Data curation, Visualization, Writing – original draft, Writing – review &amp; editing.</w:t>
      </w:r>
    </w:p>
    <w:p w14:paraId="1CEC08FE" w14:textId="77777777" w:rsidR="00455AF7" w:rsidRDefault="00000000">
      <w:pPr>
        <w:pStyle w:val="Balk1"/>
      </w:pPr>
      <w:r>
        <w:rPr>
          <w:rFonts w:ascii="Times New Roman" w:eastAsia="Times New Roman" w:hAnsi="Times New Roman"/>
        </w:rPr>
        <w:t>Data and software availability</w:t>
      </w:r>
    </w:p>
    <w:p w14:paraId="2621C54D" w14:textId="264AF78D" w:rsidR="00455AF7" w:rsidRDefault="00000000">
      <w:r>
        <w:t xml:space="preserve">A live web version is available at https://cytomove.com, and the public project repository is https://github.com/zduzgun/CytoMove. The core analysis source code is intended to be publicly </w:t>
      </w:r>
      <w:r>
        <w:lastRenderedPageBreak/>
        <w:t xml:space="preserve">available under a source-available non-commercial licence, following the PolyForm Noncommercial License 1.0.0 model; commercial use is not permitted under the public licence and requires a separate written commercial licence from the author or rights holder. The preliminary validation summary (paired WHST–Cytomove measurements, dataset-level diagnostic statistics, the discrepancy-resolution table, and representative overlay images) is archived on Zenodo under the reserved DOI https://doi.org/10.5281/zenodo.20486820. External image provenance: WHAD-MCF7 frames from the WHAD/CAMAD Zenodo dataset under CC BY 4.0 </w:t>
      </w:r>
      <w:r w:rsidR="00B900CD">
        <w:fldChar w:fldCharType="begin"/>
      </w:r>
      <w:r w:rsidR="00B900CD">
        <w:instrText xml:space="preserve"> ADDIN ZOTERO_ITEM CSL_CITATION {"citationID":"ErmciR9Z","properties":{"unsorted":false,"formattedCitation":"(Iheme et al., 2024)","plainCitation":"(Iheme et al., 2024)","noteIndex":0},"citationItems":[{"id":248,"uris":["http://zotero.org/users/18901911/items/X3VDT8QT"],"itemData":{"id":248,"type":"dataset","abstract":"Please refer to the repository:https://github.com/leonardo-iheme/whad_camad_datasets/tree/master","DOI":"10.5281/ZENODO.12806149","license":"Creative Commons Attribution 4.0 International","publisher":"IEEE","source":"DOI.org (Datacite)","title":"Wound Healing Assay Dataset (WHAD) and Cell Adhesion and Motility Assay Dataset (CAMAD)","URL":"https://zenodo.org/doi/10.5281/zenodo.12806149","version":"1.0.0-alpha","author":[{"family":"Iheme","given":"Leonardo Obinna"},{"family":"Onal","given":"Sevgi"},{"family":"ERDEM","given":"Yusuf Sait"},{"family":"Ucar","given":"Mahmut"},{"family":"Yalcin-Ozuysal","given":"Ozden"},{"family":"Pesen-Okvur","given":"Devrim"},{"family":"Behcet U.","given":"Toreyin"},{"family":"Unay","given":"Devrim"}],"accessed":{"date-parts":[["2026",6,5]]},"issued":{"date-parts":[["2024",7,24]]}}}],"schema":"https://github.com/citation-style-language/schema/raw/master/csl-citation.json"} </w:instrText>
      </w:r>
      <w:r w:rsidR="00B900CD">
        <w:fldChar w:fldCharType="separate"/>
      </w:r>
      <w:r w:rsidR="00B900CD" w:rsidRPr="00B900CD">
        <w:rPr>
          <w:rFonts w:cs="Times New Roman"/>
        </w:rPr>
        <w:t>(Iheme et al., 2024)</w:t>
      </w:r>
      <w:r w:rsidR="00B900CD">
        <w:fldChar w:fldCharType="end"/>
      </w:r>
      <w:r>
        <w:t xml:space="preserve">; CSMA sample images and output context from the public CSMA </w:t>
      </w:r>
      <w:proofErr w:type="spellStart"/>
      <w:r>
        <w:t>WoundHealing</w:t>
      </w:r>
      <w:proofErr w:type="spellEnd"/>
      <w:r>
        <w:t xml:space="preserve"> repository </w:t>
      </w:r>
      <w:r w:rsidR="00B900CD">
        <w:fldChar w:fldCharType="begin"/>
      </w:r>
      <w:r w:rsidR="00B900CD">
        <w:instrText xml:space="preserve"> ADDIN ZOTERO_ITEM CSL_CITATION {"citationID":"597mC0od","properties":{"unsorted":false,"formattedCitation":"(Thanh Pham et al., 2025)","plainCitation":"(Thanh Pham et al., 2025)","noteIndex":0},"citationItems":[{"id":219,"uris":["http://zotero.org/users/18901911/items/7XISDCTJ"],"itemData":{"id":219,"type":"article-journal","container-title":"IEEE Access","DOI":"10.1109/ACCESS.2025.3561607","ISSN":"2169-3536","journalAbbreviation":"IEEE Access","license":"https://creativecommons.org/licenses/by/4.0/legalcode","page":"69341-69352","source":"DOI.org (Crossref)","title":"CSMA: A Standalone and ImageJ-Compatible Tool for Enhanced Wound Healing Assay Analysis","title-short":"CSMA","volume":"13","author":[{"family":"Thanh Pham","given":"Tri"},{"family":"Sagymbayeva","given":"Amina"},{"family":"Elebessov","given":"Timur"},{"family":"Onzhanova","given":"Zhadyra"},{"family":"Molnár","given":"Ferdinand"}],"issued":{"date-parts":[["2025"]]}}}],"schema":"https://github.com/citation-style-language/schema/raw/master/csl-citation.json"} </w:instrText>
      </w:r>
      <w:r w:rsidR="00B900CD">
        <w:fldChar w:fldCharType="separate"/>
      </w:r>
      <w:r w:rsidR="00B900CD" w:rsidRPr="00B900CD">
        <w:rPr>
          <w:rFonts w:cs="Times New Roman"/>
        </w:rPr>
        <w:t>(Thanh Pham et al., 2025)</w:t>
      </w:r>
      <w:r w:rsidR="00B900CD">
        <w:fldChar w:fldCharType="end"/>
      </w:r>
      <w:r>
        <w:t xml:space="preserve">; smartphone-through-eyepiece images acquired by the author as part of the experimental series reported in </w:t>
      </w:r>
      <w:r w:rsidR="00B900CD">
        <w:fldChar w:fldCharType="begin"/>
      </w:r>
      <w:r w:rsidR="00B900CD">
        <w:instrText xml:space="preserve"> ADDIN ZOTERO_ITEM CSL_CITATION {"citationID":"rXGi2iTE","properties":{"unsorted":false,"formattedCitation":"(Duzgun et al., 2025)","plainCitation":"(Duzgun et al., 2025)","noteIndex":0},"citationItems":[{"id":210,"uris":["http://zotero.org/users/18901911/items/2NQNHSPW"],"itemData":{"id":210,"type":"article-journal","abstract":"Abstract\n            Angiogenesis is the process by which new blood vessels are formed to meet the oxygen and nutrient needs of tissues. This process is vitally important in many physiological and pathological conditions such as tumor growth, metastasis, and chronic inflammation. Although the relationship of FDI-6 compound with FOXM1 protein is well known in the literature, its relationship with angiogenesis is not adequately elucidated. This study investigates the relationship of FDI-6 with angiogenesis and vascular endothelial growth factor B (VEGF-B) protein expression alterations. Furthermore, the study aims to elucidate the in silico interaction of FDI-6 with the VEGFR1 protein, a key player in initiating the angiogenic process, which is activated through its binding with VEGF-B. Our results demonstrate a significant effect of FDI-6 on cell viability. Specifically, we determined that the IC50 value of FDI-6 in HUVEC cells after 24 h of treatment is 24.2 μM, and in MDA-MB-231 cells after 24 h of application, it is 10.8 μM. These findings suggest that the cytotoxic effect of FDI-6 varies depending on the cell type. In wound healing experiments, FDI-6 significantly suppressed wound closure in MDA-MB-231 cells but did not show a similar effect in HUVEC cells. This finding suggests FDI-6 may have potential cell-type-specific effects. Molecular docking studies reveal that FDI-6 exhibits a stronger interaction with the VEGFR1 protein compared to its inhibitor, a novel interaction not previously reported in the literature. Molecular dynamic simulation results demonstrate a stable interaction between FDI-6 and VEGFR1. This interaction suggests that FDI-6 might modulate mechanisms associated with angiogenesis. Our Western blot analysis results show regulatory effects of FDI-6 on the expression of the VEGF-B protein. We encourage exploration of FDI-6 as a potential therapeutic agent in pathological processes related to angiogenesis. In conclusion, this study provides a detailed examination of the relationship between FDI-6 and both the molecular interactions and protein expressions of VEGF-B. Our findings support FDI-6 as a potential therapeutic agent in pathological processes associated with angiogenesis.","container-title":"Molecular Diversity","DOI":"10.1007/s11030-024-10891-z","ISSN":"1381-1991, 1573-501X","issue":"2","journalAbbreviation":"Mol Divers","language":"en","page":"1069-1078","source":"DOI.org (Crossref)","title":"FDI-6 inhibits VEGF-B expression in metastatic breast cancer: a combined in vitro and in silico study","title-short":"FDI-6 inhibits VEGF-B expression in metastatic breast cancer","volume":"29","author":[{"family":"Duzgun","given":"Zekeriya"},{"family":"Korkmaz","given":"Funda Demirtaş"},{"family":"Akgün","given":"Egemen"}],"issued":{"date-parts":[["2025",4]]}}}],"schema":"https://github.com/citation-style-language/schema/raw/master/csl-citation.json"} </w:instrText>
      </w:r>
      <w:r w:rsidR="00B900CD">
        <w:fldChar w:fldCharType="separate"/>
      </w:r>
      <w:r w:rsidR="00B900CD" w:rsidRPr="00B900CD">
        <w:rPr>
          <w:rFonts w:cs="Times New Roman"/>
        </w:rPr>
        <w:t>(</w:t>
      </w:r>
      <w:proofErr w:type="spellStart"/>
      <w:r w:rsidR="00B900CD" w:rsidRPr="00B900CD">
        <w:rPr>
          <w:rFonts w:cs="Times New Roman"/>
        </w:rPr>
        <w:t>Duzgun</w:t>
      </w:r>
      <w:proofErr w:type="spellEnd"/>
      <w:r w:rsidR="00B900CD" w:rsidRPr="00B900CD">
        <w:rPr>
          <w:rFonts w:cs="Times New Roman"/>
        </w:rPr>
        <w:t xml:space="preserve"> et al., 2025)</w:t>
      </w:r>
      <w:r w:rsidR="00B900CD">
        <w:fldChar w:fldCharType="end"/>
      </w:r>
      <w:r>
        <w:t>.</w:t>
      </w:r>
    </w:p>
    <w:p w14:paraId="789AEA52" w14:textId="77777777" w:rsidR="00455AF7" w:rsidRDefault="00000000">
      <w:pPr>
        <w:pStyle w:val="Balk1"/>
      </w:pPr>
      <w:r>
        <w:rPr>
          <w:rFonts w:ascii="Times New Roman" w:eastAsia="Times New Roman" w:hAnsi="Times New Roman"/>
        </w:rPr>
        <w:t>Software and code metadata</w:t>
      </w:r>
    </w:p>
    <w:p w14:paraId="6A1C3356" w14:textId="77777777" w:rsidR="00455AF7" w:rsidRDefault="00000000">
      <w:r>
        <w:rPr>
          <w:b/>
        </w:rPr>
        <w:t>Table 4. Code metadata.</w:t>
      </w:r>
    </w:p>
    <w:tbl>
      <w:tblPr>
        <w:tblStyle w:val="TabloKlavuzu"/>
        <w:tblW w:w="9360" w:type="dxa"/>
        <w:jc w:val="center"/>
        <w:tblLook w:val="04A0" w:firstRow="1" w:lastRow="0" w:firstColumn="1" w:lastColumn="0" w:noHBand="0" w:noVBand="1"/>
      </w:tblPr>
      <w:tblGrid>
        <w:gridCol w:w="2572"/>
        <w:gridCol w:w="2821"/>
        <w:gridCol w:w="3967"/>
      </w:tblGrid>
      <w:tr w:rsidR="00455AF7" w14:paraId="74A56325" w14:textId="77777777">
        <w:trPr>
          <w:jc w:val="center"/>
        </w:trPr>
        <w:tc>
          <w:tcPr>
            <w:tcW w:w="3120" w:type="dxa"/>
            <w:shd w:val="clear" w:color="auto" w:fill="F2F4F7"/>
            <w:tcMar>
              <w:top w:w="80" w:type="dxa"/>
              <w:left w:w="120" w:type="dxa"/>
              <w:bottom w:w="80" w:type="dxa"/>
              <w:right w:w="120" w:type="dxa"/>
            </w:tcMar>
            <w:vAlign w:val="center"/>
          </w:tcPr>
          <w:p w14:paraId="56EA6BA4" w14:textId="77777777" w:rsidR="00455AF7" w:rsidRDefault="00000000">
            <w:pPr>
              <w:spacing w:after="0"/>
            </w:pPr>
            <w:r>
              <w:rPr>
                <w:b/>
              </w:rPr>
              <w:t>Nr.</w:t>
            </w:r>
          </w:p>
        </w:tc>
        <w:tc>
          <w:tcPr>
            <w:tcW w:w="3120" w:type="dxa"/>
            <w:shd w:val="clear" w:color="auto" w:fill="F2F4F7"/>
            <w:tcMar>
              <w:top w:w="80" w:type="dxa"/>
              <w:left w:w="120" w:type="dxa"/>
              <w:bottom w:w="80" w:type="dxa"/>
              <w:right w:w="120" w:type="dxa"/>
            </w:tcMar>
            <w:vAlign w:val="center"/>
          </w:tcPr>
          <w:p w14:paraId="7A306703" w14:textId="77777777" w:rsidR="00455AF7" w:rsidRDefault="00000000">
            <w:pPr>
              <w:spacing w:after="0"/>
            </w:pPr>
            <w:r>
              <w:rPr>
                <w:b/>
              </w:rPr>
              <w:t>Code metadata description</w:t>
            </w:r>
          </w:p>
        </w:tc>
        <w:tc>
          <w:tcPr>
            <w:tcW w:w="3120" w:type="dxa"/>
            <w:shd w:val="clear" w:color="auto" w:fill="F2F4F7"/>
            <w:tcMar>
              <w:top w:w="80" w:type="dxa"/>
              <w:left w:w="120" w:type="dxa"/>
              <w:bottom w:w="80" w:type="dxa"/>
              <w:right w:w="120" w:type="dxa"/>
            </w:tcMar>
            <w:vAlign w:val="center"/>
          </w:tcPr>
          <w:p w14:paraId="2DECE8A2" w14:textId="77777777" w:rsidR="00455AF7" w:rsidRDefault="00000000">
            <w:pPr>
              <w:spacing w:after="0"/>
            </w:pPr>
            <w:r>
              <w:rPr>
                <w:b/>
              </w:rPr>
              <w:t>Value</w:t>
            </w:r>
          </w:p>
        </w:tc>
      </w:tr>
      <w:tr w:rsidR="00455AF7" w14:paraId="049FBCE6" w14:textId="77777777">
        <w:trPr>
          <w:jc w:val="center"/>
        </w:trPr>
        <w:tc>
          <w:tcPr>
            <w:tcW w:w="3120" w:type="dxa"/>
            <w:tcMar>
              <w:top w:w="80" w:type="dxa"/>
              <w:left w:w="120" w:type="dxa"/>
              <w:bottom w:w="80" w:type="dxa"/>
              <w:right w:w="120" w:type="dxa"/>
            </w:tcMar>
            <w:vAlign w:val="center"/>
          </w:tcPr>
          <w:p w14:paraId="07D9698C" w14:textId="77777777" w:rsidR="00455AF7" w:rsidRDefault="00000000">
            <w:pPr>
              <w:spacing w:after="0"/>
            </w:pPr>
            <w:r>
              <w:t>C1</w:t>
            </w:r>
          </w:p>
        </w:tc>
        <w:tc>
          <w:tcPr>
            <w:tcW w:w="3120" w:type="dxa"/>
            <w:tcMar>
              <w:top w:w="80" w:type="dxa"/>
              <w:left w:w="120" w:type="dxa"/>
              <w:bottom w:w="80" w:type="dxa"/>
              <w:right w:w="120" w:type="dxa"/>
            </w:tcMar>
            <w:vAlign w:val="center"/>
          </w:tcPr>
          <w:p w14:paraId="3AB2D0F0" w14:textId="77777777" w:rsidR="00455AF7" w:rsidRDefault="00000000">
            <w:pPr>
              <w:spacing w:after="0"/>
            </w:pPr>
            <w:r>
              <w:t>Current code version</w:t>
            </w:r>
          </w:p>
        </w:tc>
        <w:tc>
          <w:tcPr>
            <w:tcW w:w="3120" w:type="dxa"/>
            <w:tcMar>
              <w:top w:w="80" w:type="dxa"/>
              <w:left w:w="120" w:type="dxa"/>
              <w:bottom w:w="80" w:type="dxa"/>
              <w:right w:w="120" w:type="dxa"/>
            </w:tcMar>
            <w:vAlign w:val="center"/>
          </w:tcPr>
          <w:p w14:paraId="7906600D" w14:textId="77777777" w:rsidR="00455AF7" w:rsidRDefault="00000000">
            <w:pPr>
              <w:spacing w:after="0"/>
            </w:pPr>
            <w:r>
              <w:t>v1.0.0</w:t>
            </w:r>
          </w:p>
        </w:tc>
      </w:tr>
      <w:tr w:rsidR="00455AF7" w14:paraId="2761D6E8" w14:textId="77777777">
        <w:trPr>
          <w:jc w:val="center"/>
        </w:trPr>
        <w:tc>
          <w:tcPr>
            <w:tcW w:w="3120" w:type="dxa"/>
            <w:tcMar>
              <w:top w:w="80" w:type="dxa"/>
              <w:left w:w="120" w:type="dxa"/>
              <w:bottom w:w="80" w:type="dxa"/>
              <w:right w:w="120" w:type="dxa"/>
            </w:tcMar>
            <w:vAlign w:val="center"/>
          </w:tcPr>
          <w:p w14:paraId="7F1E85DD" w14:textId="77777777" w:rsidR="00455AF7" w:rsidRDefault="00000000">
            <w:pPr>
              <w:spacing w:after="0"/>
            </w:pPr>
            <w:r>
              <w:t>C2</w:t>
            </w:r>
          </w:p>
        </w:tc>
        <w:tc>
          <w:tcPr>
            <w:tcW w:w="3120" w:type="dxa"/>
            <w:tcMar>
              <w:top w:w="80" w:type="dxa"/>
              <w:left w:w="120" w:type="dxa"/>
              <w:bottom w:w="80" w:type="dxa"/>
              <w:right w:w="120" w:type="dxa"/>
            </w:tcMar>
            <w:vAlign w:val="center"/>
          </w:tcPr>
          <w:p w14:paraId="510265F9" w14:textId="77777777" w:rsidR="00455AF7" w:rsidRDefault="00000000">
            <w:pPr>
              <w:spacing w:after="0"/>
            </w:pPr>
            <w:r>
              <w:t>Permanent link to code/repository</w:t>
            </w:r>
          </w:p>
        </w:tc>
        <w:tc>
          <w:tcPr>
            <w:tcW w:w="3120" w:type="dxa"/>
            <w:tcMar>
              <w:top w:w="80" w:type="dxa"/>
              <w:left w:w="120" w:type="dxa"/>
              <w:bottom w:w="80" w:type="dxa"/>
              <w:right w:w="120" w:type="dxa"/>
            </w:tcMar>
            <w:vAlign w:val="center"/>
          </w:tcPr>
          <w:p w14:paraId="640ED081" w14:textId="77777777" w:rsidR="00455AF7" w:rsidRDefault="00000000">
            <w:pPr>
              <w:spacing w:after="0"/>
            </w:pPr>
            <w:r>
              <w:t>https://github.com/zduzgun/CytoMove (public project repository)</w:t>
            </w:r>
          </w:p>
        </w:tc>
      </w:tr>
      <w:tr w:rsidR="00455AF7" w14:paraId="084B27D7" w14:textId="77777777">
        <w:trPr>
          <w:jc w:val="center"/>
        </w:trPr>
        <w:tc>
          <w:tcPr>
            <w:tcW w:w="3120" w:type="dxa"/>
            <w:tcMar>
              <w:top w:w="80" w:type="dxa"/>
              <w:left w:w="120" w:type="dxa"/>
              <w:bottom w:w="80" w:type="dxa"/>
              <w:right w:w="120" w:type="dxa"/>
            </w:tcMar>
            <w:vAlign w:val="center"/>
          </w:tcPr>
          <w:p w14:paraId="6F7E474A" w14:textId="77777777" w:rsidR="00455AF7" w:rsidRDefault="00000000">
            <w:pPr>
              <w:spacing w:after="0"/>
            </w:pPr>
            <w:r>
              <w:t>C3</w:t>
            </w:r>
          </w:p>
        </w:tc>
        <w:tc>
          <w:tcPr>
            <w:tcW w:w="3120" w:type="dxa"/>
            <w:tcMar>
              <w:top w:w="80" w:type="dxa"/>
              <w:left w:w="120" w:type="dxa"/>
              <w:bottom w:w="80" w:type="dxa"/>
              <w:right w:w="120" w:type="dxa"/>
            </w:tcMar>
            <w:vAlign w:val="center"/>
          </w:tcPr>
          <w:p w14:paraId="5A81C6E3" w14:textId="77777777" w:rsidR="00455AF7" w:rsidRDefault="00000000">
            <w:pPr>
              <w:spacing w:after="0"/>
            </w:pPr>
            <w:r>
              <w:t>Permanent link to Reproducible Capsule</w:t>
            </w:r>
          </w:p>
        </w:tc>
        <w:tc>
          <w:tcPr>
            <w:tcW w:w="3120" w:type="dxa"/>
            <w:tcMar>
              <w:top w:w="80" w:type="dxa"/>
              <w:left w:w="120" w:type="dxa"/>
              <w:bottom w:w="80" w:type="dxa"/>
              <w:right w:w="120" w:type="dxa"/>
            </w:tcMar>
            <w:vAlign w:val="center"/>
          </w:tcPr>
          <w:p w14:paraId="3FB7C69C" w14:textId="77777777" w:rsidR="00455AF7" w:rsidRDefault="00000000">
            <w:pPr>
              <w:spacing w:after="0"/>
            </w:pPr>
            <w:r>
              <w:t>Not applicable</w:t>
            </w:r>
          </w:p>
        </w:tc>
      </w:tr>
      <w:tr w:rsidR="00455AF7" w14:paraId="01358455" w14:textId="77777777">
        <w:trPr>
          <w:jc w:val="center"/>
        </w:trPr>
        <w:tc>
          <w:tcPr>
            <w:tcW w:w="3120" w:type="dxa"/>
            <w:tcMar>
              <w:top w:w="80" w:type="dxa"/>
              <w:left w:w="120" w:type="dxa"/>
              <w:bottom w:w="80" w:type="dxa"/>
              <w:right w:w="120" w:type="dxa"/>
            </w:tcMar>
            <w:vAlign w:val="center"/>
          </w:tcPr>
          <w:p w14:paraId="46441C6D" w14:textId="77777777" w:rsidR="00455AF7" w:rsidRDefault="00000000">
            <w:pPr>
              <w:spacing w:after="0"/>
            </w:pPr>
            <w:r>
              <w:t>C4</w:t>
            </w:r>
          </w:p>
        </w:tc>
        <w:tc>
          <w:tcPr>
            <w:tcW w:w="3120" w:type="dxa"/>
            <w:tcMar>
              <w:top w:w="80" w:type="dxa"/>
              <w:left w:w="120" w:type="dxa"/>
              <w:bottom w:w="80" w:type="dxa"/>
              <w:right w:w="120" w:type="dxa"/>
            </w:tcMar>
            <w:vAlign w:val="center"/>
          </w:tcPr>
          <w:p w14:paraId="3E0359B7" w14:textId="77777777" w:rsidR="00455AF7" w:rsidRDefault="00000000">
            <w:pPr>
              <w:spacing w:after="0"/>
            </w:pPr>
            <w:r>
              <w:t>Legal Code License</w:t>
            </w:r>
          </w:p>
        </w:tc>
        <w:tc>
          <w:tcPr>
            <w:tcW w:w="3120" w:type="dxa"/>
            <w:tcMar>
              <w:top w:w="80" w:type="dxa"/>
              <w:left w:w="120" w:type="dxa"/>
              <w:bottom w:w="80" w:type="dxa"/>
              <w:right w:w="120" w:type="dxa"/>
            </w:tcMar>
            <w:vAlign w:val="center"/>
          </w:tcPr>
          <w:p w14:paraId="21958C56" w14:textId="77777777" w:rsidR="00455AF7" w:rsidRDefault="00000000">
            <w:pPr>
              <w:spacing w:after="0"/>
            </w:pPr>
            <w:r>
              <w:t>Source-available non-commercial licence following the PolyForm Noncommercial License 1.0.0 model; commercial use is not permitted under the public licence and requires a separate written commercial licence</w:t>
            </w:r>
          </w:p>
        </w:tc>
      </w:tr>
      <w:tr w:rsidR="00455AF7" w14:paraId="287F5EB7" w14:textId="77777777">
        <w:trPr>
          <w:jc w:val="center"/>
        </w:trPr>
        <w:tc>
          <w:tcPr>
            <w:tcW w:w="3120" w:type="dxa"/>
            <w:tcMar>
              <w:top w:w="80" w:type="dxa"/>
              <w:left w:w="120" w:type="dxa"/>
              <w:bottom w:w="80" w:type="dxa"/>
              <w:right w:w="120" w:type="dxa"/>
            </w:tcMar>
            <w:vAlign w:val="center"/>
          </w:tcPr>
          <w:p w14:paraId="7D22501F" w14:textId="77777777" w:rsidR="00455AF7" w:rsidRDefault="00000000">
            <w:pPr>
              <w:spacing w:after="0"/>
            </w:pPr>
            <w:r>
              <w:t>C5</w:t>
            </w:r>
          </w:p>
        </w:tc>
        <w:tc>
          <w:tcPr>
            <w:tcW w:w="3120" w:type="dxa"/>
            <w:tcMar>
              <w:top w:w="80" w:type="dxa"/>
              <w:left w:w="120" w:type="dxa"/>
              <w:bottom w:w="80" w:type="dxa"/>
              <w:right w:w="120" w:type="dxa"/>
            </w:tcMar>
            <w:vAlign w:val="center"/>
          </w:tcPr>
          <w:p w14:paraId="2868ABA7" w14:textId="77777777" w:rsidR="00455AF7" w:rsidRDefault="00000000">
            <w:pPr>
              <w:spacing w:after="0"/>
            </w:pPr>
            <w:r>
              <w:t>Code versioning system used</w:t>
            </w:r>
          </w:p>
        </w:tc>
        <w:tc>
          <w:tcPr>
            <w:tcW w:w="3120" w:type="dxa"/>
            <w:tcMar>
              <w:top w:w="80" w:type="dxa"/>
              <w:left w:w="120" w:type="dxa"/>
              <w:bottom w:w="80" w:type="dxa"/>
              <w:right w:w="120" w:type="dxa"/>
            </w:tcMar>
            <w:vAlign w:val="center"/>
          </w:tcPr>
          <w:p w14:paraId="528DE462" w14:textId="77777777" w:rsidR="00455AF7" w:rsidRDefault="00000000">
            <w:pPr>
              <w:spacing w:after="0"/>
            </w:pPr>
            <w:r>
              <w:t>git</w:t>
            </w:r>
          </w:p>
        </w:tc>
      </w:tr>
      <w:tr w:rsidR="00455AF7" w14:paraId="5E365C39" w14:textId="77777777">
        <w:trPr>
          <w:jc w:val="center"/>
        </w:trPr>
        <w:tc>
          <w:tcPr>
            <w:tcW w:w="3120" w:type="dxa"/>
            <w:tcMar>
              <w:top w:w="80" w:type="dxa"/>
              <w:left w:w="120" w:type="dxa"/>
              <w:bottom w:w="80" w:type="dxa"/>
              <w:right w:w="120" w:type="dxa"/>
            </w:tcMar>
            <w:vAlign w:val="center"/>
          </w:tcPr>
          <w:p w14:paraId="39616786" w14:textId="77777777" w:rsidR="00455AF7" w:rsidRDefault="00000000">
            <w:pPr>
              <w:spacing w:after="0"/>
            </w:pPr>
            <w:r>
              <w:t>C6</w:t>
            </w:r>
          </w:p>
        </w:tc>
        <w:tc>
          <w:tcPr>
            <w:tcW w:w="3120" w:type="dxa"/>
            <w:tcMar>
              <w:top w:w="80" w:type="dxa"/>
              <w:left w:w="120" w:type="dxa"/>
              <w:bottom w:w="80" w:type="dxa"/>
              <w:right w:w="120" w:type="dxa"/>
            </w:tcMar>
            <w:vAlign w:val="center"/>
          </w:tcPr>
          <w:p w14:paraId="68CD5FBC" w14:textId="77777777" w:rsidR="00455AF7" w:rsidRDefault="00000000">
            <w:pPr>
              <w:spacing w:after="0"/>
            </w:pPr>
            <w:r>
              <w:t>Software languages, tools, and services</w:t>
            </w:r>
          </w:p>
        </w:tc>
        <w:tc>
          <w:tcPr>
            <w:tcW w:w="3120" w:type="dxa"/>
            <w:tcMar>
              <w:top w:w="80" w:type="dxa"/>
              <w:left w:w="120" w:type="dxa"/>
              <w:bottom w:w="80" w:type="dxa"/>
              <w:right w:w="120" w:type="dxa"/>
            </w:tcMar>
            <w:vAlign w:val="center"/>
          </w:tcPr>
          <w:p w14:paraId="29DEAA42" w14:textId="77777777" w:rsidR="00455AF7" w:rsidRDefault="00000000">
            <w:pPr>
              <w:spacing w:after="0"/>
            </w:pPr>
            <w:r>
              <w:t>JavaScript (ES2020+), HTML5 Canvas API, typed arrays (Uint8Array, Float32Array, Int32Array); Electron (desktop package)</w:t>
            </w:r>
          </w:p>
        </w:tc>
      </w:tr>
      <w:tr w:rsidR="00455AF7" w14:paraId="2670230E" w14:textId="77777777">
        <w:trPr>
          <w:jc w:val="center"/>
        </w:trPr>
        <w:tc>
          <w:tcPr>
            <w:tcW w:w="3120" w:type="dxa"/>
            <w:tcMar>
              <w:top w:w="80" w:type="dxa"/>
              <w:left w:w="120" w:type="dxa"/>
              <w:bottom w:w="80" w:type="dxa"/>
              <w:right w:w="120" w:type="dxa"/>
            </w:tcMar>
            <w:vAlign w:val="center"/>
          </w:tcPr>
          <w:p w14:paraId="667CE406" w14:textId="77777777" w:rsidR="00455AF7" w:rsidRDefault="00000000">
            <w:pPr>
              <w:spacing w:after="0"/>
            </w:pPr>
            <w:r>
              <w:t>C7</w:t>
            </w:r>
          </w:p>
        </w:tc>
        <w:tc>
          <w:tcPr>
            <w:tcW w:w="3120" w:type="dxa"/>
            <w:tcMar>
              <w:top w:w="80" w:type="dxa"/>
              <w:left w:w="120" w:type="dxa"/>
              <w:bottom w:w="80" w:type="dxa"/>
              <w:right w:w="120" w:type="dxa"/>
            </w:tcMar>
            <w:vAlign w:val="center"/>
          </w:tcPr>
          <w:p w14:paraId="6044BAE8" w14:textId="77777777" w:rsidR="00455AF7" w:rsidRDefault="00000000">
            <w:pPr>
              <w:spacing w:after="0"/>
            </w:pPr>
            <w:r>
              <w:t>Compilation requirements and dependencies</w:t>
            </w:r>
          </w:p>
        </w:tc>
        <w:tc>
          <w:tcPr>
            <w:tcW w:w="3120" w:type="dxa"/>
            <w:tcMar>
              <w:top w:w="80" w:type="dxa"/>
              <w:left w:w="120" w:type="dxa"/>
              <w:bottom w:w="80" w:type="dxa"/>
              <w:right w:w="120" w:type="dxa"/>
            </w:tcMar>
            <w:vAlign w:val="center"/>
          </w:tcPr>
          <w:p w14:paraId="47C3325E" w14:textId="77777777" w:rsidR="00455AF7" w:rsidRDefault="00000000">
            <w:pPr>
              <w:spacing w:after="0"/>
            </w:pPr>
            <w:r>
              <w:t xml:space="preserve">Runs in any modern Chromium- or Firefox-based browser with no installation or dependency; desktop </w:t>
            </w:r>
            <w:r>
              <w:lastRenderedPageBreak/>
              <w:t>build requires Node.js ≥ 18 and Electron</w:t>
            </w:r>
          </w:p>
        </w:tc>
      </w:tr>
      <w:tr w:rsidR="00455AF7" w14:paraId="34741CE6" w14:textId="77777777">
        <w:trPr>
          <w:jc w:val="center"/>
        </w:trPr>
        <w:tc>
          <w:tcPr>
            <w:tcW w:w="3120" w:type="dxa"/>
            <w:tcMar>
              <w:top w:w="80" w:type="dxa"/>
              <w:left w:w="120" w:type="dxa"/>
              <w:bottom w:w="80" w:type="dxa"/>
              <w:right w:w="120" w:type="dxa"/>
            </w:tcMar>
            <w:vAlign w:val="center"/>
          </w:tcPr>
          <w:p w14:paraId="36FDA0EF" w14:textId="77777777" w:rsidR="00455AF7" w:rsidRDefault="00000000">
            <w:pPr>
              <w:spacing w:after="0"/>
            </w:pPr>
            <w:r>
              <w:lastRenderedPageBreak/>
              <w:t>C8</w:t>
            </w:r>
          </w:p>
        </w:tc>
        <w:tc>
          <w:tcPr>
            <w:tcW w:w="3120" w:type="dxa"/>
            <w:tcMar>
              <w:top w:w="80" w:type="dxa"/>
              <w:left w:w="120" w:type="dxa"/>
              <w:bottom w:w="80" w:type="dxa"/>
              <w:right w:w="120" w:type="dxa"/>
            </w:tcMar>
            <w:vAlign w:val="center"/>
          </w:tcPr>
          <w:p w14:paraId="3B13CA4A" w14:textId="77777777" w:rsidR="00455AF7" w:rsidRDefault="00000000">
            <w:pPr>
              <w:spacing w:after="0"/>
            </w:pPr>
            <w:r>
              <w:t>Link to developer documentation</w:t>
            </w:r>
          </w:p>
        </w:tc>
        <w:tc>
          <w:tcPr>
            <w:tcW w:w="3120" w:type="dxa"/>
            <w:tcMar>
              <w:top w:w="80" w:type="dxa"/>
              <w:left w:w="120" w:type="dxa"/>
              <w:bottom w:w="80" w:type="dxa"/>
              <w:right w:w="120" w:type="dxa"/>
            </w:tcMar>
            <w:vAlign w:val="center"/>
          </w:tcPr>
          <w:p w14:paraId="01444E15" w14:textId="77777777" w:rsidR="00455AF7" w:rsidRDefault="00000000">
            <w:pPr>
              <w:spacing w:after="0"/>
            </w:pPr>
            <w:r>
              <w:t>https://github.com/zduzgun/CytoMove (README and /docs)</w:t>
            </w:r>
          </w:p>
        </w:tc>
      </w:tr>
      <w:tr w:rsidR="00455AF7" w14:paraId="7F8D405A" w14:textId="77777777">
        <w:trPr>
          <w:jc w:val="center"/>
        </w:trPr>
        <w:tc>
          <w:tcPr>
            <w:tcW w:w="3120" w:type="dxa"/>
            <w:tcMar>
              <w:top w:w="80" w:type="dxa"/>
              <w:left w:w="120" w:type="dxa"/>
              <w:bottom w:w="80" w:type="dxa"/>
              <w:right w:w="120" w:type="dxa"/>
            </w:tcMar>
            <w:vAlign w:val="center"/>
          </w:tcPr>
          <w:p w14:paraId="65856FE8" w14:textId="77777777" w:rsidR="00455AF7" w:rsidRDefault="00000000">
            <w:pPr>
              <w:spacing w:after="0"/>
            </w:pPr>
            <w:r>
              <w:t>C9</w:t>
            </w:r>
          </w:p>
        </w:tc>
        <w:tc>
          <w:tcPr>
            <w:tcW w:w="3120" w:type="dxa"/>
            <w:tcMar>
              <w:top w:w="80" w:type="dxa"/>
              <w:left w:w="120" w:type="dxa"/>
              <w:bottom w:w="80" w:type="dxa"/>
              <w:right w:w="120" w:type="dxa"/>
            </w:tcMar>
            <w:vAlign w:val="center"/>
          </w:tcPr>
          <w:p w14:paraId="4B230025" w14:textId="77777777" w:rsidR="00455AF7" w:rsidRDefault="00000000">
            <w:pPr>
              <w:spacing w:after="0"/>
            </w:pPr>
            <w:r>
              <w:t>Support email</w:t>
            </w:r>
          </w:p>
        </w:tc>
        <w:tc>
          <w:tcPr>
            <w:tcW w:w="3120" w:type="dxa"/>
            <w:tcMar>
              <w:top w:w="80" w:type="dxa"/>
              <w:left w:w="120" w:type="dxa"/>
              <w:bottom w:w="80" w:type="dxa"/>
              <w:right w:w="120" w:type="dxa"/>
            </w:tcMar>
            <w:vAlign w:val="center"/>
          </w:tcPr>
          <w:p w14:paraId="18C959F8" w14:textId="77777777" w:rsidR="00455AF7" w:rsidRDefault="00000000">
            <w:pPr>
              <w:spacing w:after="0"/>
            </w:pPr>
            <w:r>
              <w:t>zekeriya.duzgun@giresun.edu.tr</w:t>
            </w:r>
          </w:p>
        </w:tc>
      </w:tr>
    </w:tbl>
    <w:p w14:paraId="68EAC4EA" w14:textId="77777777" w:rsidR="00455AF7" w:rsidRDefault="00455AF7"/>
    <w:p w14:paraId="1191278B" w14:textId="77777777" w:rsidR="00455AF7" w:rsidRDefault="00000000">
      <w:pPr>
        <w:pStyle w:val="Balk1"/>
      </w:pPr>
      <w:r>
        <w:rPr>
          <w:rFonts w:ascii="Times New Roman" w:eastAsia="Times New Roman" w:hAnsi="Times New Roman"/>
        </w:rPr>
        <w:t>References</w:t>
      </w:r>
    </w:p>
    <w:p w14:paraId="0B87BD51" w14:textId="77777777" w:rsidR="00364AE2" w:rsidRPr="00364AE2" w:rsidRDefault="00364AE2" w:rsidP="00364AE2">
      <w:pPr>
        <w:pStyle w:val="Kaynaka"/>
      </w:pPr>
      <w:r>
        <w:fldChar w:fldCharType="begin"/>
      </w:r>
      <w:r>
        <w:instrText xml:space="preserve"> ADDIN ZOTERO_BIBL {"uncited":[],"omitted":[],"custom":[]} CSL_BIBLIOGRAPHY </w:instrText>
      </w:r>
      <w:r>
        <w:fldChar w:fldCharType="separate"/>
      </w:r>
      <w:r w:rsidRPr="00364AE2">
        <w:t>Archit, A., Freckmann, L., Nair, S., Khalid, N., Hilt, P., Rajashekar, V., Freitag, M., Teuber, C., Spitzner, M., Tapia Contreras, C., Buckley, G., Von Haaren, S., Gupta, S., Grade, M., Wirth, M., Schneider, G., Dengel, A., Ahmed, S., Pape, C., 2025. Segment Anything for Microscopy. Nat. Methods 22, 579–591. https://doi.org/10.1038/s41592-024-02580-4</w:t>
      </w:r>
    </w:p>
    <w:p w14:paraId="71768DE9" w14:textId="77777777" w:rsidR="00364AE2" w:rsidRPr="00364AE2" w:rsidRDefault="00364AE2" w:rsidP="00364AE2">
      <w:pPr>
        <w:pStyle w:val="Kaynaka"/>
      </w:pPr>
      <w:r w:rsidRPr="00364AE2">
        <w:t xml:space="preserve">Berg, S., </w:t>
      </w:r>
      <w:proofErr w:type="spellStart"/>
      <w:r w:rsidRPr="00364AE2">
        <w:t>Kutra</w:t>
      </w:r>
      <w:proofErr w:type="spellEnd"/>
      <w:r w:rsidRPr="00364AE2">
        <w:t xml:space="preserve">, D., Kroeger, T., </w:t>
      </w:r>
      <w:proofErr w:type="spellStart"/>
      <w:r w:rsidRPr="00364AE2">
        <w:t>Straehle</w:t>
      </w:r>
      <w:proofErr w:type="spellEnd"/>
      <w:r w:rsidRPr="00364AE2">
        <w:t xml:space="preserve">, C.N., </w:t>
      </w:r>
      <w:proofErr w:type="spellStart"/>
      <w:r w:rsidRPr="00364AE2">
        <w:t>Kausler</w:t>
      </w:r>
      <w:proofErr w:type="spellEnd"/>
      <w:r w:rsidRPr="00364AE2">
        <w:t xml:space="preserve">, B.X., Haubold, C., Schiegg, M., Ales, J., Beier, T., Rudy, M., Eren, K., Cervantes, J.I., Xu, B., </w:t>
      </w:r>
      <w:proofErr w:type="spellStart"/>
      <w:r w:rsidRPr="00364AE2">
        <w:t>Beuttenmueller</w:t>
      </w:r>
      <w:proofErr w:type="spellEnd"/>
      <w:r w:rsidRPr="00364AE2">
        <w:t xml:space="preserve">, F., Wolny, A., Zhang, C., Koethe, U., </w:t>
      </w:r>
      <w:proofErr w:type="spellStart"/>
      <w:r w:rsidRPr="00364AE2">
        <w:t>Hamprecht</w:t>
      </w:r>
      <w:proofErr w:type="spellEnd"/>
      <w:r w:rsidRPr="00364AE2">
        <w:t xml:space="preserve">, F.A., Kreshuk, A., 2019. </w:t>
      </w:r>
      <w:proofErr w:type="spellStart"/>
      <w:r w:rsidRPr="00364AE2">
        <w:t>ilastik</w:t>
      </w:r>
      <w:proofErr w:type="spellEnd"/>
      <w:r w:rsidRPr="00364AE2">
        <w:t>: interactive machine learning for (bio)image analysis. Nat. Methods 16, 1226–1232. https://doi.org/10.1038/s41592-019-0582-9</w:t>
      </w:r>
    </w:p>
    <w:p w14:paraId="6C2F1A67" w14:textId="77777777" w:rsidR="00364AE2" w:rsidRPr="00364AE2" w:rsidRDefault="00364AE2" w:rsidP="00364AE2">
      <w:pPr>
        <w:pStyle w:val="Kaynaka"/>
      </w:pPr>
      <w:r w:rsidRPr="00364AE2">
        <w:t xml:space="preserve">Carpenter, A.E., Jones, T.R., Lamprecht, M.R., Clarke, C., Kang, I.H., Friman, O., Guertin, D.A., Chang, J.H., Lindquist, R.A., Moffat, J., Golland, P., Sabatini, D.M., 2006. </w:t>
      </w:r>
      <w:proofErr w:type="spellStart"/>
      <w:r w:rsidRPr="00364AE2">
        <w:t>CellProfiler</w:t>
      </w:r>
      <w:proofErr w:type="spellEnd"/>
      <w:r w:rsidRPr="00364AE2">
        <w:t>: image analysis software for identifying and quantifying cell phenotypes. Genome Biol. 7, R100. https://doi.org/10.1186/gb-2006-7-10-r100</w:t>
      </w:r>
    </w:p>
    <w:p w14:paraId="6614DDDF" w14:textId="77777777" w:rsidR="00364AE2" w:rsidRPr="00364AE2" w:rsidRDefault="00364AE2" w:rsidP="00364AE2">
      <w:pPr>
        <w:pStyle w:val="Kaynaka"/>
      </w:pPr>
      <w:proofErr w:type="spellStart"/>
      <w:r w:rsidRPr="00364AE2">
        <w:t>Duzgun</w:t>
      </w:r>
      <w:proofErr w:type="spellEnd"/>
      <w:r w:rsidRPr="00364AE2">
        <w:t>, Z., Korkmaz, F.D., Akgün, E., 2025. FDI-6 inhibits VEGF-B expression in metastatic breast cancer: a combined in vitro and in silico study. Mol. Divers. 29, 1069–1078. https://doi.org/10.1007/s11030-024-10891-z</w:t>
      </w:r>
    </w:p>
    <w:p w14:paraId="4990A8F9" w14:textId="77777777" w:rsidR="00364AE2" w:rsidRPr="00364AE2" w:rsidRDefault="00364AE2" w:rsidP="00364AE2">
      <w:pPr>
        <w:pStyle w:val="Kaynaka"/>
      </w:pPr>
      <w:r w:rsidRPr="00364AE2">
        <w:t>Friedl, P., Gilmour, D., 2009. Collective cell migration in morphogenesis, regeneration and cancer. Nat. Rev. Mol. Cell Biol. 10, 445–457. https://doi.org/10.1038/nrm2720</w:t>
      </w:r>
    </w:p>
    <w:p w14:paraId="4DAF470D" w14:textId="77777777" w:rsidR="00364AE2" w:rsidRPr="00364AE2" w:rsidRDefault="00364AE2" w:rsidP="00364AE2">
      <w:pPr>
        <w:pStyle w:val="Kaynaka"/>
      </w:pPr>
      <w:r w:rsidRPr="00364AE2">
        <w:t xml:space="preserve">Garcia-Fossa, F., Gaal, V., De Jesus, M.B., 2020. </w:t>
      </w:r>
      <w:proofErr w:type="spellStart"/>
      <w:r w:rsidRPr="00364AE2">
        <w:t>PyScratch</w:t>
      </w:r>
      <w:proofErr w:type="spellEnd"/>
      <w:r w:rsidRPr="00364AE2">
        <w:t xml:space="preserve">: An </w:t>
      </w:r>
      <w:proofErr w:type="gramStart"/>
      <w:r w:rsidRPr="00364AE2">
        <w:t>ease of use</w:t>
      </w:r>
      <w:proofErr w:type="gramEnd"/>
      <w:r w:rsidRPr="00364AE2">
        <w:t xml:space="preserve"> tool for analysis of scratch assays. </w:t>
      </w:r>
      <w:proofErr w:type="spellStart"/>
      <w:r w:rsidRPr="00364AE2">
        <w:t>Comput</w:t>
      </w:r>
      <w:proofErr w:type="spellEnd"/>
      <w:r w:rsidRPr="00364AE2">
        <w:t>. Methods Programs Biomed. 193, 105476. https://doi.org/10.1016/j.cmpb.2020.105476</w:t>
      </w:r>
    </w:p>
    <w:p w14:paraId="58459B75" w14:textId="77777777" w:rsidR="00364AE2" w:rsidRPr="00364AE2" w:rsidRDefault="00364AE2" w:rsidP="00364AE2">
      <w:pPr>
        <w:pStyle w:val="Kaynaka"/>
      </w:pPr>
      <w:r w:rsidRPr="00364AE2">
        <w:t xml:space="preserve">Gebäck, T., Schulz, M.M.P., </w:t>
      </w:r>
      <w:proofErr w:type="spellStart"/>
      <w:r w:rsidRPr="00364AE2">
        <w:t>Koumoutsakos</w:t>
      </w:r>
      <w:proofErr w:type="spellEnd"/>
      <w:r w:rsidRPr="00364AE2">
        <w:t xml:space="preserve">, P., Detmar, M., 2009. </w:t>
      </w:r>
      <w:proofErr w:type="spellStart"/>
      <w:r w:rsidRPr="00364AE2">
        <w:t>TScratch</w:t>
      </w:r>
      <w:proofErr w:type="spellEnd"/>
      <w:r w:rsidRPr="00364AE2">
        <w:t xml:space="preserve">: a novel and simple software tool for automated analysis of monolayer wound healing assays: Short Technical Reports. </w:t>
      </w:r>
      <w:proofErr w:type="spellStart"/>
      <w:r w:rsidRPr="00364AE2">
        <w:t>BioTechniques</w:t>
      </w:r>
      <w:proofErr w:type="spellEnd"/>
      <w:r w:rsidRPr="00364AE2">
        <w:t xml:space="preserve"> 46, 265–274. https://doi.org/10.2144/000113083</w:t>
      </w:r>
    </w:p>
    <w:p w14:paraId="0169BA43" w14:textId="77777777" w:rsidR="00364AE2" w:rsidRPr="00364AE2" w:rsidRDefault="00364AE2" w:rsidP="00364AE2">
      <w:pPr>
        <w:pStyle w:val="Kaynaka"/>
      </w:pPr>
      <w:r w:rsidRPr="00364AE2">
        <w:t>Grada, A., Otero-Vinas, M., Prieto-Castrillo, F., Obagi, Z., Falanga, V., 2017. Research Techniques Made Simple: Analysis of Collective Cell Migration Using the Wound Healing Assay. J. Invest. Dermatol. 137, e11–e16. https://doi.org/10.1016/j.jid.2016.11.020</w:t>
      </w:r>
    </w:p>
    <w:p w14:paraId="501B5F40" w14:textId="77777777" w:rsidR="00364AE2" w:rsidRPr="00364AE2" w:rsidRDefault="00364AE2" w:rsidP="00364AE2">
      <w:pPr>
        <w:pStyle w:val="Kaynaka"/>
      </w:pPr>
      <w:r w:rsidRPr="00364AE2">
        <w:t xml:space="preserve">Iheme, L.O., Onal, S., ERDEM, Y.S., </w:t>
      </w:r>
      <w:proofErr w:type="spellStart"/>
      <w:r w:rsidRPr="00364AE2">
        <w:t>Ucar</w:t>
      </w:r>
      <w:proofErr w:type="spellEnd"/>
      <w:r w:rsidRPr="00364AE2">
        <w:t>, M., Yalcin-</w:t>
      </w:r>
      <w:proofErr w:type="spellStart"/>
      <w:r w:rsidRPr="00364AE2">
        <w:t>Ozuysal</w:t>
      </w:r>
      <w:proofErr w:type="spellEnd"/>
      <w:r w:rsidRPr="00364AE2">
        <w:t xml:space="preserve">, O., </w:t>
      </w:r>
      <w:proofErr w:type="spellStart"/>
      <w:r w:rsidRPr="00364AE2">
        <w:t>Pesen-Okvur</w:t>
      </w:r>
      <w:proofErr w:type="spellEnd"/>
      <w:r w:rsidRPr="00364AE2">
        <w:t>, D., Behcet U., T., Unay, D., 2024. Wound Healing Assay Dataset (WHAD) and Cell Adhesion and Motility Assay Dataset (CAMAD). https://doi.org/10.5281/ZENODO.12806149</w:t>
      </w:r>
    </w:p>
    <w:p w14:paraId="4521FBF5" w14:textId="77777777" w:rsidR="00364AE2" w:rsidRPr="00364AE2" w:rsidRDefault="00364AE2" w:rsidP="00364AE2">
      <w:pPr>
        <w:pStyle w:val="Kaynaka"/>
      </w:pPr>
      <w:r w:rsidRPr="00364AE2">
        <w:t xml:space="preserve">Jonkman, J.E.N., Cathcart, J.A., Xu, F., Bartolini, M.E., Amon, J.E., Stevens, K.M., Colarusso, P., 2014. An introduction to the wound healing assay using live-cell microscopy. Cell </w:t>
      </w:r>
      <w:proofErr w:type="spellStart"/>
      <w:r w:rsidRPr="00364AE2">
        <w:t>Adhes</w:t>
      </w:r>
      <w:proofErr w:type="spellEnd"/>
      <w:r w:rsidRPr="00364AE2">
        <w:t xml:space="preserve">. </w:t>
      </w:r>
      <w:proofErr w:type="spellStart"/>
      <w:r w:rsidRPr="00364AE2">
        <w:t>Migr</w:t>
      </w:r>
      <w:proofErr w:type="spellEnd"/>
      <w:r w:rsidRPr="00364AE2">
        <w:t>. 8, 440–451. https://doi.org/10.4161/cam.36224</w:t>
      </w:r>
    </w:p>
    <w:p w14:paraId="43CBC5EA" w14:textId="77777777" w:rsidR="00364AE2" w:rsidRPr="00364AE2" w:rsidRDefault="00364AE2" w:rsidP="00364AE2">
      <w:pPr>
        <w:pStyle w:val="Kaynaka"/>
      </w:pPr>
      <w:r w:rsidRPr="00364AE2">
        <w:lastRenderedPageBreak/>
        <w:t xml:space="preserve">Liang, C.-C., Park, A.Y., Guan, J.-L., 2007. In vitro scratch assay: a convenient and inexpensive method for analysis of cell migration in vitro. Nat. </w:t>
      </w:r>
      <w:proofErr w:type="spellStart"/>
      <w:r w:rsidRPr="00364AE2">
        <w:t>Protoc</w:t>
      </w:r>
      <w:proofErr w:type="spellEnd"/>
      <w:r w:rsidRPr="00364AE2">
        <w:t>. 2, 329–333. https://doi.org/10.1038/nprot.2007.30</w:t>
      </w:r>
    </w:p>
    <w:p w14:paraId="7B7468A9" w14:textId="77777777" w:rsidR="00364AE2" w:rsidRPr="00364AE2" w:rsidRDefault="00364AE2" w:rsidP="00364AE2">
      <w:pPr>
        <w:pStyle w:val="Kaynaka"/>
      </w:pPr>
      <w:r w:rsidRPr="00364AE2">
        <w:t>Lin, Y., Silverman-Dultz, A., Bailey, M., Cohen, D.J., 2024. A programmable, open-source robot that scratches cultured tissues to investigate cell migration, healing, and tissue sculpting. Cell Rep. Methods 4, 100915. https://doi.org/10.1016/j.crmeth.2024.100915</w:t>
      </w:r>
    </w:p>
    <w:p w14:paraId="3BE0269D" w14:textId="77777777" w:rsidR="00364AE2" w:rsidRPr="00364AE2" w:rsidRDefault="00364AE2" w:rsidP="00364AE2">
      <w:pPr>
        <w:pStyle w:val="Kaynaka"/>
      </w:pPr>
      <w:r w:rsidRPr="00364AE2">
        <w:t>Ma, J., He, Y., Li, F., Han, L., You, C., Wang, B., 2024. Segment anything in medical images. Nat. Commun. 15, 654. https://doi.org/10.1038/s41467-024-44824-z</w:t>
      </w:r>
    </w:p>
    <w:p w14:paraId="21361B65" w14:textId="77777777" w:rsidR="00364AE2" w:rsidRPr="00364AE2" w:rsidRDefault="00364AE2" w:rsidP="00364AE2">
      <w:pPr>
        <w:pStyle w:val="Kaynaka"/>
      </w:pPr>
      <w:r w:rsidRPr="00364AE2">
        <w:t xml:space="preserve">Maier-Hein, L., Reinke, A., Godau, P., Tizabi, M.D., Buettner, F., Christodoulou, E., Glocker, B., Isensee, F., Kleesiek, J., </w:t>
      </w:r>
      <w:proofErr w:type="spellStart"/>
      <w:r w:rsidRPr="00364AE2">
        <w:t>Kozubek</w:t>
      </w:r>
      <w:proofErr w:type="spellEnd"/>
      <w:r w:rsidRPr="00364AE2">
        <w:t xml:space="preserve">, M., Reyes, M., Riegler, M.A., </w:t>
      </w:r>
      <w:proofErr w:type="spellStart"/>
      <w:r w:rsidRPr="00364AE2">
        <w:t>Wiesenfarth</w:t>
      </w:r>
      <w:proofErr w:type="spellEnd"/>
      <w:r w:rsidRPr="00364AE2">
        <w:t xml:space="preserve">, M., </w:t>
      </w:r>
      <w:proofErr w:type="spellStart"/>
      <w:r w:rsidRPr="00364AE2">
        <w:t>Kavur</w:t>
      </w:r>
      <w:proofErr w:type="spellEnd"/>
      <w:r w:rsidRPr="00364AE2">
        <w:t xml:space="preserve">, A.E., </w:t>
      </w:r>
      <w:proofErr w:type="spellStart"/>
      <w:r w:rsidRPr="00364AE2">
        <w:t>Sudre</w:t>
      </w:r>
      <w:proofErr w:type="spellEnd"/>
      <w:r w:rsidRPr="00364AE2">
        <w:t xml:space="preserve">, C.H., Baumgartner, M., Eisenmann, M., Heckmann-Nötzel, D., </w:t>
      </w:r>
      <w:proofErr w:type="spellStart"/>
      <w:r w:rsidRPr="00364AE2">
        <w:t>Rädsch</w:t>
      </w:r>
      <w:proofErr w:type="spellEnd"/>
      <w:r w:rsidRPr="00364AE2">
        <w:t xml:space="preserve">, T., </w:t>
      </w:r>
      <w:proofErr w:type="spellStart"/>
      <w:r w:rsidRPr="00364AE2">
        <w:t>Acion</w:t>
      </w:r>
      <w:proofErr w:type="spellEnd"/>
      <w:r w:rsidRPr="00364AE2">
        <w:t xml:space="preserve">, L., Antonelli, M., Arbel, T., Bakas, S., Benis, A., Blaschko, M.B., Cardoso, M.J., </w:t>
      </w:r>
      <w:proofErr w:type="spellStart"/>
      <w:r w:rsidRPr="00364AE2">
        <w:t>Cheplygina</w:t>
      </w:r>
      <w:proofErr w:type="spellEnd"/>
      <w:r w:rsidRPr="00364AE2">
        <w:t xml:space="preserve">, V., Cimini, B.A., Collins, G.S., Farahani, K., Ferrer, L., </w:t>
      </w:r>
      <w:proofErr w:type="spellStart"/>
      <w:r w:rsidRPr="00364AE2">
        <w:t>Galdran</w:t>
      </w:r>
      <w:proofErr w:type="spellEnd"/>
      <w:r w:rsidRPr="00364AE2">
        <w:t xml:space="preserve">, A., Van Ginneken, B., Haase, R., Hashimoto, D.A., Hoffman, M.M., Huisman, M., Jannin, P., Kahn, C.E., Kainmueller, D., Kainz, B., </w:t>
      </w:r>
      <w:proofErr w:type="spellStart"/>
      <w:r w:rsidRPr="00364AE2">
        <w:t>Karargyris</w:t>
      </w:r>
      <w:proofErr w:type="spellEnd"/>
      <w:r w:rsidRPr="00364AE2">
        <w:t xml:space="preserve">, A., </w:t>
      </w:r>
      <w:proofErr w:type="spellStart"/>
      <w:r w:rsidRPr="00364AE2">
        <w:t>Karthikesalingam</w:t>
      </w:r>
      <w:proofErr w:type="spellEnd"/>
      <w:r w:rsidRPr="00364AE2">
        <w:t xml:space="preserve">, A., Kofler, F., Kopp-Schneider, A., Kreshuk, A., Kurc, T., Landman, B.A., </w:t>
      </w:r>
      <w:proofErr w:type="spellStart"/>
      <w:r w:rsidRPr="00364AE2">
        <w:t>Litjens</w:t>
      </w:r>
      <w:proofErr w:type="spellEnd"/>
      <w:r w:rsidRPr="00364AE2">
        <w:t xml:space="preserve">, G., Madani, A., Maier-Hein, K., Martel, A.L., Mattson, P., </w:t>
      </w:r>
      <w:proofErr w:type="spellStart"/>
      <w:r w:rsidRPr="00364AE2">
        <w:t>Meijering</w:t>
      </w:r>
      <w:proofErr w:type="spellEnd"/>
      <w:r w:rsidRPr="00364AE2">
        <w:t xml:space="preserve">, E., Menze, B., Moons, K.G.M., Müller, H., </w:t>
      </w:r>
      <w:proofErr w:type="spellStart"/>
      <w:r w:rsidRPr="00364AE2">
        <w:t>Nichyporuk</w:t>
      </w:r>
      <w:proofErr w:type="spellEnd"/>
      <w:r w:rsidRPr="00364AE2">
        <w:t xml:space="preserve">, B., Nickel, F., Petersen, J., Rajpoot, N., Rieke, N., Saez-Rodriguez, J., Sánchez, C.I., Shetty, S., Van Smeden, M., Summers, R.M., Taha, A.A., </w:t>
      </w:r>
      <w:proofErr w:type="spellStart"/>
      <w:r w:rsidRPr="00364AE2">
        <w:t>Tiulpin</w:t>
      </w:r>
      <w:proofErr w:type="spellEnd"/>
      <w:r w:rsidRPr="00364AE2">
        <w:t xml:space="preserve">, A., </w:t>
      </w:r>
      <w:proofErr w:type="spellStart"/>
      <w:r w:rsidRPr="00364AE2">
        <w:t>Tsaftaris</w:t>
      </w:r>
      <w:proofErr w:type="spellEnd"/>
      <w:r w:rsidRPr="00364AE2">
        <w:t xml:space="preserve">, S.A., Van Calster, B., </w:t>
      </w:r>
      <w:proofErr w:type="spellStart"/>
      <w:r w:rsidRPr="00364AE2">
        <w:t>Varoquaux</w:t>
      </w:r>
      <w:proofErr w:type="spellEnd"/>
      <w:r w:rsidRPr="00364AE2">
        <w:t>, G., Jäger, P.F., 2024. Metrics reloaded: recommendations for image analysis validation. Nat. Methods 21, 195–212. https://doi.org/10.1038/s41592-023-02151-z</w:t>
      </w:r>
    </w:p>
    <w:p w14:paraId="33C5BAAC" w14:textId="77777777" w:rsidR="00364AE2" w:rsidRPr="00364AE2" w:rsidRDefault="00364AE2" w:rsidP="00364AE2">
      <w:pPr>
        <w:pStyle w:val="Kaynaka"/>
      </w:pPr>
      <w:r w:rsidRPr="00364AE2">
        <w:t xml:space="preserve">Martin Bland, J., Altman, </w:t>
      </w:r>
      <w:proofErr w:type="spellStart"/>
      <w:r w:rsidRPr="00364AE2">
        <w:t>DouglasG</w:t>
      </w:r>
      <w:proofErr w:type="spellEnd"/>
      <w:r w:rsidRPr="00364AE2">
        <w:t>., 1986. STATISTICAL METHODS FOR ASSESSING AGREEMENT BETWEEN TWO METHODS OF CLINICAL MEASUREMENT. The Lancet 327, 307–310. https://doi.org/10.1016/S0140-6736(86)90837-8</w:t>
      </w:r>
    </w:p>
    <w:p w14:paraId="43972F2D" w14:textId="77777777" w:rsidR="00364AE2" w:rsidRPr="00364AE2" w:rsidRDefault="00364AE2" w:rsidP="00364AE2">
      <w:pPr>
        <w:pStyle w:val="Kaynaka"/>
      </w:pPr>
      <w:r w:rsidRPr="00364AE2">
        <w:t xml:space="preserve">Otsu, N., 1979. A Threshold Selection Method from Gray-Level Histograms. IEEE Trans. Syst. Man </w:t>
      </w:r>
      <w:proofErr w:type="spellStart"/>
      <w:r w:rsidRPr="00364AE2">
        <w:t>Cybern</w:t>
      </w:r>
      <w:proofErr w:type="spellEnd"/>
      <w:r w:rsidRPr="00364AE2">
        <w:t>. 9, 62–66. https://doi.org/10.1109/TSMC.1979.4310076</w:t>
      </w:r>
    </w:p>
    <w:p w14:paraId="19F9B142" w14:textId="77777777" w:rsidR="00364AE2" w:rsidRPr="00364AE2" w:rsidRDefault="00364AE2" w:rsidP="00364AE2">
      <w:pPr>
        <w:pStyle w:val="Kaynaka"/>
      </w:pPr>
      <w:proofErr w:type="spellStart"/>
      <w:r w:rsidRPr="00364AE2">
        <w:t>Schindelin</w:t>
      </w:r>
      <w:proofErr w:type="spellEnd"/>
      <w:r w:rsidRPr="00364AE2">
        <w:t xml:space="preserve">, J., Arganda-Carreras, I., Frise, E., </w:t>
      </w:r>
      <w:proofErr w:type="spellStart"/>
      <w:r w:rsidRPr="00364AE2">
        <w:t>Kaynig</w:t>
      </w:r>
      <w:proofErr w:type="spellEnd"/>
      <w:r w:rsidRPr="00364AE2">
        <w:t xml:space="preserve">, V., </w:t>
      </w:r>
      <w:proofErr w:type="spellStart"/>
      <w:r w:rsidRPr="00364AE2">
        <w:t>Longair</w:t>
      </w:r>
      <w:proofErr w:type="spellEnd"/>
      <w:r w:rsidRPr="00364AE2">
        <w:t xml:space="preserve">, M., Pietzsch, T., </w:t>
      </w:r>
      <w:proofErr w:type="spellStart"/>
      <w:r w:rsidRPr="00364AE2">
        <w:t>Preibisch</w:t>
      </w:r>
      <w:proofErr w:type="spellEnd"/>
      <w:r w:rsidRPr="00364AE2">
        <w:t xml:space="preserve">, S., Rueden, C., </w:t>
      </w:r>
      <w:proofErr w:type="gramStart"/>
      <w:r w:rsidRPr="00364AE2">
        <w:t>Saalfeld</w:t>
      </w:r>
      <w:proofErr w:type="gramEnd"/>
      <w:r w:rsidRPr="00364AE2">
        <w:t xml:space="preserve">, S., Schmid, B., </w:t>
      </w:r>
      <w:proofErr w:type="spellStart"/>
      <w:r w:rsidRPr="00364AE2">
        <w:t>Tinevez</w:t>
      </w:r>
      <w:proofErr w:type="spellEnd"/>
      <w:r w:rsidRPr="00364AE2">
        <w:t xml:space="preserve">, J.-Y., White, D.J., Hartenstein, V., Eliceiri, K., </w:t>
      </w:r>
      <w:proofErr w:type="spellStart"/>
      <w:r w:rsidRPr="00364AE2">
        <w:t>Tomancak</w:t>
      </w:r>
      <w:proofErr w:type="spellEnd"/>
      <w:r w:rsidRPr="00364AE2">
        <w:t>, P., Cardona, A., 2012. Fiji: an open-source platform for biological-image analysis. Nat. Methods 9, 676–682. https://doi.org/10.1038/nmeth.2019</w:t>
      </w:r>
    </w:p>
    <w:p w14:paraId="1B11F7A3" w14:textId="77777777" w:rsidR="00364AE2" w:rsidRPr="00364AE2" w:rsidRDefault="00364AE2" w:rsidP="00364AE2">
      <w:pPr>
        <w:pStyle w:val="Kaynaka"/>
      </w:pPr>
      <w:r w:rsidRPr="00364AE2">
        <w:t xml:space="preserve">Schneider, C.A., Rasband, W.S., </w:t>
      </w:r>
      <w:proofErr w:type="spellStart"/>
      <w:r w:rsidRPr="00364AE2">
        <w:t>Eliceiri</w:t>
      </w:r>
      <w:proofErr w:type="spellEnd"/>
      <w:r w:rsidRPr="00364AE2">
        <w:t>, K.W., 2012. NIH Image to ImageJ: 25 years of image analysis. Nat. Methods 9, 671–675. https://doi.org/10.1038/nmeth.2089</w:t>
      </w:r>
    </w:p>
    <w:p w14:paraId="1B55E6B5" w14:textId="77777777" w:rsidR="00364AE2" w:rsidRPr="00364AE2" w:rsidRDefault="00364AE2" w:rsidP="00364AE2">
      <w:pPr>
        <w:pStyle w:val="Kaynaka"/>
      </w:pPr>
      <w:proofErr w:type="spellStart"/>
      <w:r w:rsidRPr="00364AE2">
        <w:t>Soille</w:t>
      </w:r>
      <w:proofErr w:type="spellEnd"/>
      <w:r w:rsidRPr="00364AE2">
        <w:t>, P., 2004. Morphological Image Analysis. Springer Berlin Heidelberg, Berlin, Heidelberg. https://doi.org/10.1007/978-3-662-05088-0</w:t>
      </w:r>
    </w:p>
    <w:p w14:paraId="498073F6" w14:textId="77777777" w:rsidR="00364AE2" w:rsidRPr="00364AE2" w:rsidRDefault="00364AE2" w:rsidP="00364AE2">
      <w:pPr>
        <w:pStyle w:val="Kaynaka"/>
      </w:pPr>
      <w:r w:rsidRPr="00364AE2">
        <w:t xml:space="preserve">Stirling, D.R., Swain-Bowden, M.J., Lucas, A.M., Carpenter, A.E., Cimini, B.A., Goodman, A., 2021. </w:t>
      </w:r>
      <w:proofErr w:type="spellStart"/>
      <w:r w:rsidRPr="00364AE2">
        <w:t>CellProfiler</w:t>
      </w:r>
      <w:proofErr w:type="spellEnd"/>
      <w:r w:rsidRPr="00364AE2">
        <w:t xml:space="preserve"> 4: improvements in speed, utility and usability. BMC Bioinformatics 22, 433. https://doi.org/10.1186/s12859-021-04344-9</w:t>
      </w:r>
    </w:p>
    <w:p w14:paraId="5FED85C6" w14:textId="77777777" w:rsidR="00364AE2" w:rsidRPr="00364AE2" w:rsidRDefault="00364AE2" w:rsidP="00364AE2">
      <w:pPr>
        <w:pStyle w:val="Kaynaka"/>
      </w:pPr>
      <w:r w:rsidRPr="00364AE2">
        <w:t xml:space="preserve">Stringer, C., </w:t>
      </w:r>
      <w:proofErr w:type="spellStart"/>
      <w:r w:rsidRPr="00364AE2">
        <w:t>Pachitariu</w:t>
      </w:r>
      <w:proofErr w:type="spellEnd"/>
      <w:r w:rsidRPr="00364AE2">
        <w:t>, M., 2025. Cellpose3: one-click image restoration for improved cellular segmentation. Nat. Methods 22, 592–599. https://doi.org/10.1038/s41592-025-02595-5</w:t>
      </w:r>
    </w:p>
    <w:p w14:paraId="3631DBDD" w14:textId="77777777" w:rsidR="00364AE2" w:rsidRPr="00364AE2" w:rsidRDefault="00364AE2" w:rsidP="00364AE2">
      <w:pPr>
        <w:pStyle w:val="Kaynaka"/>
      </w:pPr>
      <w:r w:rsidRPr="00364AE2">
        <w:t>Suarez-Arnedo, A., Torres Figueroa, F., Clavijo, C., Arbeláez, P., Cruz, J.C., Muñoz-Camargo, C., 2020. An image J plugin for the high throughput image analysis of in vitro scratch wound healing assays. PLOS ONE 15, e0232565. https://doi.org/10.1371/journal.pone.0232565</w:t>
      </w:r>
    </w:p>
    <w:p w14:paraId="31CC8C72" w14:textId="77777777" w:rsidR="00364AE2" w:rsidRPr="00364AE2" w:rsidRDefault="00364AE2" w:rsidP="00364AE2">
      <w:pPr>
        <w:pStyle w:val="Kaynaka"/>
      </w:pPr>
      <w:r w:rsidRPr="00364AE2">
        <w:lastRenderedPageBreak/>
        <w:t>Taha, A.A., Hanbury, A., 2015. Metrics for evaluating 3D medical image segmentation: analysis, selection, and tool. BMC Med. Imaging 15, 29. https://doi.org/10.1186/s12880-015-0068-x</w:t>
      </w:r>
    </w:p>
    <w:p w14:paraId="0F34BF1E" w14:textId="77777777" w:rsidR="00364AE2" w:rsidRPr="00364AE2" w:rsidRDefault="00364AE2" w:rsidP="00364AE2">
      <w:pPr>
        <w:pStyle w:val="Kaynaka"/>
      </w:pPr>
      <w:r w:rsidRPr="00364AE2">
        <w:t xml:space="preserve">Thanh Pham, T., </w:t>
      </w:r>
      <w:proofErr w:type="spellStart"/>
      <w:r w:rsidRPr="00364AE2">
        <w:t>Sagymbayeva</w:t>
      </w:r>
      <w:proofErr w:type="spellEnd"/>
      <w:r w:rsidRPr="00364AE2">
        <w:t xml:space="preserve">, A., Elebessov, T., </w:t>
      </w:r>
      <w:proofErr w:type="spellStart"/>
      <w:r w:rsidRPr="00364AE2">
        <w:t>Onzhanova</w:t>
      </w:r>
      <w:proofErr w:type="spellEnd"/>
      <w:r w:rsidRPr="00364AE2">
        <w:t>, Z., Molnár, F., 2025. CSMA: A Standalone and ImageJ-Compatible Tool for Enhanced Wound Healing Assay Analysis. IEEE Access 13, 69341–69352. https://doi.org/10.1109/ACCESS.2025.3561607</w:t>
      </w:r>
    </w:p>
    <w:p w14:paraId="7594A33C" w14:textId="77777777" w:rsidR="00364AE2" w:rsidRPr="00364AE2" w:rsidRDefault="00364AE2" w:rsidP="00364AE2">
      <w:pPr>
        <w:pStyle w:val="Kaynaka"/>
      </w:pPr>
      <w:r w:rsidRPr="00364AE2">
        <w:t>Topman, G., Sharabani-Yosef, O., Gefen, A., 2012. A standardized objective method for continuously measuring the kinematics of cultures covering a mechanically damaged site. Med. Eng. Phys. 34, 225–232. https://doi.org/10.1016/j.medengphy.2011.07.014</w:t>
      </w:r>
    </w:p>
    <w:p w14:paraId="62471D9F" w14:textId="77777777" w:rsidR="00364AE2" w:rsidRPr="00364AE2" w:rsidRDefault="00364AE2" w:rsidP="00364AE2">
      <w:pPr>
        <w:pStyle w:val="Kaynaka"/>
      </w:pPr>
      <w:proofErr w:type="spellStart"/>
      <w:r w:rsidRPr="00364AE2">
        <w:t>Vašinková</w:t>
      </w:r>
      <w:proofErr w:type="spellEnd"/>
      <w:r w:rsidRPr="00364AE2">
        <w:t xml:space="preserve">, M., Krumnikl, M., Gharibian, A., </w:t>
      </w:r>
      <w:proofErr w:type="spellStart"/>
      <w:r w:rsidRPr="00364AE2">
        <w:t>Mičulek</w:t>
      </w:r>
      <w:proofErr w:type="spellEnd"/>
      <w:r w:rsidRPr="00364AE2">
        <w:t>, O., Kriegová, E., Gajdoš, P., 2025. A novel method for evaluating and visualizing scratch wound healing assays using level-set and image sector analysis. PNAS Nexus 4, pgaf355. https://doi.org/10.1093/pnasnexus/pgaf355</w:t>
      </w:r>
    </w:p>
    <w:p w14:paraId="5D483B18" w14:textId="77777777" w:rsidR="00364AE2" w:rsidRPr="00364AE2" w:rsidRDefault="00364AE2" w:rsidP="00364AE2">
      <w:pPr>
        <w:pStyle w:val="Kaynaka"/>
      </w:pPr>
      <w:r w:rsidRPr="00364AE2">
        <w:t xml:space="preserve">Wilkinson, M.D., Dumontier, M., </w:t>
      </w:r>
      <w:proofErr w:type="spellStart"/>
      <w:r w:rsidRPr="00364AE2">
        <w:t>Aalbersberg</w:t>
      </w:r>
      <w:proofErr w:type="spellEnd"/>
      <w:r w:rsidRPr="00364AE2">
        <w:t xml:space="preserve">, </w:t>
      </w:r>
      <w:proofErr w:type="spellStart"/>
      <w:r w:rsidRPr="00364AE2">
        <w:t>Ij.J</w:t>
      </w:r>
      <w:proofErr w:type="spellEnd"/>
      <w:r w:rsidRPr="00364AE2">
        <w:t xml:space="preserve">., Appleton, G., Axton, M., Baak, A., Blomberg, N., </w:t>
      </w:r>
      <w:proofErr w:type="spellStart"/>
      <w:r w:rsidRPr="00364AE2">
        <w:t>Boiten</w:t>
      </w:r>
      <w:proofErr w:type="spellEnd"/>
      <w:r w:rsidRPr="00364AE2">
        <w:t xml:space="preserve">, J.-W., Da Silva Santos, L.B., Bourne, P.E., Bouwman, J., Brookes, A.J., Clark, T., </w:t>
      </w:r>
      <w:proofErr w:type="spellStart"/>
      <w:r w:rsidRPr="00364AE2">
        <w:t>Crosas</w:t>
      </w:r>
      <w:proofErr w:type="spellEnd"/>
      <w:r w:rsidRPr="00364AE2">
        <w:t xml:space="preserve">, M., Dillo, I., Dumon, O., Edmunds, S., Evelo, C.T., </w:t>
      </w:r>
      <w:proofErr w:type="spellStart"/>
      <w:r w:rsidRPr="00364AE2">
        <w:t>Finkers</w:t>
      </w:r>
      <w:proofErr w:type="spellEnd"/>
      <w:r w:rsidRPr="00364AE2">
        <w:t xml:space="preserve">, R., Gonzalez-Beltran, A., Gray, A.J.G., </w:t>
      </w:r>
      <w:proofErr w:type="spellStart"/>
      <w:r w:rsidRPr="00364AE2">
        <w:t>Groth</w:t>
      </w:r>
      <w:proofErr w:type="spellEnd"/>
      <w:r w:rsidRPr="00364AE2">
        <w:t xml:space="preserve">, P., Goble, C., Grethe, J.S., </w:t>
      </w:r>
      <w:proofErr w:type="spellStart"/>
      <w:r w:rsidRPr="00364AE2">
        <w:t>Heringa</w:t>
      </w:r>
      <w:proofErr w:type="spellEnd"/>
      <w:r w:rsidRPr="00364AE2">
        <w:t xml:space="preserve">, J., ’T Hoen, P.A.C., Hooft, R., Kuhn, T., Kok, R., Kok, J., Lusher, S.J., Martone, M.E., Mons, A., Packer, A.L., Persson, B., Rocca-Serra, P., </w:t>
      </w:r>
      <w:proofErr w:type="spellStart"/>
      <w:r w:rsidRPr="00364AE2">
        <w:t>Roos</w:t>
      </w:r>
      <w:proofErr w:type="spellEnd"/>
      <w:r w:rsidRPr="00364AE2">
        <w:t xml:space="preserve">, M., Van Schaik, R., Sansone, S.-A., Schultes, E., </w:t>
      </w:r>
      <w:proofErr w:type="spellStart"/>
      <w:r w:rsidRPr="00364AE2">
        <w:t>Sengstag</w:t>
      </w:r>
      <w:proofErr w:type="spellEnd"/>
      <w:r w:rsidRPr="00364AE2">
        <w:t xml:space="preserve">, T., Slater, T., Strawn, G., Swertz, M.A., Thompson, M., Van Der Lei, J., Van </w:t>
      </w:r>
      <w:proofErr w:type="spellStart"/>
      <w:r w:rsidRPr="00364AE2">
        <w:t>Mulligen</w:t>
      </w:r>
      <w:proofErr w:type="spellEnd"/>
      <w:r w:rsidRPr="00364AE2">
        <w:t xml:space="preserve">, E., </w:t>
      </w:r>
      <w:proofErr w:type="spellStart"/>
      <w:r w:rsidRPr="00364AE2">
        <w:t>Velterop</w:t>
      </w:r>
      <w:proofErr w:type="spellEnd"/>
      <w:r w:rsidRPr="00364AE2">
        <w:t xml:space="preserve">, J., </w:t>
      </w:r>
      <w:proofErr w:type="spellStart"/>
      <w:r w:rsidRPr="00364AE2">
        <w:t>Waagmeester</w:t>
      </w:r>
      <w:proofErr w:type="spellEnd"/>
      <w:r w:rsidRPr="00364AE2">
        <w:t>, A., Wittenburg, P., Wolstencroft, K., Zhao, J., Mons, B., 2016. The FAIR Guiding Principles for scientific data management and stewardship. Sci. Data 3, 160018. https://doi.org/10.1038/sdata.2016.18</w:t>
      </w:r>
    </w:p>
    <w:p w14:paraId="370FFBDC" w14:textId="77777777" w:rsidR="00364AE2" w:rsidRPr="00364AE2" w:rsidRDefault="00364AE2" w:rsidP="00364AE2">
      <w:pPr>
        <w:pStyle w:val="Kaynaka"/>
      </w:pPr>
      <w:r w:rsidRPr="00364AE2">
        <w:t>Zordan, M.D., Mill, C.P., Riese, D.J., Leary, J.F., 2011. A high throughput, interactive imaging, bright‐field wound healing assay. Cytometry A 79A, 227–232. https://doi.org/10.1002/cyto.a.21029</w:t>
      </w:r>
    </w:p>
    <w:p w14:paraId="5D7E8D9E" w14:textId="74335290" w:rsidR="00364AE2" w:rsidRDefault="00364AE2">
      <w:r>
        <w:fldChar w:fldCharType="end"/>
      </w:r>
    </w:p>
    <w:p w14:paraId="00D2052F" w14:textId="77777777" w:rsidR="00455AF7" w:rsidRDefault="00000000">
      <w:pPr>
        <w:pStyle w:val="Balk1"/>
      </w:pPr>
      <w:r>
        <w:rPr>
          <w:rFonts w:ascii="Times New Roman" w:eastAsia="Times New Roman" w:hAnsi="Times New Roman"/>
        </w:rPr>
        <w:t>Tables</w:t>
      </w:r>
    </w:p>
    <w:p w14:paraId="141D89C9" w14:textId="77777777" w:rsidR="00455AF7" w:rsidRDefault="00000000">
      <w:r>
        <w:rPr>
          <w:b/>
        </w:rPr>
        <w:t>Table 2. Preliminary validation datasets.</w:t>
      </w:r>
    </w:p>
    <w:tbl>
      <w:tblPr>
        <w:tblStyle w:val="TabloKlavuzu"/>
        <w:tblW w:w="9360" w:type="dxa"/>
        <w:jc w:val="center"/>
        <w:tblLook w:val="04A0" w:firstRow="1" w:lastRow="0" w:firstColumn="1" w:lastColumn="0" w:noHBand="0" w:noVBand="1"/>
      </w:tblPr>
      <w:tblGrid>
        <w:gridCol w:w="1893"/>
        <w:gridCol w:w="1811"/>
        <w:gridCol w:w="1853"/>
        <w:gridCol w:w="1947"/>
        <w:gridCol w:w="1856"/>
      </w:tblGrid>
      <w:tr w:rsidR="00455AF7" w14:paraId="4A26CC2A" w14:textId="77777777">
        <w:trPr>
          <w:jc w:val="center"/>
        </w:trPr>
        <w:tc>
          <w:tcPr>
            <w:tcW w:w="1872" w:type="dxa"/>
            <w:shd w:val="clear" w:color="auto" w:fill="F2F4F7"/>
            <w:tcMar>
              <w:top w:w="80" w:type="dxa"/>
              <w:left w:w="120" w:type="dxa"/>
              <w:bottom w:w="80" w:type="dxa"/>
              <w:right w:w="120" w:type="dxa"/>
            </w:tcMar>
            <w:vAlign w:val="center"/>
          </w:tcPr>
          <w:p w14:paraId="4C3B8FDA" w14:textId="77777777" w:rsidR="00455AF7" w:rsidRDefault="00000000">
            <w:pPr>
              <w:spacing w:after="0"/>
            </w:pPr>
            <w:r>
              <w:rPr>
                <w:b/>
              </w:rPr>
              <w:t>Dataset</w:t>
            </w:r>
          </w:p>
        </w:tc>
        <w:tc>
          <w:tcPr>
            <w:tcW w:w="1872" w:type="dxa"/>
            <w:shd w:val="clear" w:color="auto" w:fill="F2F4F7"/>
            <w:tcMar>
              <w:top w:w="80" w:type="dxa"/>
              <w:left w:w="120" w:type="dxa"/>
              <w:bottom w:w="80" w:type="dxa"/>
              <w:right w:w="120" w:type="dxa"/>
            </w:tcMar>
            <w:vAlign w:val="center"/>
          </w:tcPr>
          <w:p w14:paraId="240A8D81" w14:textId="77777777" w:rsidR="00455AF7" w:rsidRDefault="00000000">
            <w:pPr>
              <w:spacing w:after="0"/>
            </w:pPr>
            <w:r>
              <w:rPr>
                <w:b/>
              </w:rPr>
              <w:t>n</w:t>
            </w:r>
          </w:p>
        </w:tc>
        <w:tc>
          <w:tcPr>
            <w:tcW w:w="1872" w:type="dxa"/>
            <w:shd w:val="clear" w:color="auto" w:fill="F2F4F7"/>
            <w:tcMar>
              <w:top w:w="80" w:type="dxa"/>
              <w:left w:w="120" w:type="dxa"/>
              <w:bottom w:w="80" w:type="dxa"/>
              <w:right w:w="120" w:type="dxa"/>
            </w:tcMar>
            <w:vAlign w:val="center"/>
          </w:tcPr>
          <w:p w14:paraId="43E34DDA" w14:textId="77777777" w:rsidR="00455AF7" w:rsidRDefault="00000000">
            <w:pPr>
              <w:spacing w:after="0"/>
            </w:pPr>
            <w:r>
              <w:rPr>
                <w:b/>
              </w:rPr>
              <w:t>Imaging modality / role</w:t>
            </w:r>
          </w:p>
        </w:tc>
        <w:tc>
          <w:tcPr>
            <w:tcW w:w="1872" w:type="dxa"/>
            <w:shd w:val="clear" w:color="auto" w:fill="F2F4F7"/>
            <w:tcMar>
              <w:top w:w="80" w:type="dxa"/>
              <w:left w:w="120" w:type="dxa"/>
              <w:bottom w:w="80" w:type="dxa"/>
              <w:right w:w="120" w:type="dxa"/>
            </w:tcMar>
            <w:vAlign w:val="center"/>
          </w:tcPr>
          <w:p w14:paraId="022E82AF" w14:textId="77777777" w:rsidR="00455AF7" w:rsidRDefault="00000000">
            <w:pPr>
              <w:spacing w:after="0"/>
            </w:pPr>
            <w:r>
              <w:rPr>
                <w:b/>
              </w:rPr>
              <w:t>Source / provenance</w:t>
            </w:r>
          </w:p>
        </w:tc>
        <w:tc>
          <w:tcPr>
            <w:tcW w:w="1872" w:type="dxa"/>
            <w:shd w:val="clear" w:color="auto" w:fill="F2F4F7"/>
            <w:tcMar>
              <w:top w:w="80" w:type="dxa"/>
              <w:left w:w="120" w:type="dxa"/>
              <w:bottom w:w="80" w:type="dxa"/>
              <w:right w:w="120" w:type="dxa"/>
            </w:tcMar>
            <w:vAlign w:val="center"/>
          </w:tcPr>
          <w:p w14:paraId="4D5828EC" w14:textId="77777777" w:rsidR="00455AF7" w:rsidRDefault="00000000">
            <w:pPr>
              <w:spacing w:after="0"/>
            </w:pPr>
            <w:r>
              <w:rPr>
                <w:b/>
              </w:rPr>
              <w:t>Comparator</w:t>
            </w:r>
          </w:p>
        </w:tc>
      </w:tr>
      <w:tr w:rsidR="00455AF7" w14:paraId="28E283D4" w14:textId="77777777">
        <w:trPr>
          <w:jc w:val="center"/>
        </w:trPr>
        <w:tc>
          <w:tcPr>
            <w:tcW w:w="1872" w:type="dxa"/>
            <w:tcMar>
              <w:top w:w="80" w:type="dxa"/>
              <w:left w:w="120" w:type="dxa"/>
              <w:bottom w:w="80" w:type="dxa"/>
              <w:right w:w="120" w:type="dxa"/>
            </w:tcMar>
            <w:vAlign w:val="center"/>
          </w:tcPr>
          <w:p w14:paraId="4D733D5A" w14:textId="77777777" w:rsidR="00455AF7" w:rsidRDefault="00000000">
            <w:pPr>
              <w:spacing w:after="0"/>
            </w:pPr>
            <w:r>
              <w:t>csma_sample_11</w:t>
            </w:r>
          </w:p>
        </w:tc>
        <w:tc>
          <w:tcPr>
            <w:tcW w:w="1872" w:type="dxa"/>
            <w:tcMar>
              <w:top w:w="80" w:type="dxa"/>
              <w:left w:w="120" w:type="dxa"/>
              <w:bottom w:w="80" w:type="dxa"/>
              <w:right w:w="120" w:type="dxa"/>
            </w:tcMar>
            <w:vAlign w:val="center"/>
          </w:tcPr>
          <w:p w14:paraId="59057438" w14:textId="77777777" w:rsidR="00455AF7" w:rsidRDefault="00000000">
            <w:pPr>
              <w:spacing w:after="0"/>
              <w:jc w:val="center"/>
            </w:pPr>
            <w:r>
              <w:t>11</w:t>
            </w:r>
          </w:p>
        </w:tc>
        <w:tc>
          <w:tcPr>
            <w:tcW w:w="1872" w:type="dxa"/>
            <w:tcMar>
              <w:top w:w="80" w:type="dxa"/>
              <w:left w:w="120" w:type="dxa"/>
              <w:bottom w:w="80" w:type="dxa"/>
              <w:right w:w="120" w:type="dxa"/>
            </w:tcMar>
            <w:vAlign w:val="center"/>
          </w:tcPr>
          <w:p w14:paraId="41486FF8" w14:textId="77777777" w:rsidR="00455AF7" w:rsidRDefault="00000000">
            <w:pPr>
              <w:spacing w:after="0"/>
            </w:pPr>
            <w:r>
              <w:t>Brightfield; clean comparator time course</w:t>
            </w:r>
          </w:p>
        </w:tc>
        <w:tc>
          <w:tcPr>
            <w:tcW w:w="1872" w:type="dxa"/>
            <w:tcMar>
              <w:top w:w="80" w:type="dxa"/>
              <w:left w:w="120" w:type="dxa"/>
              <w:bottom w:w="80" w:type="dxa"/>
              <w:right w:w="120" w:type="dxa"/>
            </w:tcMar>
            <w:vAlign w:val="center"/>
          </w:tcPr>
          <w:p w14:paraId="12FC5EF4" w14:textId="77777777" w:rsidR="00455AF7" w:rsidRDefault="00000000">
            <w:pPr>
              <w:spacing w:after="0"/>
            </w:pPr>
            <w:r>
              <w:t>CSMA WoundHealing public sample data (Pham et al., 2025); SW480-ADH colon cancer cells, CytoSMART Omni, ×10</w:t>
            </w:r>
          </w:p>
        </w:tc>
        <w:tc>
          <w:tcPr>
            <w:tcW w:w="1872" w:type="dxa"/>
            <w:tcMar>
              <w:top w:w="80" w:type="dxa"/>
              <w:left w:w="120" w:type="dxa"/>
              <w:bottom w:w="80" w:type="dxa"/>
              <w:right w:w="120" w:type="dxa"/>
            </w:tcMar>
            <w:vAlign w:val="center"/>
          </w:tcPr>
          <w:p w14:paraId="76D372A8" w14:textId="77777777" w:rsidR="00455AF7" w:rsidRDefault="00000000">
            <w:pPr>
              <w:spacing w:after="0"/>
            </w:pPr>
            <w:r>
              <w:t>WHST + native CSMA</w:t>
            </w:r>
          </w:p>
        </w:tc>
      </w:tr>
      <w:tr w:rsidR="00455AF7" w14:paraId="2102251A" w14:textId="77777777">
        <w:trPr>
          <w:jc w:val="center"/>
        </w:trPr>
        <w:tc>
          <w:tcPr>
            <w:tcW w:w="1872" w:type="dxa"/>
            <w:tcMar>
              <w:top w:w="80" w:type="dxa"/>
              <w:left w:w="120" w:type="dxa"/>
              <w:bottom w:w="80" w:type="dxa"/>
              <w:right w:w="120" w:type="dxa"/>
            </w:tcMar>
            <w:vAlign w:val="center"/>
          </w:tcPr>
          <w:p w14:paraId="14E82BF8" w14:textId="77777777" w:rsidR="00455AF7" w:rsidRDefault="00000000">
            <w:pPr>
              <w:spacing w:after="0"/>
            </w:pPr>
            <w:r>
              <w:t>whad_mcf7_11</w:t>
            </w:r>
          </w:p>
        </w:tc>
        <w:tc>
          <w:tcPr>
            <w:tcW w:w="1872" w:type="dxa"/>
            <w:tcMar>
              <w:top w:w="80" w:type="dxa"/>
              <w:left w:w="120" w:type="dxa"/>
              <w:bottom w:w="80" w:type="dxa"/>
              <w:right w:w="120" w:type="dxa"/>
            </w:tcMar>
            <w:vAlign w:val="center"/>
          </w:tcPr>
          <w:p w14:paraId="29EB754E" w14:textId="77777777" w:rsidR="00455AF7" w:rsidRDefault="00000000">
            <w:pPr>
              <w:spacing w:after="0"/>
              <w:jc w:val="center"/>
            </w:pPr>
            <w:r>
              <w:t>11</w:t>
            </w:r>
          </w:p>
        </w:tc>
        <w:tc>
          <w:tcPr>
            <w:tcW w:w="1872" w:type="dxa"/>
            <w:tcMar>
              <w:top w:w="80" w:type="dxa"/>
              <w:left w:w="120" w:type="dxa"/>
              <w:bottom w:w="80" w:type="dxa"/>
              <w:right w:w="120" w:type="dxa"/>
            </w:tcMar>
            <w:vAlign w:val="center"/>
          </w:tcPr>
          <w:p w14:paraId="48FFEB41" w14:textId="77777777" w:rsidR="00455AF7" w:rsidRDefault="00000000">
            <w:pPr>
              <w:spacing w:after="0"/>
            </w:pPr>
            <w:r>
              <w:t xml:space="preserve">Phase contrast; </w:t>
            </w:r>
            <w:r>
              <w:lastRenderedPageBreak/>
              <w:t>near-closure time course</w:t>
            </w:r>
          </w:p>
        </w:tc>
        <w:tc>
          <w:tcPr>
            <w:tcW w:w="1872" w:type="dxa"/>
            <w:tcMar>
              <w:top w:w="80" w:type="dxa"/>
              <w:left w:w="120" w:type="dxa"/>
              <w:bottom w:w="80" w:type="dxa"/>
              <w:right w:w="120" w:type="dxa"/>
            </w:tcMar>
            <w:vAlign w:val="center"/>
          </w:tcPr>
          <w:p w14:paraId="1CF1061D" w14:textId="77777777" w:rsidR="00455AF7" w:rsidRDefault="00000000">
            <w:pPr>
              <w:spacing w:after="0"/>
            </w:pPr>
            <w:r>
              <w:lastRenderedPageBreak/>
              <w:t xml:space="preserve">WHAD/CAMAD </w:t>
            </w:r>
            <w:r>
              <w:lastRenderedPageBreak/>
              <w:t>Zenodo dataset, CC BY 4.0 (Iheme et al., 2024); MCF-7 cells, Olympus Live Cell-R, 30 min intervals</w:t>
            </w:r>
          </w:p>
        </w:tc>
        <w:tc>
          <w:tcPr>
            <w:tcW w:w="1872" w:type="dxa"/>
            <w:tcMar>
              <w:top w:w="80" w:type="dxa"/>
              <w:left w:w="120" w:type="dxa"/>
              <w:bottom w:w="80" w:type="dxa"/>
              <w:right w:w="120" w:type="dxa"/>
            </w:tcMar>
            <w:vAlign w:val="center"/>
          </w:tcPr>
          <w:p w14:paraId="658456C8" w14:textId="77777777" w:rsidR="00455AF7" w:rsidRDefault="00000000">
            <w:pPr>
              <w:spacing w:after="0"/>
            </w:pPr>
            <w:r>
              <w:lastRenderedPageBreak/>
              <w:t>WHST</w:t>
            </w:r>
          </w:p>
        </w:tc>
      </w:tr>
      <w:tr w:rsidR="00455AF7" w14:paraId="0FB33F20" w14:textId="77777777">
        <w:trPr>
          <w:jc w:val="center"/>
        </w:trPr>
        <w:tc>
          <w:tcPr>
            <w:tcW w:w="1872" w:type="dxa"/>
            <w:tcMar>
              <w:top w:w="80" w:type="dxa"/>
              <w:left w:w="120" w:type="dxa"/>
              <w:bottom w:w="80" w:type="dxa"/>
              <w:right w:w="120" w:type="dxa"/>
            </w:tcMar>
            <w:vAlign w:val="center"/>
          </w:tcPr>
          <w:p w14:paraId="6A56263E" w14:textId="77777777" w:rsidR="00455AF7" w:rsidRDefault="00000000">
            <w:pPr>
              <w:spacing w:after="0"/>
            </w:pPr>
            <w:r>
              <w:t>cell_phone_HK</w:t>
            </w:r>
          </w:p>
        </w:tc>
        <w:tc>
          <w:tcPr>
            <w:tcW w:w="1872" w:type="dxa"/>
            <w:tcMar>
              <w:top w:w="80" w:type="dxa"/>
              <w:left w:w="120" w:type="dxa"/>
              <w:bottom w:w="80" w:type="dxa"/>
              <w:right w:w="120" w:type="dxa"/>
            </w:tcMar>
            <w:vAlign w:val="center"/>
          </w:tcPr>
          <w:p w14:paraId="06060386" w14:textId="77777777" w:rsidR="00455AF7" w:rsidRDefault="00000000">
            <w:pPr>
              <w:spacing w:after="0"/>
              <w:jc w:val="center"/>
            </w:pPr>
            <w:r>
              <w:t>3</w:t>
            </w:r>
          </w:p>
        </w:tc>
        <w:tc>
          <w:tcPr>
            <w:tcW w:w="1872" w:type="dxa"/>
            <w:tcMar>
              <w:top w:w="80" w:type="dxa"/>
              <w:left w:w="120" w:type="dxa"/>
              <w:bottom w:w="80" w:type="dxa"/>
              <w:right w:w="120" w:type="dxa"/>
            </w:tcMar>
            <w:vAlign w:val="center"/>
          </w:tcPr>
          <w:p w14:paraId="2FC1EDD8" w14:textId="77777777" w:rsidR="00455AF7" w:rsidRDefault="00000000">
            <w:pPr>
              <w:spacing w:after="0"/>
            </w:pPr>
            <w:r>
              <w:t>Brightfield smartphone-through-eyepiece; external support</w:t>
            </w:r>
          </w:p>
        </w:tc>
        <w:tc>
          <w:tcPr>
            <w:tcW w:w="1872" w:type="dxa"/>
            <w:tcMar>
              <w:top w:w="80" w:type="dxa"/>
              <w:left w:w="120" w:type="dxa"/>
              <w:bottom w:w="80" w:type="dxa"/>
              <w:right w:w="120" w:type="dxa"/>
            </w:tcMar>
            <w:vAlign w:val="center"/>
          </w:tcPr>
          <w:p w14:paraId="3DCE39DB" w14:textId="77777777" w:rsidR="00455AF7" w:rsidRDefault="00000000">
            <w:pPr>
              <w:spacing w:after="0"/>
            </w:pPr>
            <w:r>
              <w:t>HUVEC control; ×10 objective; 0/24/48 h; Düzgün et al. 2024</w:t>
            </w:r>
          </w:p>
        </w:tc>
        <w:tc>
          <w:tcPr>
            <w:tcW w:w="1872" w:type="dxa"/>
            <w:tcMar>
              <w:top w:w="80" w:type="dxa"/>
              <w:left w:w="120" w:type="dxa"/>
              <w:bottom w:w="80" w:type="dxa"/>
              <w:right w:w="120" w:type="dxa"/>
            </w:tcMar>
            <w:vAlign w:val="center"/>
          </w:tcPr>
          <w:p w14:paraId="2B8E5DDA" w14:textId="77777777" w:rsidR="00455AF7" w:rsidRDefault="00000000">
            <w:pPr>
              <w:spacing w:after="0"/>
            </w:pPr>
            <w:r>
              <w:t>WHST</w:t>
            </w:r>
          </w:p>
        </w:tc>
      </w:tr>
      <w:tr w:rsidR="00455AF7" w14:paraId="6D489863" w14:textId="77777777">
        <w:trPr>
          <w:jc w:val="center"/>
        </w:trPr>
        <w:tc>
          <w:tcPr>
            <w:tcW w:w="1872" w:type="dxa"/>
            <w:tcMar>
              <w:top w:w="80" w:type="dxa"/>
              <w:left w:w="120" w:type="dxa"/>
              <w:bottom w:w="80" w:type="dxa"/>
              <w:right w:w="120" w:type="dxa"/>
            </w:tcMar>
            <w:vAlign w:val="center"/>
          </w:tcPr>
          <w:p w14:paraId="6A897AAD" w14:textId="77777777" w:rsidR="00455AF7" w:rsidRDefault="00000000">
            <w:pPr>
              <w:spacing w:after="0"/>
            </w:pPr>
            <w:r>
              <w:t>cell_phone_M8F</w:t>
            </w:r>
          </w:p>
        </w:tc>
        <w:tc>
          <w:tcPr>
            <w:tcW w:w="1872" w:type="dxa"/>
            <w:tcMar>
              <w:top w:w="80" w:type="dxa"/>
              <w:left w:w="120" w:type="dxa"/>
              <w:bottom w:w="80" w:type="dxa"/>
              <w:right w:w="120" w:type="dxa"/>
            </w:tcMar>
            <w:vAlign w:val="center"/>
          </w:tcPr>
          <w:p w14:paraId="373426B3" w14:textId="77777777" w:rsidR="00455AF7" w:rsidRDefault="00000000">
            <w:pPr>
              <w:spacing w:after="0"/>
              <w:jc w:val="center"/>
            </w:pPr>
            <w:r>
              <w:t>3</w:t>
            </w:r>
          </w:p>
        </w:tc>
        <w:tc>
          <w:tcPr>
            <w:tcW w:w="1872" w:type="dxa"/>
            <w:tcMar>
              <w:top w:w="80" w:type="dxa"/>
              <w:left w:w="120" w:type="dxa"/>
              <w:bottom w:w="80" w:type="dxa"/>
              <w:right w:w="120" w:type="dxa"/>
            </w:tcMar>
            <w:vAlign w:val="center"/>
          </w:tcPr>
          <w:p w14:paraId="66BD716C" w14:textId="77777777" w:rsidR="00455AF7" w:rsidRDefault="00000000">
            <w:pPr>
              <w:spacing w:after="0"/>
            </w:pPr>
            <w:r>
              <w:t>Brightfield smartphone-through-eyepiece; support / stress</w:t>
            </w:r>
          </w:p>
        </w:tc>
        <w:tc>
          <w:tcPr>
            <w:tcW w:w="1872" w:type="dxa"/>
            <w:tcMar>
              <w:top w:w="80" w:type="dxa"/>
              <w:left w:w="120" w:type="dxa"/>
              <w:bottom w:w="80" w:type="dxa"/>
              <w:right w:w="120" w:type="dxa"/>
            </w:tcMar>
            <w:vAlign w:val="center"/>
          </w:tcPr>
          <w:p w14:paraId="0CB5389E" w14:textId="77777777" w:rsidR="00455AF7" w:rsidRDefault="00000000">
            <w:pPr>
              <w:spacing w:after="0"/>
            </w:pPr>
            <w:r>
              <w:t>MDA-MB-231 + 8 µM FDI-6; ×10 objective; 0/24/48 h; Düzgün et al. 2024</w:t>
            </w:r>
          </w:p>
        </w:tc>
        <w:tc>
          <w:tcPr>
            <w:tcW w:w="1872" w:type="dxa"/>
            <w:tcMar>
              <w:top w:w="80" w:type="dxa"/>
              <w:left w:w="120" w:type="dxa"/>
              <w:bottom w:w="80" w:type="dxa"/>
              <w:right w:w="120" w:type="dxa"/>
            </w:tcMar>
            <w:vAlign w:val="center"/>
          </w:tcPr>
          <w:p w14:paraId="1F49CCF5" w14:textId="77777777" w:rsidR="00455AF7" w:rsidRDefault="00000000">
            <w:pPr>
              <w:spacing w:after="0"/>
            </w:pPr>
            <w:r>
              <w:t>WHST</w:t>
            </w:r>
          </w:p>
        </w:tc>
      </w:tr>
      <w:tr w:rsidR="00455AF7" w14:paraId="1613568B" w14:textId="77777777">
        <w:trPr>
          <w:jc w:val="center"/>
        </w:trPr>
        <w:tc>
          <w:tcPr>
            <w:tcW w:w="1872" w:type="dxa"/>
            <w:tcMar>
              <w:top w:w="80" w:type="dxa"/>
              <w:left w:w="120" w:type="dxa"/>
              <w:bottom w:w="80" w:type="dxa"/>
              <w:right w:w="120" w:type="dxa"/>
            </w:tcMar>
            <w:vAlign w:val="center"/>
          </w:tcPr>
          <w:p w14:paraId="150AEF73" w14:textId="77777777" w:rsidR="00455AF7" w:rsidRDefault="00000000">
            <w:pPr>
              <w:spacing w:after="0"/>
            </w:pPr>
            <w:r>
              <w:t>cell_phone_MK</w:t>
            </w:r>
          </w:p>
        </w:tc>
        <w:tc>
          <w:tcPr>
            <w:tcW w:w="1872" w:type="dxa"/>
            <w:tcMar>
              <w:top w:w="80" w:type="dxa"/>
              <w:left w:w="120" w:type="dxa"/>
              <w:bottom w:w="80" w:type="dxa"/>
              <w:right w:w="120" w:type="dxa"/>
            </w:tcMar>
            <w:vAlign w:val="center"/>
          </w:tcPr>
          <w:p w14:paraId="5F90CE64" w14:textId="77777777" w:rsidR="00455AF7" w:rsidRDefault="00000000">
            <w:pPr>
              <w:spacing w:after="0"/>
              <w:jc w:val="center"/>
            </w:pPr>
            <w:r>
              <w:t>3</w:t>
            </w:r>
          </w:p>
        </w:tc>
        <w:tc>
          <w:tcPr>
            <w:tcW w:w="1872" w:type="dxa"/>
            <w:tcMar>
              <w:top w:w="80" w:type="dxa"/>
              <w:left w:w="120" w:type="dxa"/>
              <w:bottom w:w="80" w:type="dxa"/>
              <w:right w:w="120" w:type="dxa"/>
            </w:tcMar>
            <w:vAlign w:val="center"/>
          </w:tcPr>
          <w:p w14:paraId="514AB455" w14:textId="77777777" w:rsidR="00455AF7" w:rsidRDefault="00000000">
            <w:pPr>
              <w:spacing w:after="0"/>
            </w:pPr>
            <w:r>
              <w:t>Brightfield smartphone-through-eyepiece; stress / limitation</w:t>
            </w:r>
          </w:p>
        </w:tc>
        <w:tc>
          <w:tcPr>
            <w:tcW w:w="1872" w:type="dxa"/>
            <w:tcMar>
              <w:top w:w="80" w:type="dxa"/>
              <w:left w:w="120" w:type="dxa"/>
              <w:bottom w:w="80" w:type="dxa"/>
              <w:right w:w="120" w:type="dxa"/>
            </w:tcMar>
            <w:vAlign w:val="center"/>
          </w:tcPr>
          <w:p w14:paraId="39F51132" w14:textId="77777777" w:rsidR="00455AF7" w:rsidRDefault="00000000">
            <w:pPr>
              <w:spacing w:after="0"/>
            </w:pPr>
            <w:r>
              <w:t>MDA-MB-231 control; ×10 objective; 0/24/48 h; Düzgün et al. 2024</w:t>
            </w:r>
          </w:p>
        </w:tc>
        <w:tc>
          <w:tcPr>
            <w:tcW w:w="1872" w:type="dxa"/>
            <w:tcMar>
              <w:top w:w="80" w:type="dxa"/>
              <w:left w:w="120" w:type="dxa"/>
              <w:bottom w:w="80" w:type="dxa"/>
              <w:right w:w="120" w:type="dxa"/>
            </w:tcMar>
            <w:vAlign w:val="center"/>
          </w:tcPr>
          <w:p w14:paraId="09A18FB9" w14:textId="77777777" w:rsidR="00455AF7" w:rsidRDefault="00000000">
            <w:pPr>
              <w:spacing w:after="0"/>
            </w:pPr>
            <w:r>
              <w:t>WHST</w:t>
            </w:r>
          </w:p>
        </w:tc>
      </w:tr>
    </w:tbl>
    <w:p w14:paraId="7EEBDE05" w14:textId="77777777" w:rsidR="00455AF7" w:rsidRDefault="00455AF7"/>
    <w:p w14:paraId="39B1699E" w14:textId="77777777" w:rsidR="00455AF7" w:rsidRDefault="00000000">
      <w:r>
        <w:rPr>
          <w:b/>
        </w:rPr>
        <w:t>Table 3. Preliminary Cytomove-versus-WHST agreement summary.</w:t>
      </w:r>
      <w:r>
        <w:t xml:space="preserve"> Area and width are reported as mean absolute percentage error (MAPE), median absolute percentage error, maximum absolute percentage error, mean signed percentage error, and Pearson trend correlation (r).</w:t>
      </w:r>
    </w:p>
    <w:tbl>
      <w:tblPr>
        <w:tblStyle w:val="TabloKlavuzu"/>
        <w:tblW w:w="9360" w:type="dxa"/>
        <w:jc w:val="center"/>
        <w:tblLook w:val="04A0" w:firstRow="1" w:lastRow="0" w:firstColumn="1" w:lastColumn="0" w:noHBand="0" w:noVBand="1"/>
      </w:tblPr>
      <w:tblGrid>
        <w:gridCol w:w="1709"/>
        <w:gridCol w:w="453"/>
        <w:gridCol w:w="869"/>
        <w:gridCol w:w="917"/>
        <w:gridCol w:w="691"/>
        <w:gridCol w:w="822"/>
        <w:gridCol w:w="827"/>
        <w:gridCol w:w="869"/>
        <w:gridCol w:w="827"/>
        <w:gridCol w:w="1616"/>
      </w:tblGrid>
      <w:tr w:rsidR="00455AF7" w14:paraId="2EADA663" w14:textId="77777777">
        <w:trPr>
          <w:jc w:val="center"/>
        </w:trPr>
        <w:tc>
          <w:tcPr>
            <w:tcW w:w="936" w:type="dxa"/>
            <w:shd w:val="clear" w:color="auto" w:fill="F2F4F7"/>
            <w:tcMar>
              <w:top w:w="80" w:type="dxa"/>
              <w:left w:w="120" w:type="dxa"/>
              <w:bottom w:w="80" w:type="dxa"/>
              <w:right w:w="120" w:type="dxa"/>
            </w:tcMar>
            <w:vAlign w:val="center"/>
          </w:tcPr>
          <w:p w14:paraId="662D995B" w14:textId="77777777" w:rsidR="00455AF7" w:rsidRDefault="00000000">
            <w:pPr>
              <w:spacing w:after="0"/>
            </w:pPr>
            <w:r>
              <w:rPr>
                <w:b/>
              </w:rPr>
              <w:t>Dataset</w:t>
            </w:r>
          </w:p>
        </w:tc>
        <w:tc>
          <w:tcPr>
            <w:tcW w:w="936" w:type="dxa"/>
            <w:shd w:val="clear" w:color="auto" w:fill="F2F4F7"/>
            <w:tcMar>
              <w:top w:w="80" w:type="dxa"/>
              <w:left w:w="120" w:type="dxa"/>
              <w:bottom w:w="80" w:type="dxa"/>
              <w:right w:w="120" w:type="dxa"/>
            </w:tcMar>
            <w:vAlign w:val="center"/>
          </w:tcPr>
          <w:p w14:paraId="7E61126B" w14:textId="77777777" w:rsidR="00455AF7" w:rsidRDefault="00000000">
            <w:pPr>
              <w:spacing w:after="0"/>
            </w:pPr>
            <w:r>
              <w:rPr>
                <w:b/>
              </w:rPr>
              <w:t>n</w:t>
            </w:r>
          </w:p>
        </w:tc>
        <w:tc>
          <w:tcPr>
            <w:tcW w:w="936" w:type="dxa"/>
            <w:shd w:val="clear" w:color="auto" w:fill="F2F4F7"/>
            <w:tcMar>
              <w:top w:w="80" w:type="dxa"/>
              <w:left w:w="120" w:type="dxa"/>
              <w:bottom w:w="80" w:type="dxa"/>
              <w:right w:w="120" w:type="dxa"/>
            </w:tcMar>
            <w:vAlign w:val="center"/>
          </w:tcPr>
          <w:p w14:paraId="6D0C9552" w14:textId="77777777" w:rsidR="00455AF7" w:rsidRDefault="00000000">
            <w:pPr>
              <w:spacing w:after="0"/>
            </w:pPr>
            <w:r>
              <w:rPr>
                <w:b/>
              </w:rPr>
              <w:t>Area MAPE %</w:t>
            </w:r>
          </w:p>
        </w:tc>
        <w:tc>
          <w:tcPr>
            <w:tcW w:w="936" w:type="dxa"/>
            <w:shd w:val="clear" w:color="auto" w:fill="F2F4F7"/>
            <w:tcMar>
              <w:top w:w="80" w:type="dxa"/>
              <w:left w:w="120" w:type="dxa"/>
              <w:bottom w:w="80" w:type="dxa"/>
              <w:right w:w="120" w:type="dxa"/>
            </w:tcMar>
            <w:vAlign w:val="center"/>
          </w:tcPr>
          <w:p w14:paraId="16C94DC6" w14:textId="77777777" w:rsidR="00455AF7" w:rsidRDefault="00000000">
            <w:pPr>
              <w:spacing w:after="0"/>
            </w:pPr>
            <w:r>
              <w:rPr>
                <w:b/>
              </w:rPr>
              <w:t>Area median %</w:t>
            </w:r>
          </w:p>
        </w:tc>
        <w:tc>
          <w:tcPr>
            <w:tcW w:w="936" w:type="dxa"/>
            <w:shd w:val="clear" w:color="auto" w:fill="F2F4F7"/>
            <w:tcMar>
              <w:top w:w="80" w:type="dxa"/>
              <w:left w:w="120" w:type="dxa"/>
              <w:bottom w:w="80" w:type="dxa"/>
              <w:right w:w="120" w:type="dxa"/>
            </w:tcMar>
            <w:vAlign w:val="center"/>
          </w:tcPr>
          <w:p w14:paraId="43B95675" w14:textId="77777777" w:rsidR="00455AF7" w:rsidRDefault="00000000">
            <w:pPr>
              <w:spacing w:after="0"/>
            </w:pPr>
            <w:r>
              <w:rPr>
                <w:b/>
              </w:rPr>
              <w:t>Area max %</w:t>
            </w:r>
          </w:p>
        </w:tc>
        <w:tc>
          <w:tcPr>
            <w:tcW w:w="936" w:type="dxa"/>
            <w:shd w:val="clear" w:color="auto" w:fill="F2F4F7"/>
            <w:tcMar>
              <w:top w:w="80" w:type="dxa"/>
              <w:left w:w="120" w:type="dxa"/>
              <w:bottom w:w="80" w:type="dxa"/>
              <w:right w:w="120" w:type="dxa"/>
            </w:tcMar>
            <w:vAlign w:val="center"/>
          </w:tcPr>
          <w:p w14:paraId="3836A2D1" w14:textId="77777777" w:rsidR="00455AF7" w:rsidRDefault="00000000">
            <w:pPr>
              <w:spacing w:after="0"/>
            </w:pPr>
            <w:r>
              <w:rPr>
                <w:b/>
              </w:rPr>
              <w:t>Area signed %</w:t>
            </w:r>
          </w:p>
        </w:tc>
        <w:tc>
          <w:tcPr>
            <w:tcW w:w="936" w:type="dxa"/>
            <w:shd w:val="clear" w:color="auto" w:fill="F2F4F7"/>
            <w:tcMar>
              <w:top w:w="80" w:type="dxa"/>
              <w:left w:w="120" w:type="dxa"/>
              <w:bottom w:w="80" w:type="dxa"/>
              <w:right w:w="120" w:type="dxa"/>
            </w:tcMar>
            <w:vAlign w:val="center"/>
          </w:tcPr>
          <w:p w14:paraId="2310FD60" w14:textId="77777777" w:rsidR="00455AF7" w:rsidRDefault="00000000">
            <w:pPr>
              <w:spacing w:after="0"/>
            </w:pPr>
            <w:r>
              <w:rPr>
                <w:b/>
              </w:rPr>
              <w:t>Area r</w:t>
            </w:r>
          </w:p>
        </w:tc>
        <w:tc>
          <w:tcPr>
            <w:tcW w:w="936" w:type="dxa"/>
            <w:shd w:val="clear" w:color="auto" w:fill="F2F4F7"/>
            <w:tcMar>
              <w:top w:w="80" w:type="dxa"/>
              <w:left w:w="120" w:type="dxa"/>
              <w:bottom w:w="80" w:type="dxa"/>
              <w:right w:w="120" w:type="dxa"/>
            </w:tcMar>
            <w:vAlign w:val="center"/>
          </w:tcPr>
          <w:p w14:paraId="5DD5105C" w14:textId="77777777" w:rsidR="00455AF7" w:rsidRDefault="00000000">
            <w:pPr>
              <w:spacing w:after="0"/>
            </w:pPr>
            <w:r>
              <w:rPr>
                <w:b/>
              </w:rPr>
              <w:t>Width MAPE %</w:t>
            </w:r>
          </w:p>
        </w:tc>
        <w:tc>
          <w:tcPr>
            <w:tcW w:w="936" w:type="dxa"/>
            <w:shd w:val="clear" w:color="auto" w:fill="F2F4F7"/>
            <w:tcMar>
              <w:top w:w="80" w:type="dxa"/>
              <w:left w:w="120" w:type="dxa"/>
              <w:bottom w:w="80" w:type="dxa"/>
              <w:right w:w="120" w:type="dxa"/>
            </w:tcMar>
            <w:vAlign w:val="center"/>
          </w:tcPr>
          <w:p w14:paraId="51E17402" w14:textId="77777777" w:rsidR="00455AF7" w:rsidRDefault="00000000">
            <w:pPr>
              <w:spacing w:after="0"/>
            </w:pPr>
            <w:r>
              <w:rPr>
                <w:b/>
              </w:rPr>
              <w:t>Width r</w:t>
            </w:r>
          </w:p>
        </w:tc>
        <w:tc>
          <w:tcPr>
            <w:tcW w:w="936" w:type="dxa"/>
            <w:shd w:val="clear" w:color="auto" w:fill="F2F4F7"/>
            <w:tcMar>
              <w:top w:w="80" w:type="dxa"/>
              <w:left w:w="120" w:type="dxa"/>
              <w:bottom w:w="80" w:type="dxa"/>
              <w:right w:w="120" w:type="dxa"/>
            </w:tcMar>
            <w:vAlign w:val="center"/>
          </w:tcPr>
          <w:p w14:paraId="512C61B8" w14:textId="77777777" w:rsidR="00455AF7" w:rsidRDefault="00000000">
            <w:pPr>
              <w:spacing w:after="0"/>
            </w:pPr>
            <w:r>
              <w:rPr>
                <w:b/>
              </w:rPr>
              <w:t>Interpretation</w:t>
            </w:r>
          </w:p>
        </w:tc>
      </w:tr>
      <w:tr w:rsidR="00455AF7" w14:paraId="1E97C9DE" w14:textId="77777777">
        <w:trPr>
          <w:jc w:val="center"/>
        </w:trPr>
        <w:tc>
          <w:tcPr>
            <w:tcW w:w="936" w:type="dxa"/>
            <w:tcMar>
              <w:top w:w="80" w:type="dxa"/>
              <w:left w:w="120" w:type="dxa"/>
              <w:bottom w:w="80" w:type="dxa"/>
              <w:right w:w="120" w:type="dxa"/>
            </w:tcMar>
            <w:vAlign w:val="center"/>
          </w:tcPr>
          <w:p w14:paraId="56D4F5EF" w14:textId="77777777" w:rsidR="00455AF7" w:rsidRDefault="00000000">
            <w:pPr>
              <w:spacing w:after="0"/>
            </w:pPr>
            <w:r>
              <w:t>csma_sample_11</w:t>
            </w:r>
          </w:p>
        </w:tc>
        <w:tc>
          <w:tcPr>
            <w:tcW w:w="936" w:type="dxa"/>
            <w:tcMar>
              <w:top w:w="80" w:type="dxa"/>
              <w:left w:w="120" w:type="dxa"/>
              <w:bottom w:w="80" w:type="dxa"/>
              <w:right w:w="120" w:type="dxa"/>
            </w:tcMar>
            <w:vAlign w:val="center"/>
          </w:tcPr>
          <w:p w14:paraId="42EBC716" w14:textId="77777777" w:rsidR="00455AF7" w:rsidRDefault="00000000">
            <w:pPr>
              <w:spacing w:after="0"/>
              <w:jc w:val="center"/>
            </w:pPr>
            <w:r>
              <w:t>11</w:t>
            </w:r>
          </w:p>
        </w:tc>
        <w:tc>
          <w:tcPr>
            <w:tcW w:w="936" w:type="dxa"/>
            <w:tcMar>
              <w:top w:w="80" w:type="dxa"/>
              <w:left w:w="120" w:type="dxa"/>
              <w:bottom w:w="80" w:type="dxa"/>
              <w:right w:w="120" w:type="dxa"/>
            </w:tcMar>
            <w:vAlign w:val="center"/>
          </w:tcPr>
          <w:p w14:paraId="6A417B18" w14:textId="77777777" w:rsidR="00455AF7" w:rsidRDefault="00000000">
            <w:pPr>
              <w:spacing w:after="0"/>
              <w:jc w:val="center"/>
            </w:pPr>
            <w:r>
              <w:t>4.1</w:t>
            </w:r>
          </w:p>
        </w:tc>
        <w:tc>
          <w:tcPr>
            <w:tcW w:w="936" w:type="dxa"/>
            <w:tcMar>
              <w:top w:w="80" w:type="dxa"/>
              <w:left w:w="120" w:type="dxa"/>
              <w:bottom w:w="80" w:type="dxa"/>
              <w:right w:w="120" w:type="dxa"/>
            </w:tcMar>
            <w:vAlign w:val="center"/>
          </w:tcPr>
          <w:p w14:paraId="6D1C3B55" w14:textId="77777777" w:rsidR="00455AF7" w:rsidRDefault="00000000">
            <w:pPr>
              <w:spacing w:after="0"/>
              <w:jc w:val="center"/>
            </w:pPr>
            <w:r>
              <w:t>3.9</w:t>
            </w:r>
          </w:p>
        </w:tc>
        <w:tc>
          <w:tcPr>
            <w:tcW w:w="936" w:type="dxa"/>
            <w:tcMar>
              <w:top w:w="80" w:type="dxa"/>
              <w:left w:w="120" w:type="dxa"/>
              <w:bottom w:w="80" w:type="dxa"/>
              <w:right w:w="120" w:type="dxa"/>
            </w:tcMar>
            <w:vAlign w:val="center"/>
          </w:tcPr>
          <w:p w14:paraId="6F1D1021" w14:textId="77777777" w:rsidR="00455AF7" w:rsidRDefault="00000000">
            <w:pPr>
              <w:spacing w:after="0"/>
              <w:jc w:val="center"/>
            </w:pPr>
            <w:r>
              <w:t>7.9</w:t>
            </w:r>
          </w:p>
        </w:tc>
        <w:tc>
          <w:tcPr>
            <w:tcW w:w="936" w:type="dxa"/>
            <w:tcMar>
              <w:top w:w="80" w:type="dxa"/>
              <w:left w:w="120" w:type="dxa"/>
              <w:bottom w:w="80" w:type="dxa"/>
              <w:right w:w="120" w:type="dxa"/>
            </w:tcMar>
            <w:vAlign w:val="center"/>
          </w:tcPr>
          <w:p w14:paraId="4900C3B0" w14:textId="77777777" w:rsidR="00455AF7" w:rsidRDefault="00000000">
            <w:pPr>
              <w:spacing w:after="0"/>
            </w:pPr>
            <w:r>
              <w:t>−2.7</w:t>
            </w:r>
          </w:p>
        </w:tc>
        <w:tc>
          <w:tcPr>
            <w:tcW w:w="936" w:type="dxa"/>
            <w:tcMar>
              <w:top w:w="80" w:type="dxa"/>
              <w:left w:w="120" w:type="dxa"/>
              <w:bottom w:w="80" w:type="dxa"/>
              <w:right w:w="120" w:type="dxa"/>
            </w:tcMar>
            <w:vAlign w:val="center"/>
          </w:tcPr>
          <w:p w14:paraId="3D6020F6" w14:textId="77777777" w:rsidR="00455AF7" w:rsidRDefault="00000000">
            <w:pPr>
              <w:spacing w:after="0"/>
              <w:jc w:val="center"/>
            </w:pPr>
            <w:r>
              <w:t>0.9975</w:t>
            </w:r>
          </w:p>
        </w:tc>
        <w:tc>
          <w:tcPr>
            <w:tcW w:w="936" w:type="dxa"/>
            <w:tcMar>
              <w:top w:w="80" w:type="dxa"/>
              <w:left w:w="120" w:type="dxa"/>
              <w:bottom w:w="80" w:type="dxa"/>
              <w:right w:w="120" w:type="dxa"/>
            </w:tcMar>
            <w:vAlign w:val="center"/>
          </w:tcPr>
          <w:p w14:paraId="2BDD5808" w14:textId="77777777" w:rsidR="00455AF7" w:rsidRDefault="00000000">
            <w:pPr>
              <w:spacing w:after="0"/>
              <w:jc w:val="center"/>
            </w:pPr>
            <w:r>
              <w:t>9.7</w:t>
            </w:r>
          </w:p>
        </w:tc>
        <w:tc>
          <w:tcPr>
            <w:tcW w:w="936" w:type="dxa"/>
            <w:tcMar>
              <w:top w:w="80" w:type="dxa"/>
              <w:left w:w="120" w:type="dxa"/>
              <w:bottom w:w="80" w:type="dxa"/>
              <w:right w:w="120" w:type="dxa"/>
            </w:tcMar>
            <w:vAlign w:val="center"/>
          </w:tcPr>
          <w:p w14:paraId="6586FC80" w14:textId="77777777" w:rsidR="00455AF7" w:rsidRDefault="00000000">
            <w:pPr>
              <w:spacing w:after="0"/>
              <w:jc w:val="center"/>
            </w:pPr>
            <w:r>
              <w:t>0.9969</w:t>
            </w:r>
          </w:p>
        </w:tc>
        <w:tc>
          <w:tcPr>
            <w:tcW w:w="936" w:type="dxa"/>
            <w:tcMar>
              <w:top w:w="80" w:type="dxa"/>
              <w:left w:w="120" w:type="dxa"/>
              <w:bottom w:w="80" w:type="dxa"/>
              <w:right w:w="120" w:type="dxa"/>
            </w:tcMar>
            <w:vAlign w:val="center"/>
          </w:tcPr>
          <w:p w14:paraId="0691B34A" w14:textId="77777777" w:rsidR="00455AF7" w:rsidRDefault="00000000">
            <w:pPr>
              <w:spacing w:after="0"/>
            </w:pPr>
            <w:r>
              <w:t xml:space="preserve">Primary clean comparator; visually </w:t>
            </w:r>
            <w:r>
              <w:lastRenderedPageBreak/>
              <w:t>concordant overlays</w:t>
            </w:r>
          </w:p>
        </w:tc>
      </w:tr>
      <w:tr w:rsidR="00455AF7" w14:paraId="264B65EC" w14:textId="77777777">
        <w:trPr>
          <w:jc w:val="center"/>
        </w:trPr>
        <w:tc>
          <w:tcPr>
            <w:tcW w:w="936" w:type="dxa"/>
            <w:tcMar>
              <w:top w:w="80" w:type="dxa"/>
              <w:left w:w="120" w:type="dxa"/>
              <w:bottom w:w="80" w:type="dxa"/>
              <w:right w:w="120" w:type="dxa"/>
            </w:tcMar>
            <w:vAlign w:val="center"/>
          </w:tcPr>
          <w:p w14:paraId="40281507" w14:textId="77777777" w:rsidR="00455AF7" w:rsidRDefault="00000000">
            <w:pPr>
              <w:spacing w:after="0"/>
            </w:pPr>
            <w:r>
              <w:lastRenderedPageBreak/>
              <w:t>whad_mcf7_11</w:t>
            </w:r>
          </w:p>
        </w:tc>
        <w:tc>
          <w:tcPr>
            <w:tcW w:w="936" w:type="dxa"/>
            <w:tcMar>
              <w:top w:w="80" w:type="dxa"/>
              <w:left w:w="120" w:type="dxa"/>
              <w:bottom w:w="80" w:type="dxa"/>
              <w:right w:w="120" w:type="dxa"/>
            </w:tcMar>
            <w:vAlign w:val="center"/>
          </w:tcPr>
          <w:p w14:paraId="5CBB7D0A" w14:textId="77777777" w:rsidR="00455AF7" w:rsidRDefault="00000000">
            <w:pPr>
              <w:spacing w:after="0"/>
              <w:jc w:val="center"/>
            </w:pPr>
            <w:r>
              <w:t>11</w:t>
            </w:r>
          </w:p>
        </w:tc>
        <w:tc>
          <w:tcPr>
            <w:tcW w:w="936" w:type="dxa"/>
            <w:tcMar>
              <w:top w:w="80" w:type="dxa"/>
              <w:left w:w="120" w:type="dxa"/>
              <w:bottom w:w="80" w:type="dxa"/>
              <w:right w:w="120" w:type="dxa"/>
            </w:tcMar>
            <w:vAlign w:val="center"/>
          </w:tcPr>
          <w:p w14:paraId="1FB8DE1F" w14:textId="77777777" w:rsidR="00455AF7" w:rsidRDefault="00000000">
            <w:pPr>
              <w:spacing w:after="0"/>
              <w:jc w:val="center"/>
            </w:pPr>
            <w:r>
              <w:t>15.0</w:t>
            </w:r>
          </w:p>
        </w:tc>
        <w:tc>
          <w:tcPr>
            <w:tcW w:w="936" w:type="dxa"/>
            <w:tcMar>
              <w:top w:w="80" w:type="dxa"/>
              <w:left w:w="120" w:type="dxa"/>
              <w:bottom w:w="80" w:type="dxa"/>
              <w:right w:w="120" w:type="dxa"/>
            </w:tcMar>
            <w:vAlign w:val="center"/>
          </w:tcPr>
          <w:p w14:paraId="122E1DE9" w14:textId="77777777" w:rsidR="00455AF7" w:rsidRDefault="00000000">
            <w:pPr>
              <w:spacing w:after="0"/>
              <w:jc w:val="center"/>
            </w:pPr>
            <w:r>
              <w:t>6.6</w:t>
            </w:r>
          </w:p>
        </w:tc>
        <w:tc>
          <w:tcPr>
            <w:tcW w:w="936" w:type="dxa"/>
            <w:tcMar>
              <w:top w:w="80" w:type="dxa"/>
              <w:left w:w="120" w:type="dxa"/>
              <w:bottom w:w="80" w:type="dxa"/>
              <w:right w:w="120" w:type="dxa"/>
            </w:tcMar>
            <w:vAlign w:val="center"/>
          </w:tcPr>
          <w:p w14:paraId="0E3E3489" w14:textId="77777777" w:rsidR="00455AF7" w:rsidRDefault="00000000">
            <w:pPr>
              <w:spacing w:after="0"/>
              <w:jc w:val="center"/>
            </w:pPr>
            <w:r>
              <w:t>82.5</w:t>
            </w:r>
          </w:p>
        </w:tc>
        <w:tc>
          <w:tcPr>
            <w:tcW w:w="936" w:type="dxa"/>
            <w:tcMar>
              <w:top w:w="80" w:type="dxa"/>
              <w:left w:w="120" w:type="dxa"/>
              <w:bottom w:w="80" w:type="dxa"/>
              <w:right w:w="120" w:type="dxa"/>
            </w:tcMar>
            <w:vAlign w:val="center"/>
          </w:tcPr>
          <w:p w14:paraId="03722ACA" w14:textId="77777777" w:rsidR="00455AF7" w:rsidRDefault="00000000">
            <w:pPr>
              <w:spacing w:after="0"/>
              <w:jc w:val="center"/>
            </w:pPr>
            <w:r>
              <w:t>+2.2</w:t>
            </w:r>
          </w:p>
        </w:tc>
        <w:tc>
          <w:tcPr>
            <w:tcW w:w="936" w:type="dxa"/>
            <w:tcMar>
              <w:top w:w="80" w:type="dxa"/>
              <w:left w:w="120" w:type="dxa"/>
              <w:bottom w:w="80" w:type="dxa"/>
              <w:right w:w="120" w:type="dxa"/>
            </w:tcMar>
            <w:vAlign w:val="center"/>
          </w:tcPr>
          <w:p w14:paraId="4DE031A4" w14:textId="77777777" w:rsidR="00455AF7" w:rsidRDefault="00000000">
            <w:pPr>
              <w:spacing w:after="0"/>
              <w:jc w:val="center"/>
            </w:pPr>
            <w:r>
              <w:t>0.9984</w:t>
            </w:r>
          </w:p>
        </w:tc>
        <w:tc>
          <w:tcPr>
            <w:tcW w:w="936" w:type="dxa"/>
            <w:tcMar>
              <w:top w:w="80" w:type="dxa"/>
              <w:left w:w="120" w:type="dxa"/>
              <w:bottom w:w="80" w:type="dxa"/>
              <w:right w:w="120" w:type="dxa"/>
            </w:tcMar>
            <w:vAlign w:val="center"/>
          </w:tcPr>
          <w:p w14:paraId="2CDD4B81" w14:textId="77777777" w:rsidR="00455AF7" w:rsidRDefault="00000000">
            <w:pPr>
              <w:spacing w:after="0"/>
              <w:jc w:val="center"/>
            </w:pPr>
            <w:r>
              <w:t>9.0</w:t>
            </w:r>
          </w:p>
        </w:tc>
        <w:tc>
          <w:tcPr>
            <w:tcW w:w="936" w:type="dxa"/>
            <w:tcMar>
              <w:top w:w="80" w:type="dxa"/>
              <w:left w:w="120" w:type="dxa"/>
              <w:bottom w:w="80" w:type="dxa"/>
              <w:right w:w="120" w:type="dxa"/>
            </w:tcMar>
            <w:vAlign w:val="center"/>
          </w:tcPr>
          <w:p w14:paraId="40A64F0F" w14:textId="77777777" w:rsidR="00455AF7" w:rsidRDefault="00000000">
            <w:pPr>
              <w:spacing w:after="0"/>
              <w:jc w:val="center"/>
            </w:pPr>
            <w:r>
              <w:t>0.9986</w:t>
            </w:r>
          </w:p>
        </w:tc>
        <w:tc>
          <w:tcPr>
            <w:tcW w:w="936" w:type="dxa"/>
            <w:tcMar>
              <w:top w:w="80" w:type="dxa"/>
              <w:left w:w="120" w:type="dxa"/>
              <w:bottom w:w="80" w:type="dxa"/>
              <w:right w:w="120" w:type="dxa"/>
            </w:tcMar>
            <w:vAlign w:val="center"/>
          </w:tcPr>
          <w:p w14:paraId="4733B8F5" w14:textId="77777777" w:rsidR="00455AF7" w:rsidRDefault="00000000">
            <w:pPr>
              <w:spacing w:after="0"/>
            </w:pPr>
            <w:r>
              <w:t>Phase contrast; MAPE driven by late near-closure frames</w:t>
            </w:r>
          </w:p>
        </w:tc>
      </w:tr>
      <w:tr w:rsidR="00455AF7" w14:paraId="0370A22E" w14:textId="77777777">
        <w:trPr>
          <w:jc w:val="center"/>
        </w:trPr>
        <w:tc>
          <w:tcPr>
            <w:tcW w:w="936" w:type="dxa"/>
            <w:tcMar>
              <w:top w:w="80" w:type="dxa"/>
              <w:left w:w="120" w:type="dxa"/>
              <w:bottom w:w="80" w:type="dxa"/>
              <w:right w:w="120" w:type="dxa"/>
            </w:tcMar>
            <w:vAlign w:val="center"/>
          </w:tcPr>
          <w:p w14:paraId="3591DD2F" w14:textId="77777777" w:rsidR="00455AF7" w:rsidRDefault="00000000">
            <w:pPr>
              <w:spacing w:after="0"/>
            </w:pPr>
            <w:r>
              <w:t>cell_phone_HK</w:t>
            </w:r>
          </w:p>
        </w:tc>
        <w:tc>
          <w:tcPr>
            <w:tcW w:w="936" w:type="dxa"/>
            <w:tcMar>
              <w:top w:w="80" w:type="dxa"/>
              <w:left w:w="120" w:type="dxa"/>
              <w:bottom w:w="80" w:type="dxa"/>
              <w:right w:w="120" w:type="dxa"/>
            </w:tcMar>
            <w:vAlign w:val="center"/>
          </w:tcPr>
          <w:p w14:paraId="37DF34BC" w14:textId="77777777" w:rsidR="00455AF7" w:rsidRDefault="00000000">
            <w:pPr>
              <w:spacing w:after="0"/>
              <w:jc w:val="center"/>
            </w:pPr>
            <w:r>
              <w:t>3</w:t>
            </w:r>
          </w:p>
        </w:tc>
        <w:tc>
          <w:tcPr>
            <w:tcW w:w="936" w:type="dxa"/>
            <w:tcMar>
              <w:top w:w="80" w:type="dxa"/>
              <w:left w:w="120" w:type="dxa"/>
              <w:bottom w:w="80" w:type="dxa"/>
              <w:right w:w="120" w:type="dxa"/>
            </w:tcMar>
            <w:vAlign w:val="center"/>
          </w:tcPr>
          <w:p w14:paraId="08F6CFEA" w14:textId="77777777" w:rsidR="00455AF7" w:rsidRDefault="00000000">
            <w:pPr>
              <w:spacing w:after="0"/>
              <w:jc w:val="center"/>
            </w:pPr>
            <w:r>
              <w:t>6.7</w:t>
            </w:r>
          </w:p>
        </w:tc>
        <w:tc>
          <w:tcPr>
            <w:tcW w:w="936" w:type="dxa"/>
            <w:tcMar>
              <w:top w:w="80" w:type="dxa"/>
              <w:left w:w="120" w:type="dxa"/>
              <w:bottom w:w="80" w:type="dxa"/>
              <w:right w:w="120" w:type="dxa"/>
            </w:tcMar>
            <w:vAlign w:val="center"/>
          </w:tcPr>
          <w:p w14:paraId="7F92FFA6" w14:textId="77777777" w:rsidR="00455AF7" w:rsidRDefault="00000000">
            <w:pPr>
              <w:spacing w:after="0"/>
              <w:jc w:val="center"/>
            </w:pPr>
            <w:r>
              <w:t>3.2</w:t>
            </w:r>
          </w:p>
        </w:tc>
        <w:tc>
          <w:tcPr>
            <w:tcW w:w="936" w:type="dxa"/>
            <w:tcMar>
              <w:top w:w="80" w:type="dxa"/>
              <w:left w:w="120" w:type="dxa"/>
              <w:bottom w:w="80" w:type="dxa"/>
              <w:right w:w="120" w:type="dxa"/>
            </w:tcMar>
            <w:vAlign w:val="center"/>
          </w:tcPr>
          <w:p w14:paraId="4566739F" w14:textId="77777777" w:rsidR="00455AF7" w:rsidRDefault="00000000">
            <w:pPr>
              <w:spacing w:after="0"/>
              <w:jc w:val="center"/>
            </w:pPr>
            <w:r>
              <w:t>16.3</w:t>
            </w:r>
          </w:p>
        </w:tc>
        <w:tc>
          <w:tcPr>
            <w:tcW w:w="936" w:type="dxa"/>
            <w:tcMar>
              <w:top w:w="80" w:type="dxa"/>
              <w:left w:w="120" w:type="dxa"/>
              <w:bottom w:w="80" w:type="dxa"/>
              <w:right w:w="120" w:type="dxa"/>
            </w:tcMar>
            <w:vAlign w:val="center"/>
          </w:tcPr>
          <w:p w14:paraId="066E7F65" w14:textId="77777777" w:rsidR="00455AF7" w:rsidRDefault="00000000">
            <w:pPr>
              <w:spacing w:after="0"/>
              <w:jc w:val="center"/>
            </w:pPr>
            <w:r>
              <w:t>+6.7</w:t>
            </w:r>
          </w:p>
        </w:tc>
        <w:tc>
          <w:tcPr>
            <w:tcW w:w="936" w:type="dxa"/>
            <w:tcMar>
              <w:top w:w="80" w:type="dxa"/>
              <w:left w:w="120" w:type="dxa"/>
              <w:bottom w:w="80" w:type="dxa"/>
              <w:right w:w="120" w:type="dxa"/>
            </w:tcMar>
            <w:vAlign w:val="center"/>
          </w:tcPr>
          <w:p w14:paraId="5819F6FE" w14:textId="77777777" w:rsidR="00455AF7" w:rsidRDefault="00000000">
            <w:pPr>
              <w:spacing w:after="0"/>
              <w:jc w:val="center"/>
            </w:pPr>
            <w:r>
              <w:t>0.9903</w:t>
            </w:r>
          </w:p>
        </w:tc>
        <w:tc>
          <w:tcPr>
            <w:tcW w:w="936" w:type="dxa"/>
            <w:tcMar>
              <w:top w:w="80" w:type="dxa"/>
              <w:left w:w="120" w:type="dxa"/>
              <w:bottom w:w="80" w:type="dxa"/>
              <w:right w:w="120" w:type="dxa"/>
            </w:tcMar>
            <w:vAlign w:val="center"/>
          </w:tcPr>
          <w:p w14:paraId="77255C0A" w14:textId="77777777" w:rsidR="00455AF7" w:rsidRDefault="00000000">
            <w:pPr>
              <w:spacing w:after="0"/>
              <w:jc w:val="center"/>
            </w:pPr>
            <w:r>
              <w:t>8.5</w:t>
            </w:r>
          </w:p>
        </w:tc>
        <w:tc>
          <w:tcPr>
            <w:tcW w:w="936" w:type="dxa"/>
            <w:tcMar>
              <w:top w:w="80" w:type="dxa"/>
              <w:left w:w="120" w:type="dxa"/>
              <w:bottom w:w="80" w:type="dxa"/>
              <w:right w:w="120" w:type="dxa"/>
            </w:tcMar>
            <w:vAlign w:val="center"/>
          </w:tcPr>
          <w:p w14:paraId="6F48EFCE" w14:textId="77777777" w:rsidR="00455AF7" w:rsidRDefault="00000000">
            <w:pPr>
              <w:spacing w:after="0"/>
              <w:jc w:val="center"/>
            </w:pPr>
            <w:r>
              <w:t>0.9918</w:t>
            </w:r>
          </w:p>
        </w:tc>
        <w:tc>
          <w:tcPr>
            <w:tcW w:w="936" w:type="dxa"/>
            <w:tcMar>
              <w:top w:w="80" w:type="dxa"/>
              <w:left w:w="120" w:type="dxa"/>
              <w:bottom w:w="80" w:type="dxa"/>
              <w:right w:w="120" w:type="dxa"/>
            </w:tcMar>
            <w:vAlign w:val="center"/>
          </w:tcPr>
          <w:p w14:paraId="5C249B8F" w14:textId="77777777" w:rsidR="00455AF7" w:rsidRDefault="00000000">
            <w:pPr>
              <w:spacing w:after="0"/>
            </w:pPr>
            <w:r>
              <w:t>External support set (HUVEC)</w:t>
            </w:r>
          </w:p>
        </w:tc>
      </w:tr>
      <w:tr w:rsidR="00455AF7" w14:paraId="4F2AFC16" w14:textId="77777777">
        <w:trPr>
          <w:jc w:val="center"/>
        </w:trPr>
        <w:tc>
          <w:tcPr>
            <w:tcW w:w="936" w:type="dxa"/>
            <w:tcMar>
              <w:top w:w="80" w:type="dxa"/>
              <w:left w:w="120" w:type="dxa"/>
              <w:bottom w:w="80" w:type="dxa"/>
              <w:right w:w="120" w:type="dxa"/>
            </w:tcMar>
            <w:vAlign w:val="center"/>
          </w:tcPr>
          <w:p w14:paraId="130A8166" w14:textId="77777777" w:rsidR="00455AF7" w:rsidRDefault="00000000">
            <w:pPr>
              <w:spacing w:after="0"/>
            </w:pPr>
            <w:r>
              <w:t>cell_phone_M8F</w:t>
            </w:r>
          </w:p>
        </w:tc>
        <w:tc>
          <w:tcPr>
            <w:tcW w:w="936" w:type="dxa"/>
            <w:tcMar>
              <w:top w:w="80" w:type="dxa"/>
              <w:left w:w="120" w:type="dxa"/>
              <w:bottom w:w="80" w:type="dxa"/>
              <w:right w:w="120" w:type="dxa"/>
            </w:tcMar>
            <w:vAlign w:val="center"/>
          </w:tcPr>
          <w:p w14:paraId="1512F2DC" w14:textId="77777777" w:rsidR="00455AF7" w:rsidRDefault="00000000">
            <w:pPr>
              <w:spacing w:after="0"/>
              <w:jc w:val="center"/>
            </w:pPr>
            <w:r>
              <w:t>3</w:t>
            </w:r>
          </w:p>
        </w:tc>
        <w:tc>
          <w:tcPr>
            <w:tcW w:w="936" w:type="dxa"/>
            <w:tcMar>
              <w:top w:w="80" w:type="dxa"/>
              <w:left w:w="120" w:type="dxa"/>
              <w:bottom w:w="80" w:type="dxa"/>
              <w:right w:w="120" w:type="dxa"/>
            </w:tcMar>
            <w:vAlign w:val="center"/>
          </w:tcPr>
          <w:p w14:paraId="12FB9C5E" w14:textId="77777777" w:rsidR="00455AF7" w:rsidRDefault="00000000">
            <w:pPr>
              <w:spacing w:after="0"/>
              <w:jc w:val="center"/>
            </w:pPr>
            <w:r>
              <w:t>10.6</w:t>
            </w:r>
          </w:p>
        </w:tc>
        <w:tc>
          <w:tcPr>
            <w:tcW w:w="936" w:type="dxa"/>
            <w:tcMar>
              <w:top w:w="80" w:type="dxa"/>
              <w:left w:w="120" w:type="dxa"/>
              <w:bottom w:w="80" w:type="dxa"/>
              <w:right w:w="120" w:type="dxa"/>
            </w:tcMar>
            <w:vAlign w:val="center"/>
          </w:tcPr>
          <w:p w14:paraId="59AA8FB3" w14:textId="77777777" w:rsidR="00455AF7" w:rsidRDefault="00000000">
            <w:pPr>
              <w:spacing w:after="0"/>
              <w:jc w:val="center"/>
            </w:pPr>
            <w:r>
              <w:t>5.1</w:t>
            </w:r>
          </w:p>
        </w:tc>
        <w:tc>
          <w:tcPr>
            <w:tcW w:w="936" w:type="dxa"/>
            <w:tcMar>
              <w:top w:w="80" w:type="dxa"/>
              <w:left w:w="120" w:type="dxa"/>
              <w:bottom w:w="80" w:type="dxa"/>
              <w:right w:w="120" w:type="dxa"/>
            </w:tcMar>
            <w:vAlign w:val="center"/>
          </w:tcPr>
          <w:p w14:paraId="7F579FCA" w14:textId="77777777" w:rsidR="00455AF7" w:rsidRDefault="00000000">
            <w:pPr>
              <w:spacing w:after="0"/>
              <w:jc w:val="center"/>
            </w:pPr>
            <w:r>
              <w:t>24.9</w:t>
            </w:r>
          </w:p>
        </w:tc>
        <w:tc>
          <w:tcPr>
            <w:tcW w:w="936" w:type="dxa"/>
            <w:tcMar>
              <w:top w:w="80" w:type="dxa"/>
              <w:left w:w="120" w:type="dxa"/>
              <w:bottom w:w="80" w:type="dxa"/>
              <w:right w:w="120" w:type="dxa"/>
            </w:tcMar>
            <w:vAlign w:val="center"/>
          </w:tcPr>
          <w:p w14:paraId="5F99F973" w14:textId="77777777" w:rsidR="00455AF7" w:rsidRDefault="00000000">
            <w:pPr>
              <w:spacing w:after="0"/>
            </w:pPr>
            <w:r>
              <w:t>−10.6</w:t>
            </w:r>
          </w:p>
        </w:tc>
        <w:tc>
          <w:tcPr>
            <w:tcW w:w="936" w:type="dxa"/>
            <w:tcMar>
              <w:top w:w="80" w:type="dxa"/>
              <w:left w:w="120" w:type="dxa"/>
              <w:bottom w:w="80" w:type="dxa"/>
              <w:right w:w="120" w:type="dxa"/>
            </w:tcMar>
            <w:vAlign w:val="center"/>
          </w:tcPr>
          <w:p w14:paraId="31038E5D" w14:textId="77777777" w:rsidR="00455AF7" w:rsidRDefault="00000000">
            <w:pPr>
              <w:spacing w:after="0"/>
              <w:jc w:val="center"/>
            </w:pPr>
            <w:r>
              <w:t>0.9557</w:t>
            </w:r>
          </w:p>
        </w:tc>
        <w:tc>
          <w:tcPr>
            <w:tcW w:w="936" w:type="dxa"/>
            <w:tcMar>
              <w:top w:w="80" w:type="dxa"/>
              <w:left w:w="120" w:type="dxa"/>
              <w:bottom w:w="80" w:type="dxa"/>
              <w:right w:w="120" w:type="dxa"/>
            </w:tcMar>
            <w:vAlign w:val="center"/>
          </w:tcPr>
          <w:p w14:paraId="70795A9A" w14:textId="77777777" w:rsidR="00455AF7" w:rsidRDefault="00000000">
            <w:pPr>
              <w:spacing w:after="0"/>
              <w:jc w:val="center"/>
            </w:pPr>
            <w:r>
              <w:t>8.7</w:t>
            </w:r>
          </w:p>
        </w:tc>
        <w:tc>
          <w:tcPr>
            <w:tcW w:w="936" w:type="dxa"/>
            <w:tcMar>
              <w:top w:w="80" w:type="dxa"/>
              <w:left w:w="120" w:type="dxa"/>
              <w:bottom w:w="80" w:type="dxa"/>
              <w:right w:w="120" w:type="dxa"/>
            </w:tcMar>
            <w:vAlign w:val="center"/>
          </w:tcPr>
          <w:p w14:paraId="7A95B775" w14:textId="77777777" w:rsidR="00455AF7" w:rsidRDefault="00000000">
            <w:pPr>
              <w:spacing w:after="0"/>
              <w:jc w:val="center"/>
            </w:pPr>
            <w:r>
              <w:t>0.9076</w:t>
            </w:r>
          </w:p>
        </w:tc>
        <w:tc>
          <w:tcPr>
            <w:tcW w:w="936" w:type="dxa"/>
            <w:tcMar>
              <w:top w:w="80" w:type="dxa"/>
              <w:left w:w="120" w:type="dxa"/>
              <w:bottom w:w="80" w:type="dxa"/>
              <w:right w:w="120" w:type="dxa"/>
            </w:tcMar>
            <w:vAlign w:val="center"/>
          </w:tcPr>
          <w:p w14:paraId="5CAC0AE6" w14:textId="77777777" w:rsidR="00455AF7" w:rsidRDefault="00000000">
            <w:pPr>
              <w:spacing w:after="0"/>
            </w:pPr>
            <w:r>
              <w:t>Support / stress; late-frame underestimation in FDI-6-treated MDA-MB-231</w:t>
            </w:r>
          </w:p>
        </w:tc>
      </w:tr>
      <w:tr w:rsidR="00455AF7" w14:paraId="44CC25CE" w14:textId="77777777">
        <w:trPr>
          <w:jc w:val="center"/>
        </w:trPr>
        <w:tc>
          <w:tcPr>
            <w:tcW w:w="936" w:type="dxa"/>
            <w:tcMar>
              <w:top w:w="80" w:type="dxa"/>
              <w:left w:w="120" w:type="dxa"/>
              <w:bottom w:w="80" w:type="dxa"/>
              <w:right w:w="120" w:type="dxa"/>
            </w:tcMar>
            <w:vAlign w:val="center"/>
          </w:tcPr>
          <w:p w14:paraId="3F15AC5D" w14:textId="77777777" w:rsidR="00455AF7" w:rsidRDefault="00000000">
            <w:pPr>
              <w:spacing w:after="0"/>
            </w:pPr>
            <w:r>
              <w:t>cell_phone_MK</w:t>
            </w:r>
          </w:p>
        </w:tc>
        <w:tc>
          <w:tcPr>
            <w:tcW w:w="936" w:type="dxa"/>
            <w:tcMar>
              <w:top w:w="80" w:type="dxa"/>
              <w:left w:w="120" w:type="dxa"/>
              <w:bottom w:w="80" w:type="dxa"/>
              <w:right w:w="120" w:type="dxa"/>
            </w:tcMar>
            <w:vAlign w:val="center"/>
          </w:tcPr>
          <w:p w14:paraId="3D82337E" w14:textId="77777777" w:rsidR="00455AF7" w:rsidRDefault="00000000">
            <w:pPr>
              <w:spacing w:after="0"/>
              <w:jc w:val="center"/>
            </w:pPr>
            <w:r>
              <w:t>3</w:t>
            </w:r>
          </w:p>
        </w:tc>
        <w:tc>
          <w:tcPr>
            <w:tcW w:w="936" w:type="dxa"/>
            <w:tcMar>
              <w:top w:w="80" w:type="dxa"/>
              <w:left w:w="120" w:type="dxa"/>
              <w:bottom w:w="80" w:type="dxa"/>
              <w:right w:w="120" w:type="dxa"/>
            </w:tcMar>
            <w:vAlign w:val="center"/>
          </w:tcPr>
          <w:p w14:paraId="46FE3C18" w14:textId="77777777" w:rsidR="00455AF7" w:rsidRDefault="00000000">
            <w:pPr>
              <w:spacing w:after="0"/>
              <w:jc w:val="center"/>
            </w:pPr>
            <w:r>
              <w:t>38.8</w:t>
            </w:r>
          </w:p>
        </w:tc>
        <w:tc>
          <w:tcPr>
            <w:tcW w:w="936" w:type="dxa"/>
            <w:tcMar>
              <w:top w:w="80" w:type="dxa"/>
              <w:left w:w="120" w:type="dxa"/>
              <w:bottom w:w="80" w:type="dxa"/>
              <w:right w:w="120" w:type="dxa"/>
            </w:tcMar>
            <w:vAlign w:val="center"/>
          </w:tcPr>
          <w:p w14:paraId="22543DF6" w14:textId="77777777" w:rsidR="00455AF7" w:rsidRDefault="00000000">
            <w:pPr>
              <w:spacing w:after="0"/>
              <w:jc w:val="center"/>
            </w:pPr>
            <w:r>
              <w:t>43.4</w:t>
            </w:r>
          </w:p>
        </w:tc>
        <w:tc>
          <w:tcPr>
            <w:tcW w:w="936" w:type="dxa"/>
            <w:tcMar>
              <w:top w:w="80" w:type="dxa"/>
              <w:left w:w="120" w:type="dxa"/>
              <w:bottom w:w="80" w:type="dxa"/>
              <w:right w:w="120" w:type="dxa"/>
            </w:tcMar>
            <w:vAlign w:val="center"/>
          </w:tcPr>
          <w:p w14:paraId="14D9C6A9" w14:textId="77777777" w:rsidR="00455AF7" w:rsidRDefault="00000000">
            <w:pPr>
              <w:spacing w:after="0"/>
              <w:jc w:val="center"/>
            </w:pPr>
            <w:r>
              <w:t>72.3</w:t>
            </w:r>
          </w:p>
        </w:tc>
        <w:tc>
          <w:tcPr>
            <w:tcW w:w="936" w:type="dxa"/>
            <w:tcMar>
              <w:top w:w="80" w:type="dxa"/>
              <w:left w:w="120" w:type="dxa"/>
              <w:bottom w:w="80" w:type="dxa"/>
              <w:right w:w="120" w:type="dxa"/>
            </w:tcMar>
            <w:vAlign w:val="center"/>
          </w:tcPr>
          <w:p w14:paraId="01A6EF08" w14:textId="77777777" w:rsidR="00455AF7" w:rsidRDefault="00000000">
            <w:pPr>
              <w:spacing w:after="0"/>
              <w:jc w:val="center"/>
            </w:pPr>
            <w:r>
              <w:t>+38.8</w:t>
            </w:r>
          </w:p>
        </w:tc>
        <w:tc>
          <w:tcPr>
            <w:tcW w:w="936" w:type="dxa"/>
            <w:tcMar>
              <w:top w:w="80" w:type="dxa"/>
              <w:left w:w="120" w:type="dxa"/>
              <w:bottom w:w="80" w:type="dxa"/>
              <w:right w:w="120" w:type="dxa"/>
            </w:tcMar>
            <w:vAlign w:val="center"/>
          </w:tcPr>
          <w:p w14:paraId="7C2CAAC5" w14:textId="77777777" w:rsidR="00455AF7" w:rsidRDefault="00000000">
            <w:pPr>
              <w:spacing w:after="0"/>
              <w:jc w:val="center"/>
            </w:pPr>
            <w:r>
              <w:t>0.9880</w:t>
            </w:r>
          </w:p>
        </w:tc>
        <w:tc>
          <w:tcPr>
            <w:tcW w:w="936" w:type="dxa"/>
            <w:tcMar>
              <w:top w:w="80" w:type="dxa"/>
              <w:left w:w="120" w:type="dxa"/>
              <w:bottom w:w="80" w:type="dxa"/>
              <w:right w:w="120" w:type="dxa"/>
            </w:tcMar>
            <w:vAlign w:val="center"/>
          </w:tcPr>
          <w:p w14:paraId="58A02F7E" w14:textId="77777777" w:rsidR="00455AF7" w:rsidRDefault="00000000">
            <w:pPr>
              <w:spacing w:after="0"/>
              <w:jc w:val="center"/>
            </w:pPr>
            <w:r>
              <w:t>31.0</w:t>
            </w:r>
          </w:p>
        </w:tc>
        <w:tc>
          <w:tcPr>
            <w:tcW w:w="936" w:type="dxa"/>
            <w:tcMar>
              <w:top w:w="80" w:type="dxa"/>
              <w:left w:w="120" w:type="dxa"/>
              <w:bottom w:w="80" w:type="dxa"/>
              <w:right w:w="120" w:type="dxa"/>
            </w:tcMar>
            <w:vAlign w:val="center"/>
          </w:tcPr>
          <w:p w14:paraId="144AD7C2" w14:textId="77777777" w:rsidR="00455AF7" w:rsidRDefault="00000000">
            <w:pPr>
              <w:spacing w:after="0"/>
              <w:jc w:val="center"/>
            </w:pPr>
            <w:r>
              <w:t>0.9861</w:t>
            </w:r>
          </w:p>
        </w:tc>
        <w:tc>
          <w:tcPr>
            <w:tcW w:w="936" w:type="dxa"/>
            <w:tcMar>
              <w:top w:w="80" w:type="dxa"/>
              <w:left w:w="120" w:type="dxa"/>
              <w:bottom w:w="80" w:type="dxa"/>
              <w:right w:w="120" w:type="dxa"/>
            </w:tcMar>
            <w:vAlign w:val="center"/>
          </w:tcPr>
          <w:p w14:paraId="1643DEEF" w14:textId="77777777" w:rsidR="00455AF7" w:rsidRDefault="00000000">
            <w:pPr>
              <w:spacing w:after="0"/>
            </w:pPr>
            <w:r>
              <w:t>Stress / limitation case; fragmented near-closed wound; not accuracy evidence</w:t>
            </w:r>
          </w:p>
        </w:tc>
      </w:tr>
    </w:tbl>
    <w:p w14:paraId="66D32567" w14:textId="77777777" w:rsidR="00455AF7" w:rsidRDefault="00455AF7"/>
    <w:p w14:paraId="4D4ECAE4" w14:textId="77777777" w:rsidR="00455AF7" w:rsidRDefault="00000000">
      <w:r>
        <w:br w:type="page"/>
      </w:r>
    </w:p>
    <w:p w14:paraId="62CA6AF0" w14:textId="77777777" w:rsidR="00455AF7" w:rsidRDefault="00000000">
      <w:pPr>
        <w:pStyle w:val="Balk1"/>
      </w:pPr>
      <w:r>
        <w:rPr>
          <w:rFonts w:ascii="Times New Roman" w:eastAsia="Times New Roman" w:hAnsi="Times New Roman"/>
        </w:rPr>
        <w:lastRenderedPageBreak/>
        <w:t>Figures</w:t>
      </w:r>
    </w:p>
    <w:p w14:paraId="0A75586D" w14:textId="77777777" w:rsidR="00455AF7" w:rsidRDefault="00000000">
      <w:r>
        <w:rPr>
          <w:noProof/>
        </w:rPr>
        <w:lastRenderedPageBreak/>
        <w:drawing>
          <wp:inline distT="0" distB="0" distL="0" distR="0" wp14:anchorId="6546BBF4" wp14:editId="65A56577">
            <wp:extent cx="5852160" cy="80467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1800.jpg"/>
                    <pic:cNvPicPr/>
                  </pic:nvPicPr>
                  <pic:blipFill>
                    <a:blip r:embed="rId6"/>
                    <a:stretch>
                      <a:fillRect/>
                    </a:stretch>
                  </pic:blipFill>
                  <pic:spPr>
                    <a:xfrm>
                      <a:off x="0" y="0"/>
                      <a:ext cx="5852160" cy="8046721"/>
                    </a:xfrm>
                    <a:prstGeom prst="rect">
                      <a:avLst/>
                    </a:prstGeom>
                  </pic:spPr>
                </pic:pic>
              </a:graphicData>
            </a:graphic>
          </wp:inline>
        </w:drawing>
      </w:r>
    </w:p>
    <w:p w14:paraId="52CDFBE7" w14:textId="77777777" w:rsidR="00455AF7" w:rsidRDefault="00000000">
      <w:pPr>
        <w:spacing w:after="240"/>
      </w:pPr>
      <w:r>
        <w:lastRenderedPageBreak/>
        <w:t>Figure 1. Cytomove application workspace. The interface integrates adjustable segmentation parameters (left panel), overlay-based wound review (centre canvas), quality-control and metric summaries, and frame-level group navigation in a single workflow before export.</w:t>
      </w:r>
    </w:p>
    <w:p w14:paraId="4345B07F" w14:textId="77777777" w:rsidR="00455AF7" w:rsidRDefault="00000000">
      <w:r>
        <w:br w:type="page"/>
      </w:r>
    </w:p>
    <w:p w14:paraId="6390E156" w14:textId="77777777" w:rsidR="00455AF7" w:rsidRDefault="00000000">
      <w:r>
        <w:rPr>
          <w:noProof/>
        </w:rPr>
        <w:lastRenderedPageBreak/>
        <w:drawing>
          <wp:inline distT="0" distB="0" distL="0" distR="0" wp14:anchorId="153280AB" wp14:editId="4D7ECBF4">
            <wp:extent cx="5852160" cy="21197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1800.jpg"/>
                    <pic:cNvPicPr/>
                  </pic:nvPicPr>
                  <pic:blipFill>
                    <a:blip r:embed="rId7"/>
                    <a:stretch>
                      <a:fillRect/>
                    </a:stretch>
                  </pic:blipFill>
                  <pic:spPr>
                    <a:xfrm>
                      <a:off x="0" y="0"/>
                      <a:ext cx="5852160" cy="2119782"/>
                    </a:xfrm>
                    <a:prstGeom prst="rect">
                      <a:avLst/>
                    </a:prstGeom>
                  </pic:spPr>
                </pic:pic>
              </a:graphicData>
            </a:graphic>
          </wp:inline>
        </w:drawing>
      </w:r>
    </w:p>
    <w:p w14:paraId="48217AFB" w14:textId="77777777" w:rsidR="00455AF7" w:rsidRDefault="00000000">
      <w:pPr>
        <w:spacing w:after="240"/>
      </w:pPr>
      <w:r>
        <w:t>Figure 2. Representative Cytomove segmentation overlays. Contour overlays for (A) a clean brightfield CSMA sample frame, (B) a WHAD-MCF7 phase-contrast frame at mid-closure, and (C) an author-acquired smartphone brightfield frame with circular field borders. The wound contour remains visible so that segmentation quality can be inspected before any measurement is exported.</w:t>
      </w:r>
    </w:p>
    <w:p w14:paraId="4777C7C0" w14:textId="77777777" w:rsidR="00455AF7" w:rsidRDefault="00000000">
      <w:r>
        <w:br w:type="page"/>
      </w:r>
    </w:p>
    <w:p w14:paraId="5936DF0D" w14:textId="77777777" w:rsidR="00455AF7" w:rsidRDefault="00000000">
      <w:r>
        <w:rPr>
          <w:noProof/>
        </w:rPr>
        <w:lastRenderedPageBreak/>
        <w:drawing>
          <wp:inline distT="0" distB="0" distL="0" distR="0" wp14:anchorId="14633373" wp14:editId="3CB97428">
            <wp:extent cx="5852160" cy="25912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1800.jpg"/>
                    <pic:cNvPicPr/>
                  </pic:nvPicPr>
                  <pic:blipFill>
                    <a:blip r:embed="rId8"/>
                    <a:stretch>
                      <a:fillRect/>
                    </a:stretch>
                  </pic:blipFill>
                  <pic:spPr>
                    <a:xfrm>
                      <a:off x="0" y="0"/>
                      <a:ext cx="5852160" cy="2591206"/>
                    </a:xfrm>
                    <a:prstGeom prst="rect">
                      <a:avLst/>
                    </a:prstGeom>
                  </pic:spPr>
                </pic:pic>
              </a:graphicData>
            </a:graphic>
          </wp:inline>
        </w:drawing>
      </w:r>
    </w:p>
    <w:p w14:paraId="2917C872" w14:textId="77777777" w:rsidR="00455AF7" w:rsidRDefault="00000000">
      <w:pPr>
        <w:spacing w:after="240"/>
      </w:pPr>
      <w:r>
        <w:t>Figure 3. WHST versus Cytomove wound-area comparison across all validation sets. (A) Paired WHST and Cytomove wound-area values against the identity line, with a distinct marker per dataset. (B) Bland–Altman view on the absolute area scale; the solid line marks the median difference (−0.002 Mpx) and the dashed lines the 2.5–97.5th percentile limits of agreement (−0.134 to +0.169 Mpx).</w:t>
      </w:r>
    </w:p>
    <w:p w14:paraId="10718546" w14:textId="77777777" w:rsidR="00455AF7" w:rsidRDefault="00000000">
      <w:r>
        <w:br w:type="page"/>
      </w:r>
    </w:p>
    <w:p w14:paraId="6E128952" w14:textId="77777777" w:rsidR="00455AF7" w:rsidRDefault="00000000">
      <w:r>
        <w:rPr>
          <w:noProof/>
        </w:rPr>
        <w:lastRenderedPageBreak/>
        <w:drawing>
          <wp:inline distT="0" distB="0" distL="0" distR="0" wp14:anchorId="31A9F0E8" wp14:editId="5F8BCDF8">
            <wp:extent cx="5852160" cy="45224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1800.jpg"/>
                    <pic:cNvPicPr/>
                  </pic:nvPicPr>
                  <pic:blipFill>
                    <a:blip r:embed="rId9"/>
                    <a:stretch>
                      <a:fillRect/>
                    </a:stretch>
                  </pic:blipFill>
                  <pic:spPr>
                    <a:xfrm>
                      <a:off x="0" y="0"/>
                      <a:ext cx="5852160" cy="4522419"/>
                    </a:xfrm>
                    <a:prstGeom prst="rect">
                      <a:avLst/>
                    </a:prstGeom>
                  </pic:spPr>
                </pic:pic>
              </a:graphicData>
            </a:graphic>
          </wp:inline>
        </w:drawing>
      </w:r>
    </w:p>
    <w:p w14:paraId="582B0626" w14:textId="77777777" w:rsidR="00455AF7" w:rsidRDefault="00000000">
      <w:pPr>
        <w:spacing w:after="240"/>
      </w:pPr>
      <w:r>
        <w:t>Figure 4. Visual comparison of WHST output and Cytomove overlays. Representative frame pairs connecting numerical comparison with visual evidence across the clean brightfield, phase-contrast, and smartphone acquisition contexts.</w:t>
      </w:r>
    </w:p>
    <w:p w14:paraId="0597C749" w14:textId="77777777" w:rsidR="00455AF7" w:rsidRDefault="00000000">
      <w:r>
        <w:br w:type="page"/>
      </w:r>
    </w:p>
    <w:p w14:paraId="2AC4E914" w14:textId="77777777" w:rsidR="00455AF7" w:rsidRDefault="00455AF7">
      <w:pPr>
        <w:sectPr w:rsidR="00455AF7">
          <w:pgSz w:w="12240" w:h="15840"/>
          <w:pgMar w:top="1440" w:right="1440" w:bottom="1440" w:left="1440" w:header="720" w:footer="720" w:gutter="0"/>
          <w:cols w:space="720"/>
          <w:docGrid w:linePitch="360"/>
        </w:sectPr>
      </w:pPr>
    </w:p>
    <w:p w14:paraId="5F2E6886" w14:textId="77777777" w:rsidR="00455AF7" w:rsidRDefault="00000000">
      <w:r>
        <w:rPr>
          <w:noProof/>
        </w:rPr>
        <w:lastRenderedPageBreak/>
        <w:drawing>
          <wp:inline distT="0" distB="0" distL="0" distR="0" wp14:anchorId="11698D32" wp14:editId="195A726F">
            <wp:extent cx="9144000" cy="64678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3000.jpg"/>
                    <pic:cNvPicPr/>
                  </pic:nvPicPr>
                  <pic:blipFill>
                    <a:blip r:embed="rId10"/>
                    <a:stretch>
                      <a:fillRect/>
                    </a:stretch>
                  </pic:blipFill>
                  <pic:spPr>
                    <a:xfrm>
                      <a:off x="0" y="0"/>
                      <a:ext cx="9144000" cy="6467856"/>
                    </a:xfrm>
                    <a:prstGeom prst="rect">
                      <a:avLst/>
                    </a:prstGeom>
                  </pic:spPr>
                </pic:pic>
              </a:graphicData>
            </a:graphic>
          </wp:inline>
        </w:drawing>
      </w:r>
    </w:p>
    <w:p w14:paraId="126CC8BB" w14:textId="77777777" w:rsidR="00455AF7" w:rsidRDefault="00000000">
      <w:pPr>
        <w:spacing w:after="240"/>
      </w:pPr>
      <w:r>
        <w:lastRenderedPageBreak/>
        <w:t>Figure 5. CSMA sample 11 three-method area comparison and frame-level visual audit. (A–C) Native CSMA, WHST, and Cytomove wound area across the 11-frame sequence; (D) frame-level audit showing raw image, CSMA area output, WHST measurement, and Cytomove overlay for each frame.</w:t>
      </w:r>
    </w:p>
    <w:p w14:paraId="725D5E8F" w14:textId="77777777" w:rsidR="00455AF7" w:rsidRDefault="00000000">
      <w:r>
        <w:br w:type="page"/>
      </w:r>
    </w:p>
    <w:p w14:paraId="03018FBC" w14:textId="77777777" w:rsidR="00455AF7" w:rsidRDefault="00000000">
      <w:r>
        <w:rPr>
          <w:noProof/>
        </w:rPr>
        <w:lastRenderedPageBreak/>
        <w:drawing>
          <wp:inline distT="0" distB="0" distL="0" distR="0" wp14:anchorId="3DE4D9CD" wp14:editId="0F846046">
            <wp:extent cx="5852160" cy="37746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1800.jpg"/>
                    <pic:cNvPicPr/>
                  </pic:nvPicPr>
                  <pic:blipFill>
                    <a:blip r:embed="rId11"/>
                    <a:stretch>
                      <a:fillRect/>
                    </a:stretch>
                  </pic:blipFill>
                  <pic:spPr>
                    <a:xfrm>
                      <a:off x="0" y="0"/>
                      <a:ext cx="5852160" cy="3774643"/>
                    </a:xfrm>
                    <a:prstGeom prst="rect">
                      <a:avLst/>
                    </a:prstGeom>
                  </pic:spPr>
                </pic:pic>
              </a:graphicData>
            </a:graphic>
          </wp:inline>
        </w:drawing>
      </w:r>
    </w:p>
    <w:p w14:paraId="6DF3D578" w14:textId="77777777" w:rsidR="00455AF7" w:rsidRDefault="00000000">
      <w:pPr>
        <w:spacing w:after="240"/>
      </w:pPr>
      <w:r>
        <w:t>Figure 6. WHAD-MCF7 phase-contrast time-course and frame-level audit. (A) Wound area and (B) wound width trajectories across the 11-frame sequence, with (C) frame-level overlays; late near-closure frames are flagged as review-sensitive.</w:t>
      </w:r>
    </w:p>
    <w:p w14:paraId="3E5142F3" w14:textId="77777777" w:rsidR="00455AF7" w:rsidRDefault="00000000">
      <w:r>
        <w:br w:type="page"/>
      </w:r>
    </w:p>
    <w:p w14:paraId="4E82337A" w14:textId="77777777" w:rsidR="00455AF7" w:rsidRDefault="00000000">
      <w:r>
        <w:rPr>
          <w:noProof/>
        </w:rPr>
        <w:lastRenderedPageBreak/>
        <w:drawing>
          <wp:inline distT="0" distB="0" distL="0" distR="0" wp14:anchorId="646E05E4" wp14:editId="6BE4D8F6">
            <wp:extent cx="5852160" cy="26984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_1800.jpg"/>
                    <pic:cNvPicPr/>
                  </pic:nvPicPr>
                  <pic:blipFill>
                    <a:blip r:embed="rId12"/>
                    <a:stretch>
                      <a:fillRect/>
                    </a:stretch>
                  </pic:blipFill>
                  <pic:spPr>
                    <a:xfrm>
                      <a:off x="0" y="0"/>
                      <a:ext cx="5852160" cy="2698496"/>
                    </a:xfrm>
                    <a:prstGeom prst="rect">
                      <a:avLst/>
                    </a:prstGeom>
                  </pic:spPr>
                </pic:pic>
              </a:graphicData>
            </a:graphic>
          </wp:inline>
        </w:drawing>
      </w:r>
    </w:p>
    <w:p w14:paraId="73FDA8EF" w14:textId="77777777" w:rsidR="00455AF7" w:rsidRDefault="00000000">
      <w:pPr>
        <w:spacing w:after="240"/>
      </w:pPr>
      <w:r>
        <w:t>Supplementary Figure S1. Dataset-level validation summary. Diagnostic panel of area and width agreement statistics across all five validation sets.</w:t>
      </w:r>
    </w:p>
    <w:sectPr w:rsidR="00455AF7" w:rsidSect="00034616">
      <w:pgSz w:w="15840" w:h="12240" w:orient="landscape"/>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452792305">
    <w:abstractNumId w:val="8"/>
  </w:num>
  <w:num w:numId="2" w16cid:durableId="1914776248">
    <w:abstractNumId w:val="6"/>
  </w:num>
  <w:num w:numId="3" w16cid:durableId="1469081687">
    <w:abstractNumId w:val="5"/>
  </w:num>
  <w:num w:numId="4" w16cid:durableId="97721346">
    <w:abstractNumId w:val="4"/>
  </w:num>
  <w:num w:numId="5" w16cid:durableId="1594363878">
    <w:abstractNumId w:val="7"/>
  </w:num>
  <w:num w:numId="6" w16cid:durableId="921720541">
    <w:abstractNumId w:val="3"/>
  </w:num>
  <w:num w:numId="7" w16cid:durableId="977345180">
    <w:abstractNumId w:val="2"/>
  </w:num>
  <w:num w:numId="8" w16cid:durableId="807629102">
    <w:abstractNumId w:val="1"/>
  </w:num>
  <w:num w:numId="9" w16cid:durableId="1919247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B29"/>
    <w:rsid w:val="0015074B"/>
    <w:rsid w:val="001F4145"/>
    <w:rsid w:val="002250C0"/>
    <w:rsid w:val="0029639D"/>
    <w:rsid w:val="002B29C8"/>
    <w:rsid w:val="00326F90"/>
    <w:rsid w:val="003538CB"/>
    <w:rsid w:val="00364AE2"/>
    <w:rsid w:val="0043363E"/>
    <w:rsid w:val="004475C7"/>
    <w:rsid w:val="00455AF7"/>
    <w:rsid w:val="00523D36"/>
    <w:rsid w:val="00526324"/>
    <w:rsid w:val="0053089B"/>
    <w:rsid w:val="0053315A"/>
    <w:rsid w:val="005C45F0"/>
    <w:rsid w:val="005F0ED5"/>
    <w:rsid w:val="00675A30"/>
    <w:rsid w:val="00693B15"/>
    <w:rsid w:val="0070433B"/>
    <w:rsid w:val="00872ADC"/>
    <w:rsid w:val="009333F3"/>
    <w:rsid w:val="009502CA"/>
    <w:rsid w:val="009C6248"/>
    <w:rsid w:val="00A65072"/>
    <w:rsid w:val="00A92E7E"/>
    <w:rsid w:val="00AA1D8D"/>
    <w:rsid w:val="00B47578"/>
    <w:rsid w:val="00B47730"/>
    <w:rsid w:val="00B564A4"/>
    <w:rsid w:val="00B900CD"/>
    <w:rsid w:val="00BD27B2"/>
    <w:rsid w:val="00CA5E4C"/>
    <w:rsid w:val="00CB0664"/>
    <w:rsid w:val="00CD7CD8"/>
    <w:rsid w:val="00FB3B4F"/>
    <w:rsid w:val="00FC693F"/>
    <w:rsid w:val="00FD74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306452"/>
  <w14:defaultImageDpi w14:val="300"/>
  <w15:docId w15:val="{B0614AA2-6DB3-467A-BB5C-EB891CA83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Balk1">
    <w:name w:val="heading 1"/>
    <w:basedOn w:val="Normal"/>
    <w:next w:val="Normal"/>
    <w:link w:val="Balk1Char"/>
    <w:uiPriority w:val="9"/>
    <w:qFormat/>
    <w:rsid w:val="00FC693F"/>
    <w:pPr>
      <w:keepNext/>
      <w:keepLines/>
      <w:spacing w:before="240"/>
      <w:outlineLvl w:val="0"/>
    </w:pPr>
    <w:rPr>
      <w:rFonts w:asciiTheme="majorHAnsi" w:eastAsiaTheme="majorEastAsia" w:hAnsiTheme="majorHAnsi" w:cstheme="majorBidi"/>
      <w:b/>
      <w:bCs/>
      <w:color w:val="000000"/>
      <w:szCs w:val="28"/>
    </w:rPr>
  </w:style>
  <w:style w:type="paragraph" w:styleId="Balk2">
    <w:name w:val="heading 2"/>
    <w:basedOn w:val="Normal"/>
    <w:next w:val="Normal"/>
    <w:link w:val="Balk2Char"/>
    <w:uiPriority w:val="9"/>
    <w:unhideWhenUsed/>
    <w:qFormat/>
    <w:rsid w:val="00FC693F"/>
    <w:pPr>
      <w:keepNext/>
      <w:keepLines/>
      <w:spacing w:before="200" w:after="80"/>
      <w:outlineLvl w:val="1"/>
    </w:pPr>
    <w:rPr>
      <w:rFonts w:asciiTheme="majorHAnsi" w:eastAsiaTheme="majorEastAsia" w:hAnsiTheme="majorHAnsi" w:cstheme="majorBidi"/>
      <w:b/>
      <w:bCs/>
      <w:color w:val="000000"/>
      <w:szCs w:val="26"/>
    </w:rPr>
  </w:style>
  <w:style w:type="paragraph" w:styleId="Balk3">
    <w:name w:val="heading 3"/>
    <w:basedOn w:val="Normal"/>
    <w:next w:val="Normal"/>
    <w:link w:val="Balk3Char"/>
    <w:uiPriority w:val="9"/>
    <w:unhideWhenUsed/>
    <w:qFormat/>
    <w:rsid w:val="00FC693F"/>
    <w:pPr>
      <w:keepNext/>
      <w:keepLines/>
      <w:spacing w:before="160" w:after="80"/>
      <w:outlineLvl w:val="2"/>
    </w:pPr>
    <w:rPr>
      <w:rFonts w:asciiTheme="majorHAnsi" w:eastAsiaTheme="majorEastAsia" w:hAnsiTheme="majorHAnsi" w:cstheme="majorBidi"/>
      <w:b/>
      <w:bCs/>
      <w:color w:val="000000"/>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Kaynaka">
    <w:name w:val="Bibliography"/>
    <w:basedOn w:val="Normal"/>
    <w:next w:val="Normal"/>
    <w:uiPriority w:val="37"/>
    <w:unhideWhenUsed/>
    <w:rsid w:val="00364AE2"/>
    <w:pPr>
      <w:spacing w:after="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30</Pages>
  <Words>16412</Words>
  <Characters>93553</Characters>
  <Application>Microsoft Office Word</Application>
  <DocSecurity>0</DocSecurity>
  <Lines>779</Lines>
  <Paragraphs>219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109746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Zekeriya DUZGUN</cp:lastModifiedBy>
  <cp:revision>30</cp:revision>
  <dcterms:created xsi:type="dcterms:W3CDTF">2013-12-23T23:15:00Z</dcterms:created>
  <dcterms:modified xsi:type="dcterms:W3CDTF">2026-06-05T08:00:00Z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id="o8F8OB1O"/&gt;&lt;style id="http://www.zotero.org/styles/elsevier-harvard" hasBibliography="1" bibliographyStyleHasBeenSet="1"/&gt;&lt;prefs&gt;&lt;pref name="fieldType" value="Field"/&gt;&lt;pref name="automaticJournalA</vt:lpwstr>
  </property>
  <property fmtid="{D5CDD505-2E9C-101B-9397-08002B2CF9AE}" pid="3" name="ZOTERO_PREF_2">
    <vt:lpwstr>bbreviations" value="true"/&gt;&lt;/prefs&gt;&lt;/data&gt;</vt:lpwstr>
  </property>
</Properties>
</file>