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1BE7B">
      <w:pPr>
        <w:spacing w:before="240" w:after="240" w:line="360" w:lineRule="auto"/>
        <w:jc w:val="center"/>
        <w:rPr>
          <w:rFonts w:ascii="Times New Roman" w:hAnsi="Times New Roman" w:eastAsia="SimHei"/>
          <w:b/>
          <w:sz w:val="32"/>
        </w:rPr>
        <w:sectPr>
          <w:pgSz w:w="11906" w:h="16838"/>
          <w:pgMar w:top="1701" w:right="1417" w:bottom="1417" w:left="1417" w:header="1304" w:footer="1020" w:gutter="567"/>
          <w:cols w:space="720" w:num="1"/>
          <w:docGrid w:linePitch="360" w:charSpace="0"/>
        </w:sectPr>
      </w:pPr>
    </w:p>
    <w:p w14:paraId="11AFA83C">
      <w:pPr>
        <w:spacing w:before="240" w:after="240" w:line="360" w:lineRule="auto"/>
        <w:jc w:val="center"/>
      </w:pPr>
      <w:r>
        <w:rPr>
          <w:rFonts w:ascii="Times New Roman" w:hAnsi="Times New Roman" w:eastAsia="SimHei"/>
          <w:b/>
          <w:sz w:val="32"/>
        </w:rPr>
        <w:t>摘  要</w:t>
      </w:r>
    </w:p>
    <w:p w14:paraId="4C9054BC">
      <w:pPr>
        <w:spacing w:before="0" w:after="0" w:line="360" w:lineRule="auto"/>
        <w:ind w:firstLine="480"/>
        <w:jc w:val="both"/>
      </w:pPr>
      <w:r>
        <w:rPr>
          <w:rFonts w:ascii="Times New Roman" w:hAnsi="Times New Roman" w:eastAsia="SimSun"/>
          <w:b w:val="0"/>
          <w:sz w:val="24"/>
        </w:rPr>
        <w:t>知识编辑（Knowledge Editing）是当前提升大语言模型可控性和时效性的关键技术之一，但已有研究主要关注“编辑是否成功”，对连续多轮编辑下模型公平性的动态变化关注不足。本文围绕“连续编辑是否引发公平性漂移”这一问题，构建了统一实验框架，在 GPT-2 上系统比较 FT、MEMIT、ROME 三类代表性编辑方法。研究中定义了轮次公平风险指标 R_t、轮间变化指标 FDR_t 以及累计恶化面积 CDA，并结合 CrowS-Pairs 与 BBQ 两类公平性评测数据进行联合测量。为了验证结论稳健性，本文设计了 sample 与 full 双口径实验，开展重复运行与顺序扰动实验，并补充编辑成功率 ESR 指标进行联合分析。实验结果表明：公平性漂移呈现动态而非单调过程；在当前任务配置下，ROME 的风险下降幅度更大，FT 次之，MEMIT 在方向稳定性与幅度波动之间表现出明显权衡。full 口径实验进一步验证了趋势在大样本评测下的可复现性。本文还提出了“公平性体检流程”应用化方案，将模型、编辑集、评测集与报告模板封装为可复验工作流，为后续模型治理与工程落地提供参考。</w:t>
      </w:r>
    </w:p>
    <w:p w14:paraId="686FD899">
      <w:pPr>
        <w:spacing w:before="0" w:after="120" w:line="360" w:lineRule="auto"/>
        <w:jc w:val="left"/>
      </w:pPr>
      <w:r>
        <w:rPr>
          <w:rFonts w:ascii="Times New Roman" w:hAnsi="Times New Roman" w:eastAsia="SimSun"/>
          <w:b w:val="0"/>
          <w:sz w:val="21"/>
        </w:rPr>
        <w:t>关键词：知识编辑；公平性漂移；连续编辑；FT；MEMIT；ROME；CrowS-Pairs；BBQ</w:t>
      </w:r>
    </w:p>
    <w:p w14:paraId="7684EB69">
      <w:pPr>
        <w:spacing w:before="240" w:after="240" w:line="360" w:lineRule="auto"/>
        <w:jc w:val="center"/>
      </w:pPr>
      <w:r>
        <w:rPr>
          <w:rFonts w:ascii="Times New Roman" w:hAnsi="Times New Roman" w:eastAsia="Times New Roman"/>
          <w:b/>
          <w:sz w:val="32"/>
        </w:rPr>
        <w:t>Abstract</w:t>
      </w:r>
    </w:p>
    <w:p w14:paraId="3A01D532">
      <w:pPr>
        <w:spacing w:before="0" w:after="0" w:line="360" w:lineRule="auto"/>
        <w:ind w:firstLine="480"/>
        <w:jc w:val="both"/>
      </w:pPr>
      <w:r>
        <w:rPr>
          <w:rFonts w:ascii="Times New Roman" w:hAnsi="Times New Roman" w:eastAsia="Times New Roman"/>
          <w:b w:val="0"/>
          <w:sz w:val="21"/>
        </w:rPr>
        <w:t>Knowledge editing is a core technique for updating large language models, yet most studies emphasize editing accuracy while overlooking fairness dynamics under sequential edits. This thesis investigates whether repeated editing induces fairness drift. We build a unified pipeline on GPT-2 and compare FT, MEMIT, and ROME across round-wise risk (R_t), first-order drift (FDR_t), and cumulative deterioration area (CDA). Evaluation combines CrowS-Pairs and BBQ with both sample-scale and full-scale protocols. Results show non-monotonic but measurable fairness dynamics, with method-dependent trade-offs between edit success and fairness stability. Under our settings, ROME exhibits the largest risk reduction on full evaluations, while FT remains stable and MEMIT shows larger run-to-run fluctuation. Finally, we package an application-oriented fairness checkup workflow for reproducible governance in practical editing scenarios.</w:t>
      </w:r>
    </w:p>
    <w:p w14:paraId="5391F338">
      <w:pPr>
        <w:spacing w:before="0" w:after="120" w:line="360" w:lineRule="auto"/>
        <w:jc w:val="left"/>
      </w:pPr>
      <w:r>
        <w:rPr>
          <w:rFonts w:ascii="Times New Roman" w:hAnsi="Times New Roman" w:eastAsia="Times New Roman"/>
          <w:b w:val="0"/>
          <w:sz w:val="21"/>
        </w:rPr>
        <w:t>Key words: knowledge editing; fairness drift; sequential editing; reproducibility; LLM governance</w:t>
      </w:r>
    </w:p>
    <w:p w14:paraId="4D3DEB36">
      <w:r>
        <w:br w:type="page"/>
      </w:r>
    </w:p>
    <w:p w14:paraId="2D49F5A9">
      <w:pPr>
        <w:pStyle w:val="165"/>
        <w:bidi w:val="0"/>
        <w:jc w:val="center"/>
        <w:rPr>
          <w:rFonts w:hint="eastAsia"/>
        </w:rPr>
      </w:pPr>
      <w:r>
        <w:rPr>
          <w:rFonts w:hint="eastAsia"/>
        </w:rPr>
        <w:t>目  录</w:t>
      </w:r>
    </w:p>
    <w:p w14:paraId="50F42D53">
      <w:pPr>
        <w:pStyle w:val="26"/>
        <w:tabs>
          <w:tab w:val="right" w:leader="dot" w:pos="8505"/>
        </w:tabs>
      </w:pPr>
      <w:r>
        <w:fldChar w:fldCharType="begin"/>
      </w:r>
      <w:r>
        <w:instrText xml:space="preserve">TOC \o "1-3" \h \u </w:instrText>
      </w:r>
      <w:r>
        <w:fldChar w:fldCharType="separate"/>
      </w:r>
      <w:r>
        <w:fldChar w:fldCharType="begin"/>
      </w:r>
      <w:r>
        <w:instrText xml:space="preserve"> HYPERLINK \l _Toc20680 </w:instrText>
      </w:r>
      <w:r>
        <w:fldChar w:fldCharType="separate"/>
      </w:r>
      <w:r>
        <w:rPr>
          <w:rFonts w:ascii="Times New Roman" w:hAnsi="Times New Roman" w:eastAsia="SimHei"/>
        </w:rPr>
        <w:t>第1章  绪论</w:t>
      </w:r>
      <w:r>
        <w:tab/>
      </w:r>
      <w:r>
        <w:fldChar w:fldCharType="begin"/>
      </w:r>
      <w:r>
        <w:instrText xml:space="preserve"> PAGEREF _Toc20680 \h </w:instrText>
      </w:r>
      <w:r>
        <w:fldChar w:fldCharType="separate"/>
      </w:r>
      <w:r>
        <w:t>5</w:t>
      </w:r>
      <w:r>
        <w:fldChar w:fldCharType="end"/>
      </w:r>
      <w:r>
        <w:fldChar w:fldCharType="end"/>
      </w:r>
    </w:p>
    <w:p w14:paraId="6B354C79">
      <w:pPr>
        <w:pStyle w:val="29"/>
        <w:tabs>
          <w:tab w:val="right" w:leader="dot" w:pos="8505"/>
        </w:tabs>
      </w:pPr>
      <w:r>
        <w:fldChar w:fldCharType="begin"/>
      </w:r>
      <w:r>
        <w:instrText xml:space="preserve"> HYPERLINK \l _Toc29481 </w:instrText>
      </w:r>
      <w:r>
        <w:fldChar w:fldCharType="separate"/>
      </w:r>
      <w:r>
        <w:rPr>
          <w:rFonts w:ascii="Times New Roman" w:hAnsi="Times New Roman" w:eastAsia="SimHei"/>
        </w:rPr>
        <w:t>1.1 研究背景与问题提出</w:t>
      </w:r>
      <w:r>
        <w:tab/>
      </w:r>
      <w:r>
        <w:fldChar w:fldCharType="begin"/>
      </w:r>
      <w:r>
        <w:instrText xml:space="preserve"> PAGEREF _Toc29481 \h </w:instrText>
      </w:r>
      <w:r>
        <w:fldChar w:fldCharType="separate"/>
      </w:r>
      <w:r>
        <w:t>5</w:t>
      </w:r>
      <w:r>
        <w:fldChar w:fldCharType="end"/>
      </w:r>
      <w:r>
        <w:fldChar w:fldCharType="end"/>
      </w:r>
    </w:p>
    <w:p w14:paraId="2C824DBB">
      <w:pPr>
        <w:pStyle w:val="29"/>
        <w:tabs>
          <w:tab w:val="right" w:leader="dot" w:pos="8505"/>
        </w:tabs>
      </w:pPr>
      <w:r>
        <w:fldChar w:fldCharType="begin"/>
      </w:r>
      <w:r>
        <w:instrText xml:space="preserve"> HYPERLINK \l _Toc27357 </w:instrText>
      </w:r>
      <w:r>
        <w:fldChar w:fldCharType="separate"/>
      </w:r>
      <w:r>
        <w:rPr>
          <w:rFonts w:ascii="Times New Roman" w:hAnsi="Times New Roman" w:eastAsia="SimHei"/>
        </w:rPr>
        <w:t>1.2 研究目标与研究问题</w:t>
      </w:r>
      <w:r>
        <w:tab/>
      </w:r>
      <w:r>
        <w:fldChar w:fldCharType="begin"/>
      </w:r>
      <w:r>
        <w:instrText xml:space="preserve"> PAGEREF _Toc27357 \h </w:instrText>
      </w:r>
      <w:r>
        <w:fldChar w:fldCharType="separate"/>
      </w:r>
      <w:r>
        <w:t>7</w:t>
      </w:r>
      <w:r>
        <w:fldChar w:fldCharType="end"/>
      </w:r>
      <w:r>
        <w:fldChar w:fldCharType="end"/>
      </w:r>
    </w:p>
    <w:p w14:paraId="44520EC9">
      <w:pPr>
        <w:pStyle w:val="29"/>
        <w:tabs>
          <w:tab w:val="right" w:leader="dot" w:pos="8505"/>
        </w:tabs>
      </w:pPr>
      <w:r>
        <w:fldChar w:fldCharType="begin"/>
      </w:r>
      <w:r>
        <w:instrText xml:space="preserve"> HYPERLINK \l _Toc14890 </w:instrText>
      </w:r>
      <w:r>
        <w:fldChar w:fldCharType="separate"/>
      </w:r>
      <w:r>
        <w:rPr>
          <w:rFonts w:ascii="Times New Roman" w:hAnsi="Times New Roman" w:eastAsia="SimHei"/>
        </w:rPr>
        <w:t>1.3 研究内容与论文结构</w:t>
      </w:r>
      <w:r>
        <w:tab/>
      </w:r>
      <w:r>
        <w:fldChar w:fldCharType="begin"/>
      </w:r>
      <w:r>
        <w:instrText xml:space="preserve"> PAGEREF _Toc14890 \h </w:instrText>
      </w:r>
      <w:r>
        <w:fldChar w:fldCharType="separate"/>
      </w:r>
      <w:r>
        <w:t>9</w:t>
      </w:r>
      <w:r>
        <w:fldChar w:fldCharType="end"/>
      </w:r>
      <w:r>
        <w:fldChar w:fldCharType="end"/>
      </w:r>
    </w:p>
    <w:p w14:paraId="5B476974">
      <w:pPr>
        <w:pStyle w:val="26"/>
        <w:tabs>
          <w:tab w:val="right" w:leader="dot" w:pos="8505"/>
        </w:tabs>
      </w:pPr>
      <w:r>
        <w:fldChar w:fldCharType="begin"/>
      </w:r>
      <w:r>
        <w:instrText xml:space="preserve"> HYPERLINK \l _Toc28729 </w:instrText>
      </w:r>
      <w:r>
        <w:fldChar w:fldCharType="separate"/>
      </w:r>
      <w:r>
        <w:rPr>
          <w:rFonts w:ascii="Times New Roman" w:hAnsi="Times New Roman" w:eastAsia="SimHei"/>
        </w:rPr>
        <w:t>第2章  相关工作综述</w:t>
      </w:r>
      <w:r>
        <w:tab/>
      </w:r>
      <w:r>
        <w:fldChar w:fldCharType="begin"/>
      </w:r>
      <w:r>
        <w:instrText xml:space="preserve"> PAGEREF _Toc28729 \h </w:instrText>
      </w:r>
      <w:r>
        <w:fldChar w:fldCharType="separate"/>
      </w:r>
      <w:r>
        <w:t>12</w:t>
      </w:r>
      <w:r>
        <w:fldChar w:fldCharType="end"/>
      </w:r>
      <w:r>
        <w:fldChar w:fldCharType="end"/>
      </w:r>
    </w:p>
    <w:p w14:paraId="4BA84F69">
      <w:pPr>
        <w:pStyle w:val="29"/>
        <w:tabs>
          <w:tab w:val="right" w:leader="dot" w:pos="8505"/>
        </w:tabs>
      </w:pPr>
      <w:r>
        <w:fldChar w:fldCharType="begin"/>
      </w:r>
      <w:r>
        <w:instrText xml:space="preserve"> HYPERLINK \l _Toc19604 </w:instrText>
      </w:r>
      <w:r>
        <w:fldChar w:fldCharType="separate"/>
      </w:r>
      <w:r>
        <w:rPr>
          <w:rFonts w:ascii="Times New Roman" w:hAnsi="Times New Roman" w:eastAsia="SimHei"/>
        </w:rPr>
        <w:t>2.1 知识编辑方法研究进展</w:t>
      </w:r>
      <w:r>
        <w:tab/>
      </w:r>
      <w:r>
        <w:fldChar w:fldCharType="begin"/>
      </w:r>
      <w:r>
        <w:instrText xml:space="preserve"> PAGEREF _Toc19604 \h </w:instrText>
      </w:r>
      <w:r>
        <w:fldChar w:fldCharType="separate"/>
      </w:r>
      <w:r>
        <w:t>12</w:t>
      </w:r>
      <w:r>
        <w:fldChar w:fldCharType="end"/>
      </w:r>
      <w:r>
        <w:fldChar w:fldCharType="end"/>
      </w:r>
    </w:p>
    <w:p w14:paraId="68603532">
      <w:pPr>
        <w:pStyle w:val="29"/>
        <w:tabs>
          <w:tab w:val="right" w:leader="dot" w:pos="8505"/>
        </w:tabs>
      </w:pPr>
      <w:r>
        <w:fldChar w:fldCharType="begin"/>
      </w:r>
      <w:r>
        <w:instrText xml:space="preserve"> HYPERLINK \l _Toc15515 </w:instrText>
      </w:r>
      <w:r>
        <w:fldChar w:fldCharType="separate"/>
      </w:r>
      <w:r>
        <w:rPr>
          <w:rFonts w:ascii="Times New Roman" w:hAnsi="Times New Roman" w:eastAsia="SimHei"/>
        </w:rPr>
        <w:t>2.2 大模型公平性评测研究</w:t>
      </w:r>
      <w:r>
        <w:tab/>
      </w:r>
      <w:r>
        <w:fldChar w:fldCharType="begin"/>
      </w:r>
      <w:r>
        <w:instrText xml:space="preserve"> PAGEREF _Toc15515 \h </w:instrText>
      </w:r>
      <w:r>
        <w:fldChar w:fldCharType="separate"/>
      </w:r>
      <w:r>
        <w:t>14</w:t>
      </w:r>
      <w:r>
        <w:fldChar w:fldCharType="end"/>
      </w:r>
      <w:r>
        <w:fldChar w:fldCharType="end"/>
      </w:r>
    </w:p>
    <w:p w14:paraId="39B38600">
      <w:pPr>
        <w:pStyle w:val="29"/>
        <w:tabs>
          <w:tab w:val="right" w:leader="dot" w:pos="8505"/>
        </w:tabs>
      </w:pPr>
      <w:r>
        <w:fldChar w:fldCharType="begin"/>
      </w:r>
      <w:r>
        <w:instrText xml:space="preserve"> HYPERLINK \l _Toc6961 </w:instrText>
      </w:r>
      <w:r>
        <w:fldChar w:fldCharType="separate"/>
      </w:r>
      <w:r>
        <w:rPr>
          <w:rFonts w:ascii="Times New Roman" w:hAnsi="Times New Roman" w:eastAsia="SimHei"/>
        </w:rPr>
        <w:t>2.3 连续编辑与鲁棒性研究</w:t>
      </w:r>
      <w:r>
        <w:tab/>
      </w:r>
      <w:r>
        <w:fldChar w:fldCharType="begin"/>
      </w:r>
      <w:r>
        <w:instrText xml:space="preserve"> PAGEREF _Toc6961 \h </w:instrText>
      </w:r>
      <w:r>
        <w:fldChar w:fldCharType="separate"/>
      </w:r>
      <w:r>
        <w:t>16</w:t>
      </w:r>
      <w:r>
        <w:fldChar w:fldCharType="end"/>
      </w:r>
      <w:r>
        <w:fldChar w:fldCharType="end"/>
      </w:r>
    </w:p>
    <w:p w14:paraId="5A00C6B4">
      <w:pPr>
        <w:pStyle w:val="26"/>
        <w:tabs>
          <w:tab w:val="right" w:leader="dot" w:pos="8505"/>
        </w:tabs>
      </w:pPr>
      <w:r>
        <w:fldChar w:fldCharType="begin"/>
      </w:r>
      <w:r>
        <w:instrText xml:space="preserve"> HYPERLINK \l _Toc31132 </w:instrText>
      </w:r>
      <w:r>
        <w:fldChar w:fldCharType="separate"/>
      </w:r>
      <w:r>
        <w:rPr>
          <w:rFonts w:ascii="Times New Roman" w:hAnsi="Times New Roman" w:eastAsia="SimHei"/>
        </w:rPr>
        <w:t>第3章  问题定义与方法框架</w:t>
      </w:r>
      <w:r>
        <w:tab/>
      </w:r>
      <w:r>
        <w:fldChar w:fldCharType="begin"/>
      </w:r>
      <w:r>
        <w:instrText xml:space="preserve"> PAGEREF _Toc31132 \h </w:instrText>
      </w:r>
      <w:r>
        <w:fldChar w:fldCharType="separate"/>
      </w:r>
      <w:r>
        <w:t>18</w:t>
      </w:r>
      <w:r>
        <w:fldChar w:fldCharType="end"/>
      </w:r>
      <w:r>
        <w:fldChar w:fldCharType="end"/>
      </w:r>
    </w:p>
    <w:p w14:paraId="227249C6">
      <w:pPr>
        <w:pStyle w:val="29"/>
        <w:tabs>
          <w:tab w:val="right" w:leader="dot" w:pos="8505"/>
        </w:tabs>
      </w:pPr>
      <w:r>
        <w:fldChar w:fldCharType="begin"/>
      </w:r>
      <w:r>
        <w:instrText xml:space="preserve"> HYPERLINK \l _Toc7494 </w:instrText>
      </w:r>
      <w:r>
        <w:fldChar w:fldCharType="separate"/>
      </w:r>
      <w:r>
        <w:rPr>
          <w:rFonts w:ascii="Times New Roman" w:hAnsi="Times New Roman" w:eastAsia="SimHei"/>
        </w:rPr>
        <w:t>3.1 问题形式化定义</w:t>
      </w:r>
      <w:r>
        <w:tab/>
      </w:r>
      <w:r>
        <w:fldChar w:fldCharType="begin"/>
      </w:r>
      <w:r>
        <w:instrText xml:space="preserve"> PAGEREF _Toc7494 \h </w:instrText>
      </w:r>
      <w:r>
        <w:fldChar w:fldCharType="separate"/>
      </w:r>
      <w:r>
        <w:t>18</w:t>
      </w:r>
      <w:r>
        <w:fldChar w:fldCharType="end"/>
      </w:r>
      <w:r>
        <w:fldChar w:fldCharType="end"/>
      </w:r>
    </w:p>
    <w:p w14:paraId="14CEEA1E">
      <w:pPr>
        <w:pStyle w:val="29"/>
        <w:tabs>
          <w:tab w:val="right" w:leader="dot" w:pos="8505"/>
        </w:tabs>
      </w:pPr>
      <w:r>
        <w:fldChar w:fldCharType="begin"/>
      </w:r>
      <w:r>
        <w:instrText xml:space="preserve"> HYPERLINK \l _Toc11576 </w:instrText>
      </w:r>
      <w:r>
        <w:fldChar w:fldCharType="separate"/>
      </w:r>
      <w:r>
        <w:rPr>
          <w:rFonts w:ascii="Times New Roman" w:hAnsi="Times New Roman" w:eastAsia="SimHei"/>
        </w:rPr>
        <w:t>3.2 三类编辑方法实现口径</w:t>
      </w:r>
      <w:r>
        <w:tab/>
      </w:r>
      <w:r>
        <w:fldChar w:fldCharType="begin"/>
      </w:r>
      <w:r>
        <w:instrText xml:space="preserve"> PAGEREF _Toc11576 \h </w:instrText>
      </w:r>
      <w:r>
        <w:fldChar w:fldCharType="separate"/>
      </w:r>
      <w:r>
        <w:t>20</w:t>
      </w:r>
      <w:r>
        <w:fldChar w:fldCharType="end"/>
      </w:r>
      <w:r>
        <w:fldChar w:fldCharType="end"/>
      </w:r>
    </w:p>
    <w:p w14:paraId="0C7BD665">
      <w:pPr>
        <w:pStyle w:val="29"/>
        <w:tabs>
          <w:tab w:val="right" w:leader="dot" w:pos="8505"/>
        </w:tabs>
      </w:pPr>
      <w:r>
        <w:fldChar w:fldCharType="begin"/>
      </w:r>
      <w:r>
        <w:instrText xml:space="preserve"> HYPERLINK \l _Toc9599 </w:instrText>
      </w:r>
      <w:r>
        <w:fldChar w:fldCharType="separate"/>
      </w:r>
      <w:r>
        <w:rPr>
          <w:rFonts w:ascii="Times New Roman" w:hAnsi="Times New Roman" w:eastAsia="SimHei"/>
        </w:rPr>
        <w:t>3.3 实验流程与复现实务</w:t>
      </w:r>
      <w:r>
        <w:tab/>
      </w:r>
      <w:r>
        <w:fldChar w:fldCharType="begin"/>
      </w:r>
      <w:r>
        <w:instrText xml:space="preserve"> PAGEREF _Toc9599 \h </w:instrText>
      </w:r>
      <w:r>
        <w:fldChar w:fldCharType="separate"/>
      </w:r>
      <w:r>
        <w:t>22</w:t>
      </w:r>
      <w:r>
        <w:fldChar w:fldCharType="end"/>
      </w:r>
      <w:r>
        <w:fldChar w:fldCharType="end"/>
      </w:r>
    </w:p>
    <w:p w14:paraId="13B51AF0">
      <w:pPr>
        <w:pStyle w:val="26"/>
        <w:tabs>
          <w:tab w:val="right" w:leader="dot" w:pos="8505"/>
        </w:tabs>
      </w:pPr>
      <w:r>
        <w:fldChar w:fldCharType="begin"/>
      </w:r>
      <w:r>
        <w:instrText xml:space="preserve"> HYPERLINK \l _Toc14726 </w:instrText>
      </w:r>
      <w:r>
        <w:fldChar w:fldCharType="separate"/>
      </w:r>
      <w:r>
        <w:rPr>
          <w:rFonts w:ascii="Times New Roman" w:hAnsi="Times New Roman" w:eastAsia="SimHei"/>
        </w:rPr>
        <w:t>第4章  实验设置与数据处理</w:t>
      </w:r>
      <w:r>
        <w:tab/>
      </w:r>
      <w:r>
        <w:fldChar w:fldCharType="begin"/>
      </w:r>
      <w:r>
        <w:instrText xml:space="preserve"> PAGEREF _Toc14726 \h </w:instrText>
      </w:r>
      <w:r>
        <w:fldChar w:fldCharType="separate"/>
      </w:r>
      <w:r>
        <w:t>24</w:t>
      </w:r>
      <w:r>
        <w:fldChar w:fldCharType="end"/>
      </w:r>
      <w:r>
        <w:fldChar w:fldCharType="end"/>
      </w:r>
    </w:p>
    <w:p w14:paraId="10B3FF64">
      <w:pPr>
        <w:pStyle w:val="29"/>
        <w:tabs>
          <w:tab w:val="right" w:leader="dot" w:pos="8505"/>
        </w:tabs>
      </w:pPr>
      <w:r>
        <w:fldChar w:fldCharType="begin"/>
      </w:r>
      <w:r>
        <w:instrText xml:space="preserve"> HYPERLINK \l _Toc26441 </w:instrText>
      </w:r>
      <w:r>
        <w:fldChar w:fldCharType="separate"/>
      </w:r>
      <w:r>
        <w:rPr>
          <w:rFonts w:ascii="Times New Roman" w:hAnsi="Times New Roman" w:eastAsia="SimHei"/>
        </w:rPr>
        <w:t>4.1 实验环境</w:t>
      </w:r>
      <w:r>
        <w:tab/>
      </w:r>
      <w:r>
        <w:fldChar w:fldCharType="begin"/>
      </w:r>
      <w:r>
        <w:instrText xml:space="preserve"> PAGEREF _Toc26441 \h </w:instrText>
      </w:r>
      <w:r>
        <w:fldChar w:fldCharType="separate"/>
      </w:r>
      <w:r>
        <w:t>24</w:t>
      </w:r>
      <w:r>
        <w:fldChar w:fldCharType="end"/>
      </w:r>
      <w:r>
        <w:fldChar w:fldCharType="end"/>
      </w:r>
    </w:p>
    <w:p w14:paraId="1F16DEEC">
      <w:pPr>
        <w:pStyle w:val="29"/>
        <w:tabs>
          <w:tab w:val="right" w:leader="dot" w:pos="8505"/>
        </w:tabs>
      </w:pPr>
      <w:r>
        <w:fldChar w:fldCharType="begin"/>
      </w:r>
      <w:r>
        <w:instrText xml:space="preserve"> HYPERLINK \l _Toc16168 </w:instrText>
      </w:r>
      <w:r>
        <w:fldChar w:fldCharType="separate"/>
      </w:r>
      <w:r>
        <w:rPr>
          <w:rFonts w:ascii="Times New Roman" w:hAnsi="Times New Roman" w:eastAsia="SimHei"/>
        </w:rPr>
        <w:t>4.2 数据集与编辑集构建</w:t>
      </w:r>
      <w:r>
        <w:tab/>
      </w:r>
      <w:r>
        <w:fldChar w:fldCharType="begin"/>
      </w:r>
      <w:r>
        <w:instrText xml:space="preserve"> PAGEREF _Toc16168 \h </w:instrText>
      </w:r>
      <w:r>
        <w:fldChar w:fldCharType="separate"/>
      </w:r>
      <w:r>
        <w:t>27</w:t>
      </w:r>
      <w:r>
        <w:fldChar w:fldCharType="end"/>
      </w:r>
      <w:r>
        <w:fldChar w:fldCharType="end"/>
      </w:r>
    </w:p>
    <w:p w14:paraId="340D6B9A">
      <w:pPr>
        <w:pStyle w:val="29"/>
        <w:tabs>
          <w:tab w:val="right" w:leader="dot" w:pos="8505"/>
        </w:tabs>
      </w:pPr>
      <w:r>
        <w:fldChar w:fldCharType="begin"/>
      </w:r>
      <w:r>
        <w:instrText xml:space="preserve"> HYPERLINK \l _Toc30724 </w:instrText>
      </w:r>
      <w:r>
        <w:fldChar w:fldCharType="separate"/>
      </w:r>
      <w:r>
        <w:rPr>
          <w:rFonts w:ascii="Times New Roman" w:hAnsi="Times New Roman" w:eastAsia="SimHei"/>
        </w:rPr>
        <w:t>4.3 参数设置与评价标准</w:t>
      </w:r>
      <w:r>
        <w:tab/>
      </w:r>
      <w:r>
        <w:fldChar w:fldCharType="begin"/>
      </w:r>
      <w:r>
        <w:instrText xml:space="preserve"> PAGEREF _Toc30724 \h </w:instrText>
      </w:r>
      <w:r>
        <w:fldChar w:fldCharType="separate"/>
      </w:r>
      <w:r>
        <w:t>29</w:t>
      </w:r>
      <w:r>
        <w:fldChar w:fldCharType="end"/>
      </w:r>
      <w:r>
        <w:fldChar w:fldCharType="end"/>
      </w:r>
    </w:p>
    <w:p w14:paraId="0D8A8238">
      <w:pPr>
        <w:pStyle w:val="26"/>
        <w:tabs>
          <w:tab w:val="right" w:leader="dot" w:pos="8505"/>
        </w:tabs>
      </w:pPr>
      <w:r>
        <w:fldChar w:fldCharType="begin"/>
      </w:r>
      <w:r>
        <w:instrText xml:space="preserve"> HYPERLINK \l _Toc8249 </w:instrText>
      </w:r>
      <w:r>
        <w:fldChar w:fldCharType="separate"/>
      </w:r>
      <w:r>
        <w:rPr>
          <w:rFonts w:ascii="Times New Roman" w:hAnsi="Times New Roman" w:eastAsia="SimHei"/>
        </w:rPr>
        <w:t>第5章  实验结果与分析</w:t>
      </w:r>
      <w:r>
        <w:tab/>
      </w:r>
      <w:r>
        <w:fldChar w:fldCharType="begin"/>
      </w:r>
      <w:r>
        <w:instrText xml:space="preserve"> PAGEREF _Toc8249 \h </w:instrText>
      </w:r>
      <w:r>
        <w:fldChar w:fldCharType="separate"/>
      </w:r>
      <w:r>
        <w:t>31</w:t>
      </w:r>
      <w:r>
        <w:fldChar w:fldCharType="end"/>
      </w:r>
      <w:r>
        <w:fldChar w:fldCharType="end"/>
      </w:r>
    </w:p>
    <w:p w14:paraId="4DEDD433">
      <w:pPr>
        <w:pStyle w:val="29"/>
        <w:tabs>
          <w:tab w:val="right" w:leader="dot" w:pos="8505"/>
        </w:tabs>
      </w:pPr>
      <w:r>
        <w:fldChar w:fldCharType="begin"/>
      </w:r>
      <w:r>
        <w:instrText xml:space="preserve"> HYPERLINK \l _Toc12973 </w:instrText>
      </w:r>
      <w:r>
        <w:fldChar w:fldCharType="separate"/>
      </w:r>
      <w:r>
        <w:rPr>
          <w:rFonts w:ascii="Times New Roman" w:hAnsi="Times New Roman" w:eastAsia="SimHei"/>
        </w:rPr>
        <w:t>5.1 FT 与 ROME 在 full 口径的风险曲线</w:t>
      </w:r>
      <w:r>
        <w:tab/>
      </w:r>
      <w:r>
        <w:fldChar w:fldCharType="begin"/>
      </w:r>
      <w:r>
        <w:instrText xml:space="preserve"> PAGEREF _Toc12973 \h </w:instrText>
      </w:r>
      <w:r>
        <w:fldChar w:fldCharType="separate"/>
      </w:r>
      <w:r>
        <w:t>31</w:t>
      </w:r>
      <w:r>
        <w:fldChar w:fldCharType="end"/>
      </w:r>
      <w:r>
        <w:fldChar w:fldCharType="end"/>
      </w:r>
    </w:p>
    <w:p w14:paraId="5F9A35C7">
      <w:pPr>
        <w:pStyle w:val="29"/>
        <w:tabs>
          <w:tab w:val="right" w:leader="dot" w:pos="8505"/>
        </w:tabs>
      </w:pPr>
      <w:r>
        <w:fldChar w:fldCharType="begin"/>
      </w:r>
      <w:r>
        <w:instrText xml:space="preserve"> HYPERLINK \l _Toc4043 </w:instrText>
      </w:r>
      <w:r>
        <w:fldChar w:fldCharType="separate"/>
      </w:r>
      <w:r>
        <w:rPr>
          <w:rFonts w:ascii="Times New Roman" w:hAnsi="Times New Roman" w:eastAsia="SimHei"/>
        </w:rPr>
        <w:t>5.2 方法终值比较与波动比较</w:t>
      </w:r>
      <w:r>
        <w:tab/>
      </w:r>
      <w:r>
        <w:fldChar w:fldCharType="begin"/>
      </w:r>
      <w:r>
        <w:instrText xml:space="preserve"> PAGEREF _Toc4043 \h </w:instrText>
      </w:r>
      <w:r>
        <w:fldChar w:fldCharType="separate"/>
      </w:r>
      <w:r>
        <w:t>32</w:t>
      </w:r>
      <w:r>
        <w:fldChar w:fldCharType="end"/>
      </w:r>
      <w:r>
        <w:fldChar w:fldCharType="end"/>
      </w:r>
    </w:p>
    <w:p w14:paraId="2C5D8BBD">
      <w:pPr>
        <w:pStyle w:val="29"/>
        <w:tabs>
          <w:tab w:val="right" w:leader="dot" w:pos="8505"/>
        </w:tabs>
      </w:pPr>
      <w:r>
        <w:fldChar w:fldCharType="begin"/>
      </w:r>
      <w:r>
        <w:instrText xml:space="preserve"> HYPERLINK \l _Toc23025 </w:instrText>
      </w:r>
      <w:r>
        <w:fldChar w:fldCharType="separate"/>
      </w:r>
      <w:r>
        <w:rPr>
          <w:rFonts w:ascii="Times New Roman" w:hAnsi="Times New Roman" w:eastAsia="SimHei"/>
        </w:rPr>
        <w:t>5.3 逐轮明细表</w:t>
      </w:r>
      <w:r>
        <w:tab/>
      </w:r>
      <w:r>
        <w:fldChar w:fldCharType="begin"/>
      </w:r>
      <w:r>
        <w:instrText xml:space="preserve"> PAGEREF _Toc23025 \h </w:instrText>
      </w:r>
      <w:r>
        <w:fldChar w:fldCharType="separate"/>
      </w:r>
      <w:r>
        <w:t>36</w:t>
      </w:r>
      <w:r>
        <w:fldChar w:fldCharType="end"/>
      </w:r>
      <w:r>
        <w:fldChar w:fldCharType="end"/>
      </w:r>
    </w:p>
    <w:p w14:paraId="19F23AE2">
      <w:pPr>
        <w:pStyle w:val="29"/>
        <w:tabs>
          <w:tab w:val="right" w:leader="dot" w:pos="8505"/>
        </w:tabs>
      </w:pPr>
      <w:r>
        <w:fldChar w:fldCharType="begin"/>
      </w:r>
      <w:r>
        <w:instrText xml:space="preserve"> HYPERLINK \l _Toc14895 </w:instrText>
      </w:r>
      <w:r>
        <w:fldChar w:fldCharType="separate"/>
      </w:r>
      <w:r>
        <w:rPr>
          <w:rFonts w:ascii="Times New Roman" w:hAnsi="Times New Roman" w:eastAsia="SimHei"/>
        </w:rPr>
        <w:t>5.4 重复实验与稳健性分析</w:t>
      </w:r>
      <w:r>
        <w:tab/>
      </w:r>
      <w:r>
        <w:fldChar w:fldCharType="begin"/>
      </w:r>
      <w:r>
        <w:instrText xml:space="preserve"> PAGEREF _Toc14895 \h </w:instrText>
      </w:r>
      <w:r>
        <w:fldChar w:fldCharType="separate"/>
      </w:r>
      <w:r>
        <w:t>37</w:t>
      </w:r>
      <w:r>
        <w:fldChar w:fldCharType="end"/>
      </w:r>
      <w:r>
        <w:fldChar w:fldCharType="end"/>
      </w:r>
    </w:p>
    <w:p w14:paraId="4DD0AB0A">
      <w:pPr>
        <w:pStyle w:val="26"/>
        <w:tabs>
          <w:tab w:val="right" w:leader="dot" w:pos="8505"/>
        </w:tabs>
      </w:pPr>
      <w:r>
        <w:fldChar w:fldCharType="begin"/>
      </w:r>
      <w:r>
        <w:instrText xml:space="preserve"> HYPERLINK \l _Toc29645 </w:instrText>
      </w:r>
      <w:r>
        <w:fldChar w:fldCharType="separate"/>
      </w:r>
      <w:r>
        <w:rPr>
          <w:rFonts w:ascii="Times New Roman" w:hAnsi="Times New Roman" w:eastAsia="SimHei"/>
        </w:rPr>
        <w:t>第6章  公平性体检流程应用化设计</w:t>
      </w:r>
      <w:r>
        <w:tab/>
      </w:r>
      <w:r>
        <w:fldChar w:fldCharType="begin"/>
      </w:r>
      <w:r>
        <w:instrText xml:space="preserve"> PAGEREF _Toc29645 \h </w:instrText>
      </w:r>
      <w:r>
        <w:fldChar w:fldCharType="separate"/>
      </w:r>
      <w:r>
        <w:t>39</w:t>
      </w:r>
      <w:r>
        <w:fldChar w:fldCharType="end"/>
      </w:r>
      <w:r>
        <w:fldChar w:fldCharType="end"/>
      </w:r>
    </w:p>
    <w:p w14:paraId="7472B1B0">
      <w:pPr>
        <w:pStyle w:val="26"/>
        <w:tabs>
          <w:tab w:val="right" w:leader="dot" w:pos="8505"/>
        </w:tabs>
      </w:pPr>
      <w:r>
        <w:fldChar w:fldCharType="begin"/>
      </w:r>
      <w:r>
        <w:instrText xml:space="preserve"> HYPERLINK \l _Toc13470 </w:instrText>
      </w:r>
      <w:r>
        <w:fldChar w:fldCharType="separate"/>
      </w:r>
      <w:r>
        <w:rPr>
          <w:rFonts w:ascii="Times New Roman" w:hAnsi="Times New Roman" w:eastAsia="SimHei"/>
        </w:rPr>
        <w:t>第7章  结论与展望</w:t>
      </w:r>
      <w:r>
        <w:tab/>
      </w:r>
      <w:r>
        <w:fldChar w:fldCharType="begin"/>
      </w:r>
      <w:r>
        <w:instrText xml:space="preserve"> PAGEREF _Toc13470 \h </w:instrText>
      </w:r>
      <w:r>
        <w:fldChar w:fldCharType="separate"/>
      </w:r>
      <w:r>
        <w:t>42</w:t>
      </w:r>
      <w:r>
        <w:fldChar w:fldCharType="end"/>
      </w:r>
      <w:r>
        <w:fldChar w:fldCharType="end"/>
      </w:r>
    </w:p>
    <w:p w14:paraId="61A1F449">
      <w:pPr>
        <w:pStyle w:val="26"/>
        <w:tabs>
          <w:tab w:val="right" w:leader="dot" w:pos="8505"/>
        </w:tabs>
      </w:pPr>
      <w:r>
        <w:fldChar w:fldCharType="begin"/>
      </w:r>
      <w:r>
        <w:instrText xml:space="preserve"> HYPERLINK \l _Toc29469 </w:instrText>
      </w:r>
      <w:r>
        <w:fldChar w:fldCharType="separate"/>
      </w:r>
      <w:r>
        <w:rPr>
          <w:rFonts w:ascii="Times New Roman" w:hAnsi="Times New Roman" w:eastAsia="SimSun"/>
        </w:rPr>
        <w:t>参考文献</w:t>
      </w:r>
      <w:r>
        <w:tab/>
      </w:r>
      <w:r>
        <w:fldChar w:fldCharType="begin"/>
      </w:r>
      <w:r>
        <w:instrText xml:space="preserve"> PAGEREF _Toc29469 \h </w:instrText>
      </w:r>
      <w:r>
        <w:fldChar w:fldCharType="separate"/>
      </w:r>
      <w:r>
        <w:t>46</w:t>
      </w:r>
      <w:r>
        <w:fldChar w:fldCharType="end"/>
      </w:r>
      <w:r>
        <w:fldChar w:fldCharType="end"/>
      </w:r>
    </w:p>
    <w:p w14:paraId="356A3FB1">
      <w:pPr>
        <w:pStyle w:val="26"/>
        <w:tabs>
          <w:tab w:val="right" w:leader="dot" w:pos="8505"/>
        </w:tabs>
      </w:pPr>
      <w:r>
        <w:fldChar w:fldCharType="begin"/>
      </w:r>
      <w:r>
        <w:instrText xml:space="preserve"> HYPERLINK \l _Toc5879 </w:instrText>
      </w:r>
      <w:r>
        <w:fldChar w:fldCharType="separate"/>
      </w:r>
      <w:r>
        <w:rPr>
          <w:rFonts w:ascii="Times New Roman" w:hAnsi="Times New Roman" w:eastAsia="SimHei"/>
        </w:rPr>
        <w:t>附录A  实验流程细化说明</w:t>
      </w:r>
      <w:r>
        <w:tab/>
      </w:r>
      <w:r>
        <w:fldChar w:fldCharType="begin"/>
      </w:r>
      <w:r>
        <w:instrText xml:space="preserve"> PAGEREF _Toc5879 \h </w:instrText>
      </w:r>
      <w:r>
        <w:fldChar w:fldCharType="separate"/>
      </w:r>
      <w:r>
        <w:t>47</w:t>
      </w:r>
      <w:r>
        <w:fldChar w:fldCharType="end"/>
      </w:r>
      <w:r>
        <w:fldChar w:fldCharType="end"/>
      </w:r>
    </w:p>
    <w:p w14:paraId="5B7C4289">
      <w:pPr>
        <w:pStyle w:val="26"/>
        <w:tabs>
          <w:tab w:val="right" w:leader="dot" w:pos="8505"/>
        </w:tabs>
      </w:pPr>
      <w:r>
        <w:fldChar w:fldCharType="begin"/>
      </w:r>
      <w:r>
        <w:instrText xml:space="preserve"> HYPERLINK \l _Toc9940 </w:instrText>
      </w:r>
      <w:r>
        <w:fldChar w:fldCharType="separate"/>
      </w:r>
      <w:r>
        <w:rPr>
          <w:rFonts w:ascii="Times New Roman" w:hAnsi="Times New Roman" w:eastAsia="SimHei"/>
        </w:rPr>
        <w:t>附录B  结果解释与术语说明</w:t>
      </w:r>
      <w:r>
        <w:tab/>
      </w:r>
      <w:r>
        <w:fldChar w:fldCharType="begin"/>
      </w:r>
      <w:r>
        <w:instrText xml:space="preserve"> PAGEREF _Toc9940 \h </w:instrText>
      </w:r>
      <w:r>
        <w:fldChar w:fldCharType="separate"/>
      </w:r>
      <w:r>
        <w:t>52</w:t>
      </w:r>
      <w:r>
        <w:fldChar w:fldCharType="end"/>
      </w:r>
      <w:r>
        <w:fldChar w:fldCharType="end"/>
      </w:r>
    </w:p>
    <w:p w14:paraId="57979B6A">
      <w:pPr>
        <w:pStyle w:val="26"/>
        <w:tabs>
          <w:tab w:val="right" w:leader="dot" w:pos="8505"/>
        </w:tabs>
      </w:pPr>
      <w:r>
        <w:fldChar w:fldCharType="begin"/>
      </w:r>
      <w:r>
        <w:instrText xml:space="preserve"> HYPERLINK \l _Toc30899 </w:instrText>
      </w:r>
      <w:r>
        <w:fldChar w:fldCharType="separate"/>
      </w:r>
      <w:r>
        <w:rPr>
          <w:rFonts w:ascii="Times New Roman" w:hAnsi="Times New Roman" w:eastAsia="SimHei"/>
        </w:rPr>
        <w:t>附录C  工程复现实务与问题排查</w:t>
      </w:r>
      <w:r>
        <w:tab/>
      </w:r>
      <w:r>
        <w:fldChar w:fldCharType="begin"/>
      </w:r>
      <w:r>
        <w:instrText xml:space="preserve"> PAGEREF _Toc30899 \h </w:instrText>
      </w:r>
      <w:r>
        <w:fldChar w:fldCharType="separate"/>
      </w:r>
      <w:r>
        <w:t>57</w:t>
      </w:r>
      <w:r>
        <w:fldChar w:fldCharType="end"/>
      </w:r>
      <w:r>
        <w:fldChar w:fldCharType="end"/>
      </w:r>
    </w:p>
    <w:p w14:paraId="7A3265A9">
      <w:pPr>
        <w:pStyle w:val="26"/>
        <w:bidi w:val="0"/>
      </w:pPr>
      <w:r>
        <w:fldChar w:fldCharType="end"/>
      </w:r>
    </w:p>
    <w:p w14:paraId="15248749">
      <w:r>
        <w:br w:type="page"/>
      </w:r>
    </w:p>
    <w:p w14:paraId="358C7009">
      <w:pPr>
        <w:pStyle w:val="3"/>
        <w:spacing w:before="120" w:after="120" w:line="360" w:lineRule="auto"/>
        <w:jc w:val="center"/>
      </w:pPr>
      <w:bookmarkStart w:id="0" w:name="_Toc23129"/>
      <w:bookmarkStart w:id="1" w:name="_Toc10037"/>
      <w:bookmarkStart w:id="2" w:name="_Toc20680"/>
      <w:r>
        <w:rPr>
          <w:rFonts w:ascii="Times New Roman" w:hAnsi="Times New Roman" w:eastAsia="SimHei"/>
          <w:b/>
          <w:sz w:val="28"/>
        </w:rPr>
        <w:t>第1章  绪论</w:t>
      </w:r>
      <w:bookmarkEnd w:id="0"/>
      <w:bookmarkEnd w:id="1"/>
      <w:bookmarkEnd w:id="2"/>
    </w:p>
    <w:p w14:paraId="78BA6096">
      <w:pPr>
        <w:pStyle w:val="4"/>
        <w:spacing w:before="120" w:after="120" w:line="360" w:lineRule="auto"/>
        <w:jc w:val="left"/>
      </w:pPr>
      <w:bookmarkStart w:id="3" w:name="_Toc23013"/>
      <w:bookmarkStart w:id="4" w:name="_Toc29481"/>
      <w:r>
        <w:rPr>
          <w:rFonts w:ascii="Times New Roman" w:hAnsi="Times New Roman" w:eastAsia="SimHei"/>
          <w:b/>
          <w:sz w:val="24"/>
        </w:rPr>
        <w:t>1.1 研究背景与问题提出</w:t>
      </w:r>
      <w:bookmarkEnd w:id="3"/>
      <w:bookmarkEnd w:id="4"/>
    </w:p>
    <w:p w14:paraId="10614875">
      <w:pPr>
        <w:spacing w:before="0" w:after="0" w:line="360" w:lineRule="auto"/>
        <w:ind w:firstLine="480"/>
        <w:jc w:val="both"/>
      </w:pPr>
      <w:r>
        <w:rPr>
          <w:rFonts w:ascii="Times New Roman" w:hAnsi="Times New Roman" w:eastAsia="SimSun"/>
          <w:b w:val="0"/>
          <w:sz w:val="24"/>
        </w:rPr>
        <w:t>围绕“研究背景与问题提出”这一主题，本文以可复现的工程流程为前提，强调问题定义、实验口径统一、指标解释一致和结果归档完整。这种组织方式的核心目标，是让研究结论不仅“看起来成立”，而且“可以被复验、可被扩展”。</w:t>
      </w:r>
    </w:p>
    <w:p w14:paraId="287B8943">
      <w:pPr>
        <w:spacing w:before="0" w:after="0" w:line="360" w:lineRule="auto"/>
        <w:ind w:firstLine="480"/>
        <w:jc w:val="both"/>
      </w:pPr>
      <w:r>
        <w:rPr>
          <w:rFonts w:ascii="Times New Roman" w:hAnsi="Times New Roman" w:eastAsia="SimSun"/>
          <w:b w:val="0"/>
          <w:sz w:val="24"/>
        </w:rPr>
        <w:t>在“知识更新需求”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30B71564">
      <w:pPr>
        <w:spacing w:before="0" w:after="0" w:line="360" w:lineRule="auto"/>
        <w:ind w:firstLine="480"/>
        <w:jc w:val="both"/>
      </w:pPr>
      <w:r>
        <w:rPr>
          <w:rFonts w:ascii="Times New Roman" w:hAnsi="Times New Roman" w:eastAsia="SimSun"/>
          <w:b w:val="0"/>
          <w:sz w:val="24"/>
        </w:rPr>
        <w:t>在“模型偏见风险”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D6A7F77">
      <w:pPr>
        <w:spacing w:before="0" w:after="0" w:line="360" w:lineRule="auto"/>
        <w:ind w:firstLine="480"/>
        <w:jc w:val="both"/>
      </w:pPr>
      <w:r>
        <w:rPr>
          <w:rFonts w:ascii="Times New Roman" w:hAnsi="Times New Roman" w:eastAsia="SimSun"/>
          <w:b w:val="0"/>
          <w:sz w:val="24"/>
        </w:rPr>
        <w:t>在“连续编辑现实场景”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5BDD004">
      <w:pPr>
        <w:spacing w:before="0" w:after="0" w:line="360" w:lineRule="auto"/>
        <w:ind w:firstLine="480"/>
        <w:jc w:val="both"/>
      </w:pPr>
      <w:r>
        <w:rPr>
          <w:rFonts w:ascii="Times New Roman" w:hAnsi="Times New Roman" w:eastAsia="SimSun"/>
          <w:b w:val="0"/>
          <w:sz w:val="24"/>
        </w:rPr>
        <w:t>在“公平性评测缺口”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0ED8CE4A">
      <w:pPr>
        <w:pStyle w:val="4"/>
        <w:spacing w:before="120" w:after="120" w:line="360" w:lineRule="auto"/>
        <w:jc w:val="left"/>
      </w:pPr>
      <w:bookmarkStart w:id="5" w:name="_Toc6329"/>
      <w:bookmarkStart w:id="6" w:name="_Toc27357"/>
      <w:r>
        <w:rPr>
          <w:rFonts w:ascii="Times New Roman" w:hAnsi="Times New Roman" w:eastAsia="SimHei"/>
          <w:b/>
          <w:sz w:val="24"/>
        </w:rPr>
        <w:t>1.2 研究目标与研究问题</w:t>
      </w:r>
      <w:bookmarkEnd w:id="5"/>
      <w:bookmarkEnd w:id="6"/>
    </w:p>
    <w:p w14:paraId="2A9CEDB4">
      <w:pPr>
        <w:spacing w:before="0" w:after="0" w:line="360" w:lineRule="auto"/>
        <w:ind w:firstLine="480"/>
        <w:jc w:val="both"/>
      </w:pPr>
      <w:r>
        <w:rPr>
          <w:rFonts w:ascii="Times New Roman" w:hAnsi="Times New Roman" w:eastAsia="SimSun"/>
          <w:b w:val="0"/>
          <w:sz w:val="24"/>
        </w:rPr>
        <w:t>RQ1：连续编辑是否会导致公平性风险出现系统性漂移？</w:t>
      </w:r>
    </w:p>
    <w:p w14:paraId="7AC6B6F5">
      <w:pPr>
        <w:spacing w:before="0" w:after="0" w:line="360" w:lineRule="auto"/>
        <w:ind w:firstLine="480"/>
        <w:jc w:val="both"/>
      </w:pPr>
      <w:r>
        <w:rPr>
          <w:rFonts w:ascii="Times New Roman" w:hAnsi="Times New Roman" w:eastAsia="SimSun"/>
          <w:b w:val="0"/>
          <w:sz w:val="24"/>
        </w:rPr>
        <w:t>RQ2：不同编辑方法在漂移幅度、方向与稳定性上有何差异？</w:t>
      </w:r>
    </w:p>
    <w:p w14:paraId="49049742">
      <w:pPr>
        <w:spacing w:before="0" w:after="0" w:line="360" w:lineRule="auto"/>
        <w:ind w:firstLine="480"/>
        <w:jc w:val="both"/>
      </w:pPr>
      <w:r>
        <w:rPr>
          <w:rFonts w:ascii="Times New Roman" w:hAnsi="Times New Roman" w:eastAsia="SimSun"/>
          <w:b w:val="0"/>
          <w:sz w:val="24"/>
        </w:rPr>
        <w:t>RQ3：在样本规模扩展后，上述结论是否仍然成立？</w:t>
      </w:r>
    </w:p>
    <w:p w14:paraId="7D1F4C9B">
      <w:pPr>
        <w:spacing w:before="0" w:after="0" w:line="360" w:lineRule="auto"/>
        <w:ind w:firstLine="480"/>
        <w:jc w:val="both"/>
      </w:pPr>
      <w:r>
        <w:rPr>
          <w:rFonts w:ascii="Times New Roman" w:hAnsi="Times New Roman" w:eastAsia="SimSun"/>
          <w:b w:val="0"/>
          <w:sz w:val="24"/>
        </w:rPr>
        <w:t>RQ4：如何将实验流程沉淀为可复验、可复用的应用化体检流程？</w:t>
      </w:r>
    </w:p>
    <w:p w14:paraId="577E2A67">
      <w:pPr>
        <w:spacing w:before="0" w:after="0" w:line="360" w:lineRule="auto"/>
        <w:ind w:firstLine="480"/>
        <w:jc w:val="both"/>
      </w:pPr>
      <w:r>
        <w:rPr>
          <w:rFonts w:ascii="Times New Roman" w:hAnsi="Times New Roman" w:eastAsia="SimSun"/>
          <w:b w:val="0"/>
          <w:sz w:val="24"/>
        </w:rPr>
        <w:t>围绕“研究目标”这一主题，本文以可复现的工程流程为前提，强调问题定义、实验口径统一、指标解释一致和结果归档完整。这种组织方式的核心目标，是让研究结论不仅“看起来成立”，而且“可以被复验、可被扩展”。</w:t>
      </w:r>
    </w:p>
    <w:p w14:paraId="4EF966F7">
      <w:pPr>
        <w:spacing w:before="0" w:after="0" w:line="360" w:lineRule="auto"/>
        <w:ind w:firstLine="480"/>
        <w:jc w:val="both"/>
      </w:pPr>
      <w:r>
        <w:rPr>
          <w:rFonts w:ascii="Times New Roman" w:hAnsi="Times New Roman" w:eastAsia="SimSun"/>
          <w:b w:val="0"/>
          <w:sz w:val="24"/>
        </w:rPr>
        <w:t>在“方法比较”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442A48F">
      <w:pPr>
        <w:spacing w:before="0" w:after="0" w:line="360" w:lineRule="auto"/>
        <w:ind w:firstLine="480"/>
        <w:jc w:val="both"/>
      </w:pPr>
      <w:r>
        <w:rPr>
          <w:rFonts w:ascii="Times New Roman" w:hAnsi="Times New Roman" w:eastAsia="SimSun"/>
          <w:b w:val="0"/>
          <w:sz w:val="24"/>
        </w:rPr>
        <w:t>在“规模验证”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02C4BFFC">
      <w:pPr>
        <w:spacing w:before="0" w:after="0" w:line="360" w:lineRule="auto"/>
        <w:ind w:firstLine="480"/>
        <w:jc w:val="both"/>
      </w:pPr>
      <w:r>
        <w:rPr>
          <w:rFonts w:ascii="Times New Roman" w:hAnsi="Times New Roman" w:eastAsia="SimSun"/>
          <w:b w:val="0"/>
          <w:sz w:val="24"/>
        </w:rPr>
        <w:t>在“复验机制”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2645DA4">
      <w:pPr>
        <w:spacing w:before="0" w:after="0" w:line="360" w:lineRule="auto"/>
        <w:ind w:firstLine="480"/>
        <w:jc w:val="both"/>
      </w:pPr>
      <w:r>
        <w:rPr>
          <w:rFonts w:ascii="Times New Roman" w:hAnsi="Times New Roman" w:eastAsia="SimSun"/>
          <w:b w:val="0"/>
          <w:sz w:val="24"/>
        </w:rPr>
        <w:t>在“应用转化”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A9D296C">
      <w:pPr>
        <w:pStyle w:val="4"/>
        <w:spacing w:before="120" w:after="120" w:line="360" w:lineRule="auto"/>
        <w:jc w:val="left"/>
      </w:pPr>
      <w:bookmarkStart w:id="7" w:name="_Toc17728"/>
      <w:bookmarkStart w:id="8" w:name="_Toc14890"/>
      <w:r>
        <w:rPr>
          <w:rFonts w:ascii="Times New Roman" w:hAnsi="Times New Roman" w:eastAsia="SimHei"/>
          <w:b/>
          <w:sz w:val="24"/>
        </w:rPr>
        <w:t>1.3 研究内容与论文结构</w:t>
      </w:r>
      <w:bookmarkEnd w:id="7"/>
      <w:bookmarkEnd w:id="8"/>
    </w:p>
    <w:p w14:paraId="4EAE80B9">
      <w:pPr>
        <w:spacing w:before="0" w:after="0" w:line="360" w:lineRule="auto"/>
        <w:ind w:firstLine="480"/>
        <w:jc w:val="both"/>
      </w:pPr>
      <w:r>
        <w:rPr>
          <w:rFonts w:ascii="Times New Roman" w:hAnsi="Times New Roman" w:eastAsia="SimSun"/>
          <w:b w:val="0"/>
          <w:sz w:val="24"/>
        </w:rPr>
        <w:t>围绕“论文结构”这一主题，本文以可复现的工程流程为前提，强调问题定义、实验口径统一、指标解释一致和结果归档完整。这种组织方式的核心目标，是让研究结论不仅“看起来成立”，而且“可以被复验、可被扩展”。</w:t>
      </w:r>
    </w:p>
    <w:p w14:paraId="09591AB9">
      <w:pPr>
        <w:spacing w:before="0" w:after="0" w:line="360" w:lineRule="auto"/>
        <w:ind w:firstLine="480"/>
        <w:jc w:val="both"/>
      </w:pPr>
      <w:r>
        <w:rPr>
          <w:rFonts w:ascii="Times New Roman" w:hAnsi="Times New Roman" w:eastAsia="SimSun"/>
          <w:b w:val="0"/>
          <w:sz w:val="24"/>
        </w:rPr>
        <w:t>在“理论基础”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625EB8B">
      <w:pPr>
        <w:spacing w:before="0" w:after="0" w:line="360" w:lineRule="auto"/>
        <w:ind w:firstLine="480"/>
        <w:jc w:val="both"/>
      </w:pPr>
      <w:r>
        <w:rPr>
          <w:rFonts w:ascii="Times New Roman" w:hAnsi="Times New Roman" w:eastAsia="SimSun"/>
          <w:b w:val="0"/>
          <w:sz w:val="24"/>
        </w:rPr>
        <w:t>在“指标体系”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63667B3">
      <w:pPr>
        <w:spacing w:before="0" w:after="0" w:line="360" w:lineRule="auto"/>
        <w:ind w:firstLine="480"/>
        <w:jc w:val="both"/>
      </w:pPr>
      <w:r>
        <w:rPr>
          <w:rFonts w:ascii="Times New Roman" w:hAnsi="Times New Roman" w:eastAsia="SimSun"/>
          <w:b w:val="0"/>
          <w:sz w:val="24"/>
        </w:rPr>
        <w:t>在“实验设计”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31F1415E">
      <w:pPr>
        <w:spacing w:before="0" w:after="0" w:line="360" w:lineRule="auto"/>
        <w:ind w:firstLine="480"/>
        <w:jc w:val="both"/>
      </w:pPr>
      <w:r>
        <w:rPr>
          <w:rFonts w:ascii="Times New Roman" w:hAnsi="Times New Roman" w:eastAsia="SimSun"/>
          <w:b w:val="0"/>
          <w:sz w:val="24"/>
        </w:rPr>
        <w:t>在“结果分析”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2971DAD">
      <w:pPr>
        <w:spacing w:before="0" w:after="0" w:line="360" w:lineRule="auto"/>
        <w:ind w:firstLine="480"/>
        <w:jc w:val="both"/>
      </w:pPr>
      <w:r>
        <w:rPr>
          <w:rFonts w:ascii="Times New Roman" w:hAnsi="Times New Roman" w:eastAsia="SimSun"/>
          <w:b w:val="0"/>
          <w:sz w:val="24"/>
        </w:rPr>
        <w:t>在“应用化方案”方面，本文第5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1FF013D">
      <w:pPr>
        <w:pStyle w:val="3"/>
        <w:spacing w:before="120" w:after="120" w:line="360" w:lineRule="auto"/>
        <w:jc w:val="center"/>
      </w:pPr>
      <w:bookmarkStart w:id="9" w:name="_Toc24659"/>
      <w:bookmarkStart w:id="10" w:name="_Toc25013"/>
      <w:bookmarkStart w:id="11" w:name="_Toc28729"/>
      <w:r>
        <w:rPr>
          <w:rFonts w:ascii="Times New Roman" w:hAnsi="Times New Roman" w:eastAsia="SimHei"/>
          <w:b/>
          <w:sz w:val="28"/>
        </w:rPr>
        <w:t>第2章  相关工作综述</w:t>
      </w:r>
      <w:bookmarkEnd w:id="9"/>
      <w:bookmarkEnd w:id="10"/>
      <w:bookmarkEnd w:id="11"/>
    </w:p>
    <w:p w14:paraId="6A8846BC">
      <w:pPr>
        <w:pStyle w:val="4"/>
        <w:spacing w:before="120" w:after="120" w:line="360" w:lineRule="auto"/>
        <w:jc w:val="left"/>
      </w:pPr>
      <w:bookmarkStart w:id="12" w:name="_Toc23063"/>
      <w:bookmarkStart w:id="13" w:name="_Toc19604"/>
      <w:r>
        <w:rPr>
          <w:rFonts w:ascii="Times New Roman" w:hAnsi="Times New Roman" w:eastAsia="SimHei"/>
          <w:b/>
          <w:sz w:val="24"/>
        </w:rPr>
        <w:t>2.1 知识编辑方法研究进展</w:t>
      </w:r>
      <w:bookmarkEnd w:id="12"/>
      <w:bookmarkEnd w:id="13"/>
    </w:p>
    <w:p w14:paraId="3BE30B99">
      <w:pPr>
        <w:spacing w:before="0" w:after="0" w:line="360" w:lineRule="auto"/>
        <w:ind w:firstLine="480"/>
        <w:jc w:val="both"/>
      </w:pPr>
      <w:r>
        <w:rPr>
          <w:rFonts w:ascii="Times New Roman" w:hAnsi="Times New Roman" w:eastAsia="SimSun"/>
          <w:b w:val="0"/>
          <w:sz w:val="24"/>
        </w:rPr>
        <w:t>围绕“知识编辑方法”这一主题，本文以可复现的工程流程为前提，强调问题定义、实验口径统一、指标解释一致和结果归档完整。这种组织方式的核心目标，是让研究结论不仅“看起来成立”，而且“可以被复验、可被扩展”。</w:t>
      </w:r>
    </w:p>
    <w:p w14:paraId="4CC23520">
      <w:pPr>
        <w:spacing w:before="0" w:after="0" w:line="360" w:lineRule="auto"/>
        <w:ind w:firstLine="480"/>
        <w:jc w:val="both"/>
      </w:pPr>
      <w:r>
        <w:rPr>
          <w:rFonts w:ascii="Times New Roman" w:hAnsi="Times New Roman" w:eastAsia="SimSun"/>
          <w:b w:val="0"/>
          <w:sz w:val="24"/>
        </w:rPr>
        <w:t>在“参数微调类”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08AF6FC5">
      <w:pPr>
        <w:spacing w:before="0" w:after="0" w:line="360" w:lineRule="auto"/>
        <w:ind w:firstLine="480"/>
        <w:jc w:val="both"/>
      </w:pPr>
      <w:r>
        <w:rPr>
          <w:rFonts w:ascii="Times New Roman" w:hAnsi="Times New Roman" w:eastAsia="SimSun"/>
          <w:b w:val="0"/>
          <w:sz w:val="24"/>
        </w:rPr>
        <w:t>在“局部重写类”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B646399">
      <w:pPr>
        <w:spacing w:before="0" w:after="0" w:line="360" w:lineRule="auto"/>
        <w:ind w:firstLine="480"/>
        <w:jc w:val="both"/>
      </w:pPr>
      <w:r>
        <w:rPr>
          <w:rFonts w:ascii="Times New Roman" w:hAnsi="Times New Roman" w:eastAsia="SimSun"/>
          <w:b w:val="0"/>
          <w:sz w:val="24"/>
        </w:rPr>
        <w:t>在“批量编辑类”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5155323">
      <w:pPr>
        <w:spacing w:before="0" w:after="0" w:line="360" w:lineRule="auto"/>
        <w:ind w:firstLine="480"/>
        <w:jc w:val="both"/>
      </w:pPr>
      <w:r>
        <w:rPr>
          <w:rFonts w:ascii="Times New Roman" w:hAnsi="Times New Roman" w:eastAsia="SimSun"/>
          <w:b w:val="0"/>
          <w:sz w:val="24"/>
        </w:rPr>
        <w:t>在“可逆编辑与约束编辑”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CF8C984">
      <w:pPr>
        <w:pStyle w:val="4"/>
        <w:spacing w:before="120" w:after="120" w:line="360" w:lineRule="auto"/>
        <w:jc w:val="left"/>
      </w:pPr>
      <w:bookmarkStart w:id="14" w:name="_Toc17668"/>
      <w:bookmarkStart w:id="15" w:name="_Toc15515"/>
      <w:r>
        <w:rPr>
          <w:rFonts w:ascii="Times New Roman" w:hAnsi="Times New Roman" w:eastAsia="SimHei"/>
          <w:b/>
          <w:sz w:val="24"/>
        </w:rPr>
        <w:t>2.2 大模型公平性评测研究</w:t>
      </w:r>
      <w:bookmarkEnd w:id="14"/>
      <w:bookmarkEnd w:id="15"/>
    </w:p>
    <w:p w14:paraId="3F570AD4">
      <w:pPr>
        <w:spacing w:before="0" w:after="0" w:line="360" w:lineRule="auto"/>
        <w:ind w:firstLine="480"/>
        <w:jc w:val="both"/>
      </w:pPr>
      <w:r>
        <w:rPr>
          <w:rFonts w:ascii="Times New Roman" w:hAnsi="Times New Roman" w:eastAsia="SimSun"/>
          <w:b w:val="0"/>
          <w:sz w:val="24"/>
        </w:rPr>
        <w:t>围绕“公平性评测”这一主题，本文以可复现的工程流程为前提，强调问题定义、实验口径统一、指标解释一致和结果归档完整。这种组织方式的核心目标，是让研究结论不仅“看起来成立”，而且“可以被复验、可被扩展”。</w:t>
      </w:r>
    </w:p>
    <w:p w14:paraId="4B3C6857">
      <w:pPr>
        <w:spacing w:before="0" w:after="0" w:line="360" w:lineRule="auto"/>
        <w:ind w:firstLine="480"/>
        <w:jc w:val="both"/>
      </w:pPr>
      <w:r>
        <w:rPr>
          <w:rFonts w:ascii="Times New Roman" w:hAnsi="Times New Roman" w:eastAsia="SimSun"/>
          <w:b w:val="0"/>
          <w:sz w:val="24"/>
        </w:rPr>
        <w:t>在“群体偏见评测”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0C82A5F">
      <w:pPr>
        <w:spacing w:before="0" w:after="0" w:line="360" w:lineRule="auto"/>
        <w:ind w:firstLine="480"/>
        <w:jc w:val="both"/>
      </w:pPr>
      <w:r>
        <w:rPr>
          <w:rFonts w:ascii="Times New Roman" w:hAnsi="Times New Roman" w:eastAsia="SimSun"/>
          <w:b w:val="0"/>
          <w:sz w:val="24"/>
        </w:rPr>
        <w:t>在“句对判别评测”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49F30C0">
      <w:pPr>
        <w:spacing w:before="0" w:after="0" w:line="360" w:lineRule="auto"/>
        <w:ind w:firstLine="480"/>
        <w:jc w:val="both"/>
      </w:pPr>
      <w:r>
        <w:rPr>
          <w:rFonts w:ascii="Times New Roman" w:hAnsi="Times New Roman" w:eastAsia="SimSun"/>
          <w:b w:val="0"/>
          <w:sz w:val="24"/>
        </w:rPr>
        <w:t>在“问答公平性评测”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2A0412F">
      <w:pPr>
        <w:spacing w:before="0" w:after="0" w:line="360" w:lineRule="auto"/>
        <w:ind w:firstLine="480"/>
        <w:jc w:val="both"/>
      </w:pPr>
      <w:r>
        <w:rPr>
          <w:rFonts w:ascii="Times New Roman" w:hAnsi="Times New Roman" w:eastAsia="SimSun"/>
          <w:b w:val="0"/>
          <w:sz w:val="24"/>
        </w:rPr>
        <w:t>在“指标可解释性”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9F410B1">
      <w:pPr>
        <w:pStyle w:val="4"/>
        <w:spacing w:before="120" w:after="120" w:line="360" w:lineRule="auto"/>
        <w:jc w:val="left"/>
      </w:pPr>
      <w:bookmarkStart w:id="16" w:name="_Toc4096"/>
      <w:bookmarkStart w:id="17" w:name="_Toc6961"/>
      <w:r>
        <w:rPr>
          <w:rFonts w:ascii="Times New Roman" w:hAnsi="Times New Roman" w:eastAsia="SimHei"/>
          <w:b/>
          <w:sz w:val="24"/>
        </w:rPr>
        <w:t>2.3 连续编辑与鲁棒性研究</w:t>
      </w:r>
      <w:bookmarkEnd w:id="16"/>
      <w:bookmarkEnd w:id="17"/>
    </w:p>
    <w:p w14:paraId="1EA1E2D8">
      <w:pPr>
        <w:spacing w:before="0" w:after="0" w:line="360" w:lineRule="auto"/>
        <w:ind w:firstLine="480"/>
        <w:jc w:val="both"/>
      </w:pPr>
      <w:r>
        <w:rPr>
          <w:rFonts w:ascii="Times New Roman" w:hAnsi="Times New Roman" w:eastAsia="SimSun"/>
          <w:b w:val="0"/>
          <w:sz w:val="24"/>
        </w:rPr>
        <w:t>围绕“连续编辑鲁棒性”这一主题，本文以可复现的工程流程为前提，强调问题定义、实验口径统一、指标解释一致和结果归档完整。这种组织方式的核心目标，是让研究结论不仅“看起来成立”，而且“可以被复验、可被扩展”。</w:t>
      </w:r>
    </w:p>
    <w:p w14:paraId="534B8363">
      <w:pPr>
        <w:spacing w:before="0" w:after="0" w:line="360" w:lineRule="auto"/>
        <w:ind w:firstLine="480"/>
        <w:jc w:val="both"/>
      </w:pPr>
      <w:r>
        <w:rPr>
          <w:rFonts w:ascii="Times New Roman" w:hAnsi="Times New Roman" w:eastAsia="SimSun"/>
          <w:b w:val="0"/>
          <w:sz w:val="24"/>
        </w:rPr>
        <w:t>在“顺序效应”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C341012">
      <w:pPr>
        <w:spacing w:before="0" w:after="0" w:line="360" w:lineRule="auto"/>
        <w:ind w:firstLine="480"/>
        <w:jc w:val="both"/>
      </w:pPr>
      <w:r>
        <w:rPr>
          <w:rFonts w:ascii="Times New Roman" w:hAnsi="Times New Roman" w:eastAsia="SimSun"/>
          <w:b w:val="0"/>
          <w:sz w:val="24"/>
        </w:rPr>
        <w:t>在“遗忘与干扰”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86CA9E5">
      <w:pPr>
        <w:spacing w:before="0" w:after="0" w:line="360" w:lineRule="auto"/>
        <w:ind w:firstLine="480"/>
        <w:jc w:val="both"/>
      </w:pPr>
      <w:r>
        <w:rPr>
          <w:rFonts w:ascii="Times New Roman" w:hAnsi="Times New Roman" w:eastAsia="SimSun"/>
          <w:b w:val="0"/>
          <w:sz w:val="24"/>
        </w:rPr>
        <w:t>在“跨轮累积效应”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8A9EFB2">
      <w:pPr>
        <w:spacing w:before="0" w:after="0" w:line="360" w:lineRule="auto"/>
        <w:ind w:firstLine="480"/>
        <w:jc w:val="both"/>
      </w:pPr>
      <w:r>
        <w:rPr>
          <w:rFonts w:ascii="Times New Roman" w:hAnsi="Times New Roman" w:eastAsia="SimSun"/>
          <w:b w:val="0"/>
          <w:sz w:val="24"/>
        </w:rPr>
        <w:t>在“工程复现实验”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D9EB051">
      <w:pPr>
        <w:pStyle w:val="3"/>
        <w:spacing w:before="120" w:after="120" w:line="360" w:lineRule="auto"/>
        <w:jc w:val="center"/>
      </w:pPr>
      <w:bookmarkStart w:id="18" w:name="_Toc3705"/>
      <w:bookmarkStart w:id="19" w:name="_Toc8616"/>
      <w:bookmarkStart w:id="20" w:name="_Toc31132"/>
      <w:r>
        <w:rPr>
          <w:rFonts w:ascii="Times New Roman" w:hAnsi="Times New Roman" w:eastAsia="SimHei"/>
          <w:b/>
          <w:sz w:val="28"/>
        </w:rPr>
        <w:t>第3章  问题定义与方法框架</w:t>
      </w:r>
      <w:bookmarkEnd w:id="18"/>
      <w:bookmarkEnd w:id="19"/>
      <w:bookmarkEnd w:id="20"/>
    </w:p>
    <w:p w14:paraId="73B0D010">
      <w:pPr>
        <w:pStyle w:val="4"/>
        <w:spacing w:before="120" w:after="120" w:line="360" w:lineRule="auto"/>
        <w:jc w:val="left"/>
      </w:pPr>
      <w:bookmarkStart w:id="21" w:name="_Toc11446"/>
      <w:bookmarkStart w:id="22" w:name="_Toc7494"/>
      <w:r>
        <w:rPr>
          <w:rFonts w:ascii="Times New Roman" w:hAnsi="Times New Roman" w:eastAsia="SimHei"/>
          <w:b/>
          <w:sz w:val="24"/>
        </w:rPr>
        <w:t>3.1 问题形式化定义</w:t>
      </w:r>
      <w:bookmarkEnd w:id="21"/>
      <w:bookmarkEnd w:id="22"/>
    </w:p>
    <w:p w14:paraId="2B5C0932">
      <w:pPr>
        <w:spacing w:before="0" w:after="0" w:line="360" w:lineRule="auto"/>
        <w:ind w:firstLine="480"/>
        <w:jc w:val="both"/>
      </w:pPr>
      <w:r>
        <w:rPr>
          <w:rFonts w:ascii="Times New Roman" w:hAnsi="Times New Roman" w:eastAsia="SimSun"/>
          <w:b w:val="0"/>
          <w:sz w:val="24"/>
        </w:rPr>
        <w:t>设模型在第 t 轮编辑后的公平风险为 R_t。本文定义 R_t = α·prefer_stereo_rate_t + (1-α)·(1-bbq_accuracy_proxy_t)，其中 α=0.5。</w:t>
      </w:r>
    </w:p>
    <w:p w14:paraId="6D661BDA">
      <w:pPr>
        <w:spacing w:before="0" w:after="0" w:line="360" w:lineRule="auto"/>
        <w:ind w:firstLine="480"/>
        <w:jc w:val="both"/>
      </w:pPr>
      <w:r>
        <w:rPr>
          <w:rFonts w:ascii="Times New Roman" w:hAnsi="Times New Roman" w:eastAsia="SimSun"/>
          <w:b w:val="0"/>
          <w:sz w:val="24"/>
        </w:rPr>
        <w:t>定义轮间变化 FDR_t = R_t - R_(t-1)，累计恶化面积 CDA = Σ_t max(0, R_t - R_0)。</w:t>
      </w:r>
    </w:p>
    <w:p w14:paraId="23E31CB0">
      <w:pPr>
        <w:spacing w:before="0" w:after="0" w:line="360" w:lineRule="auto"/>
        <w:ind w:firstLine="480"/>
        <w:jc w:val="both"/>
      </w:pPr>
      <w:r>
        <w:rPr>
          <w:rFonts w:ascii="Times New Roman" w:hAnsi="Times New Roman" w:eastAsia="SimSun"/>
          <w:b w:val="0"/>
          <w:sz w:val="24"/>
        </w:rPr>
        <w:t>围绕“指标体系”这一主题，本文以可复现的工程流程为前提，强调问题定义、实验口径统一、指标解释一致和结果归档完整。这种组织方式的核心目标，是让研究结论不仅“看起来成立”，而且“可以被复验、可被扩展”。</w:t>
      </w:r>
    </w:p>
    <w:p w14:paraId="5C4C4F91">
      <w:pPr>
        <w:spacing w:before="0" w:after="0" w:line="360" w:lineRule="auto"/>
        <w:ind w:firstLine="480"/>
        <w:jc w:val="both"/>
      </w:pPr>
      <w:r>
        <w:rPr>
          <w:rFonts w:ascii="Times New Roman" w:hAnsi="Times New Roman" w:eastAsia="SimSun"/>
          <w:b w:val="0"/>
          <w:sz w:val="24"/>
        </w:rPr>
        <w:t>在“R_t 的语义”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35D2E69">
      <w:pPr>
        <w:spacing w:before="0" w:after="0" w:line="360" w:lineRule="auto"/>
        <w:ind w:firstLine="480"/>
        <w:jc w:val="both"/>
      </w:pPr>
      <w:r>
        <w:rPr>
          <w:rFonts w:ascii="Times New Roman" w:hAnsi="Times New Roman" w:eastAsia="SimSun"/>
          <w:b w:val="0"/>
          <w:sz w:val="24"/>
        </w:rPr>
        <w:t>在“FDR_t 的动态解释”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F7B66DE">
      <w:pPr>
        <w:spacing w:before="0" w:after="0" w:line="360" w:lineRule="auto"/>
        <w:ind w:firstLine="480"/>
        <w:jc w:val="both"/>
      </w:pPr>
      <w:r>
        <w:rPr>
          <w:rFonts w:ascii="Times New Roman" w:hAnsi="Times New Roman" w:eastAsia="SimSun"/>
          <w:b w:val="0"/>
          <w:sz w:val="24"/>
        </w:rPr>
        <w:t>在“CDA 的累计风险含义”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239C91C">
      <w:pPr>
        <w:spacing w:before="0" w:after="0" w:line="360" w:lineRule="auto"/>
        <w:ind w:firstLine="480"/>
        <w:jc w:val="both"/>
      </w:pPr>
      <w:r>
        <w:rPr>
          <w:rFonts w:ascii="Times New Roman" w:hAnsi="Times New Roman" w:eastAsia="SimSun"/>
          <w:b w:val="0"/>
          <w:sz w:val="24"/>
        </w:rPr>
        <w:t>在“与 ESR 联合解释”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A305571">
      <w:pPr>
        <w:pStyle w:val="4"/>
        <w:spacing w:before="120" w:after="120" w:line="360" w:lineRule="auto"/>
        <w:jc w:val="left"/>
      </w:pPr>
      <w:bookmarkStart w:id="23" w:name="_Toc7476"/>
      <w:bookmarkStart w:id="24" w:name="_Toc11576"/>
      <w:r>
        <w:rPr>
          <w:rFonts w:ascii="Times New Roman" w:hAnsi="Times New Roman" w:eastAsia="SimHei"/>
          <w:b/>
          <w:sz w:val="24"/>
        </w:rPr>
        <w:t>3.2 三类编辑方法实现口径</w:t>
      </w:r>
      <w:bookmarkEnd w:id="23"/>
      <w:bookmarkEnd w:id="24"/>
    </w:p>
    <w:p w14:paraId="2DB5A8E2">
      <w:pPr>
        <w:spacing w:before="0" w:after="0" w:line="360" w:lineRule="auto"/>
        <w:ind w:firstLine="480"/>
        <w:jc w:val="both"/>
      </w:pPr>
      <w:r>
        <w:rPr>
          <w:rFonts w:ascii="Times New Roman" w:hAnsi="Times New Roman" w:eastAsia="SimSun"/>
          <w:b w:val="0"/>
          <w:sz w:val="24"/>
        </w:rPr>
        <w:t>围绕“方法实现口径”这一主题，本文以可复现的工程流程为前提，强调问题定义、实验口径统一、指标解释一致和结果归档完整。这种组织方式的核心目标，是让研究结论不仅“看起来成立”，而且“可以被复验、可被扩展”。</w:t>
      </w:r>
    </w:p>
    <w:p w14:paraId="750F0E01">
      <w:pPr>
        <w:spacing w:before="0" w:after="0" w:line="360" w:lineRule="auto"/>
        <w:ind w:firstLine="480"/>
        <w:jc w:val="both"/>
      </w:pPr>
      <w:r>
        <w:rPr>
          <w:rFonts w:ascii="Times New Roman" w:hAnsi="Times New Roman" w:eastAsia="SimSun"/>
          <w:b w:val="0"/>
          <w:sz w:val="24"/>
        </w:rPr>
        <w:t>在“FT 口径”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1AE25EB">
      <w:pPr>
        <w:spacing w:before="0" w:after="0" w:line="360" w:lineRule="auto"/>
        <w:ind w:firstLine="480"/>
        <w:jc w:val="both"/>
      </w:pPr>
      <w:r>
        <w:rPr>
          <w:rFonts w:ascii="Times New Roman" w:hAnsi="Times New Roman" w:eastAsia="SimSun"/>
          <w:b w:val="0"/>
          <w:sz w:val="24"/>
        </w:rPr>
        <w:t>在“MEMIT 口径”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712C57A">
      <w:pPr>
        <w:spacing w:before="0" w:after="0" w:line="360" w:lineRule="auto"/>
        <w:ind w:firstLine="480"/>
        <w:jc w:val="both"/>
      </w:pPr>
      <w:r>
        <w:rPr>
          <w:rFonts w:ascii="Times New Roman" w:hAnsi="Times New Roman" w:eastAsia="SimSun"/>
          <w:b w:val="0"/>
          <w:sz w:val="24"/>
        </w:rPr>
        <w:t>在“ROME 口径”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84A0D1E">
      <w:pPr>
        <w:spacing w:before="0" w:after="0" w:line="360" w:lineRule="auto"/>
        <w:ind w:firstLine="480"/>
        <w:jc w:val="both"/>
      </w:pPr>
      <w:r>
        <w:rPr>
          <w:rFonts w:ascii="Times New Roman" w:hAnsi="Times New Roman" w:eastAsia="SimSun"/>
          <w:b w:val="0"/>
          <w:sz w:val="24"/>
        </w:rPr>
        <w:t>在“统一脚本封装”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264E009">
      <w:pPr>
        <w:pStyle w:val="4"/>
        <w:spacing w:before="120" w:after="120" w:line="360" w:lineRule="auto"/>
        <w:jc w:val="left"/>
      </w:pPr>
      <w:bookmarkStart w:id="25" w:name="_Toc24966"/>
      <w:bookmarkStart w:id="26" w:name="_Toc9599"/>
      <w:r>
        <w:rPr>
          <w:rFonts w:ascii="Times New Roman" w:hAnsi="Times New Roman" w:eastAsia="SimHei"/>
          <w:b/>
          <w:sz w:val="24"/>
        </w:rPr>
        <w:t>3.3 实验流程与复现实务</w:t>
      </w:r>
      <w:bookmarkEnd w:id="25"/>
      <w:bookmarkEnd w:id="26"/>
    </w:p>
    <w:p w14:paraId="3FE3E41F">
      <w:pPr>
        <w:spacing w:before="0" w:after="0" w:line="360" w:lineRule="auto"/>
        <w:ind w:firstLine="480"/>
        <w:jc w:val="both"/>
      </w:pPr>
      <w:r>
        <w:rPr>
          <w:rFonts w:ascii="Times New Roman" w:hAnsi="Times New Roman" w:eastAsia="SimSun"/>
          <w:b w:val="0"/>
          <w:sz w:val="24"/>
        </w:rPr>
        <w:t>围绕“复现实务”这一主题，本文以可复现的工程流程为前提，强调问题定义、实验口径统一、指标解释一致和结果归档完整。这种组织方式的核心目标，是让研究结论不仅“看起来成立”，而且“可以被复验、可被扩展”。</w:t>
      </w:r>
    </w:p>
    <w:p w14:paraId="1038D068">
      <w:pPr>
        <w:spacing w:before="0" w:after="0" w:line="360" w:lineRule="auto"/>
        <w:ind w:firstLine="480"/>
        <w:jc w:val="both"/>
      </w:pPr>
      <w:r>
        <w:rPr>
          <w:rFonts w:ascii="Times New Roman" w:hAnsi="Times New Roman" w:eastAsia="SimSun"/>
          <w:b w:val="0"/>
          <w:sz w:val="24"/>
        </w:rPr>
        <w:t>在“参数锁定策略”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3E5C30CE">
      <w:pPr>
        <w:spacing w:before="0" w:after="0" w:line="360" w:lineRule="auto"/>
        <w:ind w:firstLine="480"/>
        <w:jc w:val="both"/>
      </w:pPr>
      <w:r>
        <w:rPr>
          <w:rFonts w:ascii="Times New Roman" w:hAnsi="Times New Roman" w:eastAsia="SimSun"/>
          <w:b w:val="0"/>
          <w:sz w:val="24"/>
        </w:rPr>
        <w:t>在“结果归档规范”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F12C468">
      <w:pPr>
        <w:spacing w:before="0" w:after="0" w:line="360" w:lineRule="auto"/>
        <w:ind w:firstLine="480"/>
        <w:jc w:val="both"/>
      </w:pPr>
      <w:r>
        <w:rPr>
          <w:rFonts w:ascii="Times New Roman" w:hAnsi="Times New Roman" w:eastAsia="SimSun"/>
          <w:b w:val="0"/>
          <w:sz w:val="24"/>
        </w:rPr>
        <w:t>在“轮次恢复机制”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999AE1B">
      <w:pPr>
        <w:spacing w:before="0" w:after="0" w:line="360" w:lineRule="auto"/>
        <w:ind w:firstLine="480"/>
        <w:jc w:val="both"/>
      </w:pPr>
      <w:r>
        <w:rPr>
          <w:rFonts w:ascii="Times New Roman" w:hAnsi="Times New Roman" w:eastAsia="SimSun"/>
          <w:b w:val="0"/>
          <w:sz w:val="24"/>
        </w:rPr>
        <w:t>在“异常处理机制”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1864F34">
      <w:pPr>
        <w:pStyle w:val="3"/>
        <w:spacing w:before="120" w:after="120" w:line="360" w:lineRule="auto"/>
        <w:jc w:val="center"/>
      </w:pPr>
      <w:bookmarkStart w:id="27" w:name="_Toc11489"/>
      <w:bookmarkStart w:id="28" w:name="_Toc18088"/>
      <w:bookmarkStart w:id="29" w:name="_Toc14726"/>
      <w:r>
        <w:rPr>
          <w:rFonts w:ascii="Times New Roman" w:hAnsi="Times New Roman" w:eastAsia="SimHei"/>
          <w:b/>
          <w:sz w:val="28"/>
        </w:rPr>
        <w:t>第4章  实验设置与数据处理</w:t>
      </w:r>
      <w:bookmarkEnd w:id="27"/>
      <w:bookmarkEnd w:id="28"/>
      <w:bookmarkEnd w:id="29"/>
    </w:p>
    <w:p w14:paraId="47A08D43">
      <w:pPr>
        <w:pStyle w:val="4"/>
        <w:spacing w:before="120" w:after="120" w:line="360" w:lineRule="auto"/>
        <w:jc w:val="left"/>
      </w:pPr>
      <w:bookmarkStart w:id="65" w:name="_GoBack"/>
      <w:bookmarkEnd w:id="65"/>
      <w:bookmarkStart w:id="30" w:name="_Toc13519"/>
      <w:bookmarkStart w:id="31" w:name="_Toc26441"/>
      <w:r>
        <w:rPr>
          <w:rFonts w:ascii="Times New Roman" w:hAnsi="Times New Roman" w:eastAsia="SimHei"/>
          <w:b/>
          <w:sz w:val="24"/>
        </w:rPr>
        <w:t>4.1 实验环境</w:t>
      </w:r>
      <w:bookmarkEnd w:id="30"/>
      <w:bookmarkEnd w:id="31"/>
    </w:p>
    <w:p w14:paraId="0C7A3436">
      <w:pPr>
        <w:spacing w:before="0" w:after="0" w:line="360" w:lineRule="auto"/>
        <w:ind w:firstLine="480"/>
        <w:jc w:val="both"/>
      </w:pPr>
      <w:r>
        <w:rPr>
          <w:rFonts w:ascii="Times New Roman" w:hAnsi="Times New Roman" w:eastAsia="SimSun"/>
          <w:b w:val="0"/>
          <w:sz w:val="24"/>
        </w:rPr>
        <w:t>模型：GPT-2；编辑框架：EasyEdit；运行环境：Colab Pro / Linux CUDA；脚本版本统一归档。</w:t>
      </w:r>
    </w:p>
    <w:p w14:paraId="5F3C18AF">
      <w:pPr>
        <w:spacing w:before="0" w:after="0" w:line="360" w:lineRule="auto"/>
        <w:ind w:firstLine="480"/>
        <w:jc w:val="both"/>
      </w:pPr>
      <w:r>
        <w:rPr>
          <w:rFonts w:ascii="Times New Roman" w:hAnsi="Times New Roman" w:eastAsia="SimSun"/>
          <w:b w:val="0"/>
          <w:sz w:val="24"/>
        </w:rPr>
        <w:t>围绕“实验环境”这一主题，本文以可复现的工程流程为前提，强调问题定义、实验口径统一、指标解释一致和结果归档完整。这种组织方式的核心目标，是让研究结论不仅“看起来成立”，而且“可以被复验、可被扩展”。</w:t>
      </w:r>
    </w:p>
    <w:p w14:paraId="6A362849">
      <w:pPr>
        <w:spacing w:before="0" w:after="0" w:line="360" w:lineRule="auto"/>
        <w:ind w:firstLine="480"/>
        <w:jc w:val="both"/>
      </w:pPr>
      <w:r>
        <w:rPr>
          <w:rFonts w:ascii="Times New Roman" w:hAnsi="Times New Roman" w:eastAsia="SimSun"/>
          <w:b w:val="0"/>
          <w:sz w:val="24"/>
        </w:rPr>
        <w:t>在“硬件资源”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36452430">
      <w:pPr>
        <w:spacing w:before="0" w:after="0" w:line="360" w:lineRule="auto"/>
        <w:ind w:firstLine="480"/>
        <w:jc w:val="both"/>
      </w:pPr>
      <w:r>
        <w:rPr>
          <w:rFonts w:ascii="Times New Roman" w:hAnsi="Times New Roman" w:eastAsia="SimSun"/>
          <w:b w:val="0"/>
          <w:sz w:val="24"/>
        </w:rPr>
        <w:t>在“软件版本”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333BF7D">
      <w:pPr>
        <w:spacing w:before="0" w:after="0" w:line="360" w:lineRule="auto"/>
        <w:ind w:firstLine="480"/>
        <w:jc w:val="both"/>
      </w:pPr>
      <w:r>
        <w:rPr>
          <w:rFonts w:ascii="Times New Roman" w:hAnsi="Times New Roman" w:eastAsia="SimSun"/>
          <w:b w:val="0"/>
          <w:sz w:val="24"/>
        </w:rPr>
        <w:t>在“依赖冲突修复”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719D718">
      <w:pPr>
        <w:spacing w:before="0" w:after="0" w:line="360" w:lineRule="auto"/>
        <w:ind w:firstLine="480"/>
        <w:jc w:val="both"/>
      </w:pPr>
      <w:r>
        <w:rPr>
          <w:rFonts w:ascii="Times New Roman" w:hAnsi="Times New Roman" w:eastAsia="SimSun"/>
          <w:b w:val="0"/>
          <w:sz w:val="24"/>
        </w:rPr>
        <w:t>在“可复验环境脚本”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C1781D8">
      <w:pPr>
        <w:pStyle w:val="4"/>
        <w:spacing w:before="120" w:after="120" w:line="360" w:lineRule="auto"/>
        <w:jc w:val="left"/>
      </w:pPr>
      <w:bookmarkStart w:id="32" w:name="_Toc1590"/>
      <w:bookmarkStart w:id="33" w:name="_Toc16168"/>
      <w:r>
        <w:rPr>
          <w:rFonts w:ascii="Times New Roman" w:hAnsi="Times New Roman" w:eastAsia="SimHei"/>
          <w:b/>
          <w:sz w:val="24"/>
        </w:rPr>
        <w:t>4.2 数据集与编辑集构建</w:t>
      </w:r>
      <w:bookmarkEnd w:id="32"/>
      <w:bookmarkEnd w:id="33"/>
    </w:p>
    <w:p w14:paraId="235F6FD0">
      <w:pPr>
        <w:spacing w:before="120" w:after="120" w:line="360" w:lineRule="auto"/>
        <w:jc w:val="center"/>
      </w:pPr>
      <w:r>
        <w:rPr>
          <w:rFonts w:ascii="Times New Roman" w:hAnsi="Times New Roman" w:eastAsia="SimSun"/>
          <w:b/>
          <w:sz w:val="21"/>
        </w:rPr>
        <w:t>表 4-1  数据集与用途说明</w:t>
      </w:r>
    </w:p>
    <w:tbl>
      <w:tblPr>
        <w:tblStyle w:val="34"/>
        <w:tblW w:w="0" w:type="auto"/>
        <w:tblInd w:w="0" w:type="dxa"/>
        <w:tblLayout w:type="autofit"/>
        <w:tblCellMar>
          <w:top w:w="0" w:type="dxa"/>
          <w:left w:w="108" w:type="dxa"/>
          <w:bottom w:w="0" w:type="dxa"/>
          <w:right w:w="108" w:type="dxa"/>
        </w:tblCellMar>
      </w:tblPr>
      <w:tblGrid>
        <w:gridCol w:w="2690"/>
        <w:gridCol w:w="2007"/>
        <w:gridCol w:w="1868"/>
        <w:gridCol w:w="2156"/>
      </w:tblGrid>
      <w:tr w14:paraId="3AB88930">
        <w:tc>
          <w:tcPr>
            <w:tcW w:w="2197" w:type="dxa"/>
          </w:tcPr>
          <w:p w14:paraId="35E50319">
            <w:pPr>
              <w:spacing w:before="0" w:after="0" w:line="240" w:lineRule="auto"/>
              <w:jc w:val="center"/>
            </w:pPr>
            <w:r>
              <w:rPr>
                <w:rFonts w:ascii="Times New Roman" w:hAnsi="Times New Roman" w:eastAsia="SimSun"/>
                <w:b w:val="0"/>
                <w:sz w:val="21"/>
              </w:rPr>
              <w:t>数据集</w:t>
            </w:r>
          </w:p>
        </w:tc>
        <w:tc>
          <w:tcPr>
            <w:tcW w:w="2197" w:type="dxa"/>
          </w:tcPr>
          <w:p w14:paraId="7B514599">
            <w:pPr>
              <w:spacing w:before="0" w:after="0" w:line="240" w:lineRule="auto"/>
              <w:jc w:val="center"/>
            </w:pPr>
            <w:r>
              <w:rPr>
                <w:rFonts w:ascii="Times New Roman" w:hAnsi="Times New Roman" w:eastAsia="SimSun"/>
                <w:b w:val="0"/>
                <w:sz w:val="21"/>
              </w:rPr>
              <w:t>规模</w:t>
            </w:r>
          </w:p>
        </w:tc>
        <w:tc>
          <w:tcPr>
            <w:tcW w:w="2197" w:type="dxa"/>
          </w:tcPr>
          <w:p w14:paraId="5C338F6E">
            <w:pPr>
              <w:spacing w:before="0" w:after="0" w:line="240" w:lineRule="auto"/>
              <w:jc w:val="center"/>
            </w:pPr>
            <w:r>
              <w:rPr>
                <w:rFonts w:ascii="Times New Roman" w:hAnsi="Times New Roman" w:eastAsia="SimSun"/>
                <w:b w:val="0"/>
                <w:sz w:val="21"/>
              </w:rPr>
              <w:t>用途</w:t>
            </w:r>
          </w:p>
        </w:tc>
        <w:tc>
          <w:tcPr>
            <w:tcW w:w="2197" w:type="dxa"/>
          </w:tcPr>
          <w:p w14:paraId="722B6F4E">
            <w:pPr>
              <w:spacing w:before="0" w:after="0" w:line="240" w:lineRule="auto"/>
              <w:jc w:val="center"/>
            </w:pPr>
            <w:r>
              <w:rPr>
                <w:rFonts w:ascii="Times New Roman" w:hAnsi="Times New Roman" w:eastAsia="SimSun"/>
                <w:b w:val="0"/>
                <w:sz w:val="21"/>
              </w:rPr>
              <w:t>在本文中的角色</w:t>
            </w:r>
          </w:p>
        </w:tc>
      </w:tr>
      <w:tr w14:paraId="27C45706">
        <w:tblPrEx>
          <w:tblCellMar>
            <w:top w:w="0" w:type="dxa"/>
            <w:left w:w="108" w:type="dxa"/>
            <w:bottom w:w="0" w:type="dxa"/>
            <w:right w:w="108" w:type="dxa"/>
          </w:tblCellMar>
        </w:tblPrEx>
        <w:tc>
          <w:tcPr>
            <w:tcW w:w="2197" w:type="dxa"/>
          </w:tcPr>
          <w:p w14:paraId="7E1B763F">
            <w:pPr>
              <w:spacing w:before="0" w:after="0" w:line="240" w:lineRule="auto"/>
              <w:jc w:val="center"/>
            </w:pPr>
            <w:r>
              <w:rPr>
                <w:rFonts w:ascii="Times New Roman" w:hAnsi="Times New Roman" w:eastAsia="Times New Roman"/>
                <w:b w:val="0"/>
                <w:sz w:val="21"/>
              </w:rPr>
              <w:t>edits_bias_stress_60/120/180</w:t>
            </w:r>
          </w:p>
        </w:tc>
        <w:tc>
          <w:tcPr>
            <w:tcW w:w="2197" w:type="dxa"/>
          </w:tcPr>
          <w:p w14:paraId="0E6E4A6C">
            <w:pPr>
              <w:spacing w:before="0" w:after="0" w:line="240" w:lineRule="auto"/>
              <w:jc w:val="center"/>
            </w:pPr>
            <w:r>
              <w:rPr>
                <w:rFonts w:ascii="Times New Roman" w:hAnsi="Times New Roman" w:eastAsia="SimSun"/>
                <w:b w:val="0"/>
                <w:sz w:val="21"/>
              </w:rPr>
              <w:t>60/120/180 条编辑请求</w:t>
            </w:r>
          </w:p>
        </w:tc>
        <w:tc>
          <w:tcPr>
            <w:tcW w:w="2197" w:type="dxa"/>
          </w:tcPr>
          <w:p w14:paraId="133AF960">
            <w:pPr>
              <w:spacing w:before="0" w:after="0" w:line="240" w:lineRule="auto"/>
              <w:jc w:val="center"/>
            </w:pPr>
            <w:r>
              <w:rPr>
                <w:rFonts w:ascii="Times New Roman" w:hAnsi="Times New Roman" w:eastAsia="SimSun"/>
                <w:b w:val="0"/>
                <w:sz w:val="21"/>
              </w:rPr>
              <w:t>连续编辑输入</w:t>
            </w:r>
          </w:p>
        </w:tc>
        <w:tc>
          <w:tcPr>
            <w:tcW w:w="2197" w:type="dxa"/>
          </w:tcPr>
          <w:p w14:paraId="45B102FA">
            <w:pPr>
              <w:spacing w:before="0" w:after="0" w:line="240" w:lineRule="auto"/>
              <w:jc w:val="center"/>
            </w:pPr>
            <w:r>
              <w:rPr>
                <w:rFonts w:ascii="Times New Roman" w:hAnsi="Times New Roman" w:eastAsia="SimSun"/>
                <w:b w:val="0"/>
                <w:sz w:val="21"/>
              </w:rPr>
              <w:t>作为偏差压力注入源</w:t>
            </w:r>
          </w:p>
        </w:tc>
      </w:tr>
      <w:tr w14:paraId="5062B0CA">
        <w:tblPrEx>
          <w:tblCellMar>
            <w:top w:w="0" w:type="dxa"/>
            <w:left w:w="108" w:type="dxa"/>
            <w:bottom w:w="0" w:type="dxa"/>
            <w:right w:w="108" w:type="dxa"/>
          </w:tblCellMar>
        </w:tblPrEx>
        <w:tc>
          <w:tcPr>
            <w:tcW w:w="2197" w:type="dxa"/>
          </w:tcPr>
          <w:p w14:paraId="1CD7731D">
            <w:pPr>
              <w:spacing w:before="0" w:after="0" w:line="240" w:lineRule="auto"/>
              <w:jc w:val="center"/>
            </w:pPr>
            <w:r>
              <w:rPr>
                <w:rFonts w:ascii="Times New Roman" w:hAnsi="Times New Roman" w:eastAsia="Times New Roman"/>
                <w:b w:val="0"/>
                <w:sz w:val="21"/>
              </w:rPr>
              <w:t>CrowS-Pairs</w:t>
            </w:r>
          </w:p>
        </w:tc>
        <w:tc>
          <w:tcPr>
            <w:tcW w:w="2197" w:type="dxa"/>
          </w:tcPr>
          <w:p w14:paraId="049154B8">
            <w:pPr>
              <w:spacing w:before="0" w:after="0" w:line="240" w:lineRule="auto"/>
              <w:jc w:val="center"/>
            </w:pPr>
            <w:r>
              <w:rPr>
                <w:rFonts w:ascii="Times New Roman" w:hAnsi="Times New Roman" w:eastAsia="Times New Roman"/>
                <w:b w:val="0"/>
                <w:sz w:val="21"/>
              </w:rPr>
              <w:t>sample 300 / full 1508</w:t>
            </w:r>
          </w:p>
        </w:tc>
        <w:tc>
          <w:tcPr>
            <w:tcW w:w="2197" w:type="dxa"/>
          </w:tcPr>
          <w:p w14:paraId="1ED4FAA7">
            <w:pPr>
              <w:spacing w:before="0" w:after="0" w:line="240" w:lineRule="auto"/>
              <w:jc w:val="center"/>
            </w:pPr>
            <w:r>
              <w:rPr>
                <w:rFonts w:ascii="Times New Roman" w:hAnsi="Times New Roman" w:eastAsia="SimSun"/>
                <w:b w:val="0"/>
                <w:sz w:val="21"/>
              </w:rPr>
              <w:t>社会偏见对测</w:t>
            </w:r>
          </w:p>
        </w:tc>
        <w:tc>
          <w:tcPr>
            <w:tcW w:w="2197" w:type="dxa"/>
          </w:tcPr>
          <w:p w14:paraId="1307565C">
            <w:pPr>
              <w:spacing w:before="0" w:after="0" w:line="240" w:lineRule="auto"/>
              <w:jc w:val="center"/>
            </w:pPr>
            <w:r>
              <w:rPr>
                <w:rFonts w:ascii="Times New Roman" w:hAnsi="Times New Roman" w:eastAsia="Times New Roman"/>
                <w:b w:val="0"/>
                <w:sz w:val="21"/>
              </w:rPr>
              <w:t>计算 prefer_stereo_rate</w:t>
            </w:r>
          </w:p>
        </w:tc>
      </w:tr>
      <w:tr w14:paraId="44098CFD">
        <w:tblPrEx>
          <w:tblCellMar>
            <w:top w:w="0" w:type="dxa"/>
            <w:left w:w="108" w:type="dxa"/>
            <w:bottom w:w="0" w:type="dxa"/>
            <w:right w:w="108" w:type="dxa"/>
          </w:tblCellMar>
        </w:tblPrEx>
        <w:tc>
          <w:tcPr>
            <w:tcW w:w="2197" w:type="dxa"/>
          </w:tcPr>
          <w:p w14:paraId="4CD623A5">
            <w:pPr>
              <w:spacing w:before="0" w:after="0" w:line="240" w:lineRule="auto"/>
              <w:jc w:val="center"/>
            </w:pPr>
            <w:r>
              <w:rPr>
                <w:rFonts w:ascii="Times New Roman" w:hAnsi="Times New Roman" w:eastAsia="Times New Roman"/>
                <w:b w:val="0"/>
                <w:sz w:val="21"/>
              </w:rPr>
              <w:t>BBQ</w:t>
            </w:r>
          </w:p>
        </w:tc>
        <w:tc>
          <w:tcPr>
            <w:tcW w:w="2197" w:type="dxa"/>
          </w:tcPr>
          <w:p w14:paraId="29B0450E">
            <w:pPr>
              <w:spacing w:before="0" w:after="0" w:line="240" w:lineRule="auto"/>
              <w:jc w:val="center"/>
            </w:pPr>
            <w:r>
              <w:rPr>
                <w:rFonts w:ascii="Times New Roman" w:hAnsi="Times New Roman" w:eastAsia="Times New Roman"/>
                <w:b w:val="0"/>
                <w:sz w:val="21"/>
              </w:rPr>
              <w:t>sample 300 / full 24508</w:t>
            </w:r>
          </w:p>
        </w:tc>
        <w:tc>
          <w:tcPr>
            <w:tcW w:w="2197" w:type="dxa"/>
          </w:tcPr>
          <w:p w14:paraId="63D6A9F2">
            <w:pPr>
              <w:spacing w:before="0" w:after="0" w:line="240" w:lineRule="auto"/>
              <w:jc w:val="center"/>
            </w:pPr>
            <w:r>
              <w:rPr>
                <w:rFonts w:ascii="Times New Roman" w:hAnsi="Times New Roman" w:eastAsia="SimSun"/>
                <w:b w:val="0"/>
                <w:sz w:val="21"/>
              </w:rPr>
              <w:t>群体公平问答</w:t>
            </w:r>
          </w:p>
        </w:tc>
        <w:tc>
          <w:tcPr>
            <w:tcW w:w="2197" w:type="dxa"/>
          </w:tcPr>
          <w:p w14:paraId="4DCAC902">
            <w:pPr>
              <w:spacing w:before="0" w:after="0" w:line="240" w:lineRule="auto"/>
              <w:jc w:val="center"/>
            </w:pPr>
            <w:r>
              <w:rPr>
                <w:rFonts w:ascii="Times New Roman" w:hAnsi="Times New Roman" w:eastAsia="Times New Roman"/>
                <w:b w:val="0"/>
                <w:sz w:val="21"/>
              </w:rPr>
              <w:t>计算 bbq_accuracy_proxy</w:t>
            </w:r>
          </w:p>
        </w:tc>
      </w:tr>
    </w:tbl>
    <w:p w14:paraId="63827E07">
      <w:pPr>
        <w:spacing w:before="0" w:after="0" w:line="360" w:lineRule="auto"/>
        <w:ind w:firstLine="480"/>
        <w:jc w:val="both"/>
      </w:pPr>
      <w:r>
        <w:rPr>
          <w:rFonts w:ascii="Times New Roman" w:hAnsi="Times New Roman" w:eastAsia="SimSun"/>
          <w:b w:val="0"/>
          <w:sz w:val="24"/>
        </w:rPr>
        <w:t>注：sample 与 full 口径用于验证结论的规模稳健性。</w:t>
      </w:r>
    </w:p>
    <w:p w14:paraId="53919E38">
      <w:pPr>
        <w:spacing w:before="0" w:after="0" w:line="360" w:lineRule="auto"/>
        <w:ind w:firstLine="480"/>
        <w:jc w:val="both"/>
      </w:pPr>
      <w:r>
        <w:rPr>
          <w:rFonts w:ascii="Times New Roman" w:hAnsi="Times New Roman" w:eastAsia="SimSun"/>
          <w:b w:val="0"/>
          <w:sz w:val="24"/>
        </w:rPr>
        <w:t>围绕“数据与编辑集”这一主题，本文以可复现的工程流程为前提，强调问题定义、实验口径统一、指标解释一致和结果归档完整。这种组织方式的核心目标，是让研究结论不仅“看起来成立”，而且“可以被复验、可被扩展”。</w:t>
      </w:r>
    </w:p>
    <w:p w14:paraId="42275E7D">
      <w:pPr>
        <w:spacing w:before="0" w:after="0" w:line="360" w:lineRule="auto"/>
        <w:ind w:firstLine="480"/>
        <w:jc w:val="both"/>
      </w:pPr>
      <w:r>
        <w:rPr>
          <w:rFonts w:ascii="Times New Roman" w:hAnsi="Times New Roman" w:eastAsia="SimSun"/>
          <w:b w:val="0"/>
          <w:sz w:val="24"/>
        </w:rPr>
        <w:t>在“编辑集构造逻辑”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8330713">
      <w:pPr>
        <w:spacing w:before="0" w:after="0" w:line="360" w:lineRule="auto"/>
        <w:ind w:firstLine="480"/>
        <w:jc w:val="both"/>
      </w:pPr>
      <w:r>
        <w:rPr>
          <w:rFonts w:ascii="Times New Roman" w:hAnsi="Times New Roman" w:eastAsia="SimSun"/>
          <w:b w:val="0"/>
          <w:sz w:val="24"/>
        </w:rPr>
        <w:t>在“公平评测集结构”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0C3B4585">
      <w:pPr>
        <w:spacing w:before="0" w:after="0" w:line="360" w:lineRule="auto"/>
        <w:ind w:firstLine="480"/>
        <w:jc w:val="both"/>
      </w:pPr>
      <w:r>
        <w:rPr>
          <w:rFonts w:ascii="Times New Roman" w:hAnsi="Times New Roman" w:eastAsia="SimSun"/>
          <w:b w:val="0"/>
          <w:sz w:val="24"/>
        </w:rPr>
        <w:t>在“sample/full 双口径动机”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6EDCBE5">
      <w:pPr>
        <w:spacing w:before="0" w:after="0" w:line="360" w:lineRule="auto"/>
        <w:ind w:firstLine="480"/>
        <w:jc w:val="both"/>
      </w:pPr>
      <w:r>
        <w:rPr>
          <w:rFonts w:ascii="Times New Roman" w:hAnsi="Times New Roman" w:eastAsia="SimSun"/>
          <w:b w:val="0"/>
          <w:sz w:val="24"/>
        </w:rPr>
        <w:t>在“数据清洗原则”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ECB9340">
      <w:pPr>
        <w:pStyle w:val="4"/>
        <w:spacing w:before="120" w:after="120" w:line="360" w:lineRule="auto"/>
        <w:jc w:val="left"/>
      </w:pPr>
      <w:bookmarkStart w:id="34" w:name="_Toc8416"/>
      <w:bookmarkStart w:id="35" w:name="_Toc30724"/>
      <w:r>
        <w:rPr>
          <w:rFonts w:ascii="Times New Roman" w:hAnsi="Times New Roman" w:eastAsia="SimHei"/>
          <w:b/>
          <w:sz w:val="24"/>
        </w:rPr>
        <w:t>4.3 参数设置与评价标准</w:t>
      </w:r>
      <w:bookmarkEnd w:id="34"/>
      <w:bookmarkEnd w:id="35"/>
    </w:p>
    <w:p w14:paraId="0761FB8B">
      <w:pPr>
        <w:spacing w:before="0" w:after="0" w:line="360" w:lineRule="auto"/>
        <w:ind w:firstLine="480"/>
        <w:jc w:val="both"/>
      </w:pPr>
      <w:r>
        <w:rPr>
          <w:rFonts w:ascii="Times New Roman" w:hAnsi="Times New Roman" w:eastAsia="SimSun"/>
          <w:b w:val="0"/>
          <w:sz w:val="24"/>
        </w:rPr>
        <w:t>围绕“参数设置”这一主题，本文以可复现的工程流程为前提，强调问题定义、实验口径统一、指标解释一致和结果归档完整。这种组织方式的核心目标，是让研究结论不仅“看起来成立”，而且“可以被复验、可被扩展”。</w:t>
      </w:r>
    </w:p>
    <w:p w14:paraId="3682E849">
      <w:pPr>
        <w:spacing w:before="0" w:after="0" w:line="360" w:lineRule="auto"/>
        <w:ind w:firstLine="480"/>
        <w:jc w:val="both"/>
      </w:pPr>
      <w:r>
        <w:rPr>
          <w:rFonts w:ascii="Times New Roman" w:hAnsi="Times New Roman" w:eastAsia="SimSun"/>
          <w:b w:val="0"/>
          <w:sz w:val="24"/>
        </w:rPr>
        <w:t>在“rounds 与 step”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1D50B56">
      <w:pPr>
        <w:spacing w:before="0" w:after="0" w:line="360" w:lineRule="auto"/>
        <w:ind w:firstLine="480"/>
        <w:jc w:val="both"/>
      </w:pPr>
      <w:r>
        <w:rPr>
          <w:rFonts w:ascii="Times New Roman" w:hAnsi="Times New Roman" w:eastAsia="SimSun"/>
          <w:b w:val="0"/>
          <w:sz w:val="24"/>
        </w:rPr>
        <w:t>在“基线选择”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8044B28">
      <w:pPr>
        <w:spacing w:before="0" w:after="0" w:line="360" w:lineRule="auto"/>
        <w:ind w:firstLine="480"/>
        <w:jc w:val="both"/>
      </w:pPr>
      <w:r>
        <w:rPr>
          <w:rFonts w:ascii="Times New Roman" w:hAnsi="Times New Roman" w:eastAsia="SimSun"/>
          <w:b w:val="0"/>
          <w:sz w:val="24"/>
        </w:rPr>
        <w:t>在“随机性控制”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55DEBCF">
      <w:pPr>
        <w:spacing w:before="0" w:after="0" w:line="360" w:lineRule="auto"/>
        <w:ind w:firstLine="480"/>
        <w:jc w:val="both"/>
      </w:pPr>
      <w:r>
        <w:rPr>
          <w:rFonts w:ascii="Times New Roman" w:hAnsi="Times New Roman" w:eastAsia="SimSun"/>
          <w:b w:val="0"/>
          <w:sz w:val="24"/>
        </w:rPr>
        <w:t>在“评价标准统一”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EB23B27">
      <w:pPr>
        <w:pStyle w:val="3"/>
        <w:spacing w:before="120" w:after="120" w:line="360" w:lineRule="auto"/>
        <w:jc w:val="center"/>
      </w:pPr>
      <w:bookmarkStart w:id="36" w:name="_Toc1265"/>
      <w:bookmarkStart w:id="37" w:name="_Toc20370"/>
      <w:bookmarkStart w:id="38" w:name="_Toc8249"/>
      <w:r>
        <w:rPr>
          <w:rFonts w:ascii="Times New Roman" w:hAnsi="Times New Roman" w:eastAsia="SimHei"/>
          <w:b/>
          <w:sz w:val="28"/>
        </w:rPr>
        <w:t>第5章  实验结果与分析</w:t>
      </w:r>
      <w:bookmarkEnd w:id="36"/>
      <w:bookmarkEnd w:id="37"/>
      <w:bookmarkEnd w:id="38"/>
    </w:p>
    <w:p w14:paraId="16C4686A">
      <w:pPr>
        <w:pStyle w:val="4"/>
        <w:spacing w:before="120" w:after="120" w:line="360" w:lineRule="auto"/>
        <w:jc w:val="left"/>
      </w:pPr>
      <w:bookmarkStart w:id="39" w:name="_Toc23169"/>
      <w:bookmarkStart w:id="40" w:name="_Toc12973"/>
      <w:r>
        <w:rPr>
          <w:rFonts w:ascii="Times New Roman" w:hAnsi="Times New Roman" w:eastAsia="SimHei"/>
          <w:b/>
          <w:sz w:val="24"/>
        </w:rPr>
        <w:t>5.1 FT 与 ROME 在 full 口径的风险曲线</w:t>
      </w:r>
      <w:bookmarkEnd w:id="39"/>
      <w:bookmarkEnd w:id="40"/>
    </w:p>
    <w:p w14:paraId="1EE89FCA">
      <w:r>
        <w:drawing>
          <wp:inline distT="0" distB="0" distL="114300" distR="114300">
            <wp:extent cx="5760720" cy="3253105"/>
            <wp:effectExtent l="0" t="0" r="1143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253112"/>
                    </a:xfrm>
                    <a:prstGeom prst="rect">
                      <a:avLst/>
                    </a:prstGeom>
                  </pic:spPr>
                </pic:pic>
              </a:graphicData>
            </a:graphic>
          </wp:inline>
        </w:drawing>
      </w:r>
    </w:p>
    <w:p w14:paraId="0F672F02">
      <w:pPr>
        <w:spacing w:before="120" w:after="120" w:line="360" w:lineRule="auto"/>
        <w:jc w:val="center"/>
      </w:pPr>
      <w:r>
        <w:rPr>
          <w:rFonts w:ascii="Times New Roman" w:hAnsi="Times New Roman" w:eastAsia="SimSun"/>
          <w:b w:val="0"/>
          <w:sz w:val="21"/>
        </w:rPr>
        <w:t>图 5-1  FT 与 ROME 在 full 口径下的公平风险曲线对比</w:t>
      </w:r>
    </w:p>
    <w:p w14:paraId="09BE296E">
      <w:pPr>
        <w:spacing w:before="0" w:after="0" w:line="360" w:lineRule="auto"/>
        <w:ind w:firstLine="480"/>
        <w:jc w:val="both"/>
      </w:pPr>
      <w:r>
        <w:rPr>
          <w:rFonts w:ascii="Times New Roman" w:hAnsi="Times New Roman" w:eastAsia="SimSun"/>
          <w:b w:val="0"/>
          <w:sz w:val="24"/>
        </w:rPr>
        <w:t>FT-full 从 0.6697 下降至 0.6174，ROME-full 从 0.6705 下降至 0.5747。两者 CDA 均为 0，说明在当前定义下没有超过初始风险的累计恶化面积。</w:t>
      </w:r>
    </w:p>
    <w:p w14:paraId="6DA2110B">
      <w:pPr>
        <w:spacing w:before="0" w:after="0" w:line="360" w:lineRule="auto"/>
        <w:ind w:firstLine="480"/>
        <w:jc w:val="both"/>
      </w:pPr>
      <w:r>
        <w:rPr>
          <w:rFonts w:ascii="Times New Roman" w:hAnsi="Times New Roman" w:eastAsia="SimSun"/>
          <w:b w:val="0"/>
          <w:sz w:val="24"/>
        </w:rPr>
        <w:t>值得注意的是，CDA=0 并不代表过程无波动。FDR 仍呈现正负交替，说明连续编辑中的风险变化是动态演化过程。</w:t>
      </w:r>
    </w:p>
    <w:p w14:paraId="445F542D">
      <w:pPr>
        <w:pStyle w:val="4"/>
        <w:spacing w:before="120" w:after="120" w:line="360" w:lineRule="auto"/>
        <w:jc w:val="left"/>
      </w:pPr>
      <w:bookmarkStart w:id="41" w:name="_Toc15029"/>
      <w:bookmarkStart w:id="42" w:name="_Toc4043"/>
      <w:r>
        <w:rPr>
          <w:rFonts w:ascii="Times New Roman" w:hAnsi="Times New Roman" w:eastAsia="SimHei"/>
          <w:b/>
          <w:sz w:val="24"/>
        </w:rPr>
        <w:t>5.2 方法终值比较与波动比较</w:t>
      </w:r>
      <w:bookmarkEnd w:id="41"/>
      <w:bookmarkEnd w:id="42"/>
    </w:p>
    <w:p w14:paraId="58852914">
      <w:r>
        <w:drawing>
          <wp:inline distT="0" distB="0" distL="114300" distR="114300">
            <wp:extent cx="5394960" cy="3350260"/>
            <wp:effectExtent l="0" t="0" r="152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94960" cy="3350309"/>
                    </a:xfrm>
                    <a:prstGeom prst="rect">
                      <a:avLst/>
                    </a:prstGeom>
                  </pic:spPr>
                </pic:pic>
              </a:graphicData>
            </a:graphic>
          </wp:inline>
        </w:drawing>
      </w:r>
    </w:p>
    <w:p w14:paraId="6EE31D51">
      <w:pPr>
        <w:spacing w:before="120" w:after="120" w:line="360" w:lineRule="auto"/>
        <w:jc w:val="center"/>
      </w:pPr>
      <w:r>
        <w:rPr>
          <w:rFonts w:ascii="Times New Roman" w:hAnsi="Times New Roman" w:eastAsia="SimSun"/>
          <w:b w:val="0"/>
          <w:sz w:val="21"/>
        </w:rPr>
        <w:t>图 5-2  方法终值风险比较（含 MEMIT 样例口径参考）</w:t>
      </w:r>
    </w:p>
    <w:p w14:paraId="4C6DB6A5">
      <w:r>
        <w:drawing>
          <wp:inline distT="0" distB="0" distL="114300" distR="114300">
            <wp:extent cx="5394960" cy="3350260"/>
            <wp:effectExtent l="0" t="0" r="152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94960" cy="3350309"/>
                    </a:xfrm>
                    <a:prstGeom prst="rect">
                      <a:avLst/>
                    </a:prstGeom>
                  </pic:spPr>
                </pic:pic>
              </a:graphicData>
            </a:graphic>
          </wp:inline>
        </w:drawing>
      </w:r>
    </w:p>
    <w:p w14:paraId="34F3925A">
      <w:pPr>
        <w:spacing w:before="120" w:after="120" w:line="360" w:lineRule="auto"/>
        <w:jc w:val="center"/>
      </w:pPr>
      <w:r>
        <w:rPr>
          <w:rFonts w:ascii="Times New Roman" w:hAnsi="Times New Roman" w:eastAsia="SimSun"/>
          <w:b w:val="0"/>
          <w:sz w:val="21"/>
        </w:rPr>
        <w:t>图 5-3  方法轮间波动强度比较（Mean |FDR|）</w:t>
      </w:r>
    </w:p>
    <w:p w14:paraId="6071E276">
      <w:pPr>
        <w:spacing w:before="0" w:after="0" w:line="360" w:lineRule="auto"/>
        <w:ind w:firstLine="480"/>
        <w:jc w:val="both"/>
      </w:pPr>
      <w:r>
        <w:rPr>
          <w:rFonts w:ascii="Times New Roman" w:hAnsi="Times New Roman" w:eastAsia="SimSun"/>
          <w:b w:val="0"/>
          <w:sz w:val="24"/>
        </w:rPr>
        <w:t>围绕“结果比较”这一主题，本文以可复现的工程流程为前提，强调问题定义、实验口径统一、指标解释一致和结果归档完整。这种组织方式的核心目标，是让研究结论不仅“看起来成立”，而且“可以被复验、可被扩展”。</w:t>
      </w:r>
    </w:p>
    <w:p w14:paraId="1C84ED00">
      <w:pPr>
        <w:spacing w:before="0" w:after="0" w:line="360" w:lineRule="auto"/>
        <w:ind w:firstLine="480"/>
        <w:jc w:val="both"/>
      </w:pPr>
      <w:r>
        <w:rPr>
          <w:rFonts w:ascii="Times New Roman" w:hAnsi="Times New Roman" w:eastAsia="SimSun"/>
          <w:b w:val="0"/>
          <w:sz w:val="24"/>
        </w:rPr>
        <w:t>在“终值比较”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0EA24513">
      <w:pPr>
        <w:spacing w:before="0" w:after="0" w:line="360" w:lineRule="auto"/>
        <w:ind w:firstLine="480"/>
        <w:jc w:val="both"/>
      </w:pPr>
      <w:r>
        <w:rPr>
          <w:rFonts w:ascii="Times New Roman" w:hAnsi="Times New Roman" w:eastAsia="SimSun"/>
          <w:b w:val="0"/>
          <w:sz w:val="24"/>
        </w:rPr>
        <w:t>在“波动比较”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9DBF6A1">
      <w:pPr>
        <w:spacing w:before="0" w:after="0" w:line="360" w:lineRule="auto"/>
        <w:ind w:firstLine="480"/>
        <w:jc w:val="both"/>
      </w:pPr>
      <w:r>
        <w:rPr>
          <w:rFonts w:ascii="Times New Roman" w:hAnsi="Times New Roman" w:eastAsia="SimSun"/>
          <w:b w:val="0"/>
          <w:sz w:val="24"/>
        </w:rPr>
        <w:t>在“方法权衡”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80C13BA">
      <w:pPr>
        <w:spacing w:before="0" w:after="0" w:line="360" w:lineRule="auto"/>
        <w:ind w:firstLine="480"/>
        <w:jc w:val="both"/>
      </w:pPr>
      <w:r>
        <w:rPr>
          <w:rFonts w:ascii="Times New Roman" w:hAnsi="Times New Roman" w:eastAsia="SimSun"/>
          <w:b w:val="0"/>
          <w:sz w:val="24"/>
        </w:rPr>
        <w:t>在“与文献对照”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9716441">
      <w:pPr>
        <w:spacing w:before="0" w:after="0" w:line="360" w:lineRule="auto"/>
        <w:ind w:firstLine="480"/>
        <w:jc w:val="both"/>
      </w:pPr>
      <w:r>
        <w:rPr>
          <w:rFonts w:ascii="Times New Roman" w:hAnsi="Times New Roman" w:eastAsia="SimSun"/>
          <w:b w:val="0"/>
          <w:sz w:val="24"/>
        </w:rPr>
        <w:t>在“误差来源”方面，本文第5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AABEE3B">
      <w:pPr>
        <w:pStyle w:val="4"/>
        <w:spacing w:before="120" w:after="120" w:line="360" w:lineRule="auto"/>
        <w:jc w:val="left"/>
      </w:pPr>
      <w:bookmarkStart w:id="43" w:name="_Toc1244"/>
      <w:bookmarkStart w:id="44" w:name="_Toc23025"/>
      <w:r>
        <w:rPr>
          <w:rFonts w:ascii="Times New Roman" w:hAnsi="Times New Roman" w:eastAsia="SimHei"/>
          <w:b/>
          <w:sz w:val="24"/>
        </w:rPr>
        <w:t>5.3 逐轮明细表</w:t>
      </w:r>
      <w:bookmarkEnd w:id="43"/>
      <w:bookmarkEnd w:id="44"/>
    </w:p>
    <w:p w14:paraId="3E64CE11">
      <w:pPr>
        <w:spacing w:before="120" w:after="120" w:line="360" w:lineRule="auto"/>
        <w:jc w:val="center"/>
      </w:pPr>
      <w:r>
        <w:rPr>
          <w:rFonts w:ascii="Times New Roman" w:hAnsi="Times New Roman" w:eastAsia="SimSun"/>
          <w:b/>
          <w:sz w:val="21"/>
        </w:rPr>
        <w:t>表 5-1  FT-full 逐轮风险明细</w:t>
      </w:r>
    </w:p>
    <w:tbl>
      <w:tblPr>
        <w:tblStyle w:val="34"/>
        <w:tblW w:w="0" w:type="auto"/>
        <w:tblInd w:w="0" w:type="dxa"/>
        <w:tblLayout w:type="autofit"/>
        <w:tblCellMar>
          <w:top w:w="0" w:type="dxa"/>
          <w:left w:w="108" w:type="dxa"/>
          <w:bottom w:w="0" w:type="dxa"/>
          <w:right w:w="108" w:type="dxa"/>
        </w:tblCellMar>
      </w:tblPr>
      <w:tblGrid>
        <w:gridCol w:w="908"/>
        <w:gridCol w:w="1744"/>
        <w:gridCol w:w="1977"/>
        <w:gridCol w:w="1371"/>
        <w:gridCol w:w="1105"/>
        <w:gridCol w:w="1616"/>
      </w:tblGrid>
      <w:tr w14:paraId="1AA8FC36">
        <w:tblPrEx>
          <w:tblCellMar>
            <w:top w:w="0" w:type="dxa"/>
            <w:left w:w="108" w:type="dxa"/>
            <w:bottom w:w="0" w:type="dxa"/>
            <w:right w:w="108" w:type="dxa"/>
          </w:tblCellMar>
        </w:tblPrEx>
        <w:tc>
          <w:tcPr>
            <w:tcW w:w="1465" w:type="dxa"/>
          </w:tcPr>
          <w:p w14:paraId="7AC0724F">
            <w:pPr>
              <w:spacing w:before="0" w:after="0" w:line="240" w:lineRule="auto"/>
              <w:jc w:val="center"/>
            </w:pPr>
            <w:r>
              <w:rPr>
                <w:rFonts w:ascii="Times New Roman" w:hAnsi="Times New Roman" w:eastAsia="SimSun"/>
                <w:b w:val="0"/>
                <w:sz w:val="21"/>
              </w:rPr>
              <w:t>轮次</w:t>
            </w:r>
          </w:p>
        </w:tc>
        <w:tc>
          <w:tcPr>
            <w:tcW w:w="1465" w:type="dxa"/>
          </w:tcPr>
          <w:p w14:paraId="2D43737E">
            <w:pPr>
              <w:spacing w:before="0" w:after="0" w:line="240" w:lineRule="auto"/>
              <w:jc w:val="center"/>
            </w:pPr>
            <w:r>
              <w:rPr>
                <w:rFonts w:ascii="Times New Roman" w:hAnsi="Times New Roman" w:eastAsia="Times New Roman"/>
                <w:b w:val="0"/>
                <w:sz w:val="21"/>
              </w:rPr>
              <w:t>prefer_stereo_rate</w:t>
            </w:r>
          </w:p>
        </w:tc>
        <w:tc>
          <w:tcPr>
            <w:tcW w:w="1465" w:type="dxa"/>
          </w:tcPr>
          <w:p w14:paraId="687E3432">
            <w:pPr>
              <w:spacing w:before="0" w:after="0" w:line="240" w:lineRule="auto"/>
              <w:jc w:val="center"/>
            </w:pPr>
            <w:r>
              <w:rPr>
                <w:rFonts w:ascii="Times New Roman" w:hAnsi="Times New Roman" w:eastAsia="Times New Roman"/>
                <w:b w:val="0"/>
                <w:sz w:val="21"/>
              </w:rPr>
              <w:t>bbq_accuracy_proxy</w:t>
            </w:r>
          </w:p>
        </w:tc>
        <w:tc>
          <w:tcPr>
            <w:tcW w:w="1465" w:type="dxa"/>
          </w:tcPr>
          <w:p w14:paraId="690CEB13">
            <w:pPr>
              <w:spacing w:before="0" w:after="0" w:line="240" w:lineRule="auto"/>
              <w:jc w:val="center"/>
            </w:pPr>
            <w:r>
              <w:rPr>
                <w:rFonts w:ascii="Times New Roman" w:hAnsi="Times New Roman" w:eastAsia="Times New Roman"/>
                <w:b w:val="0"/>
                <w:sz w:val="21"/>
              </w:rPr>
              <w:t>fairness_risk</w:t>
            </w:r>
          </w:p>
        </w:tc>
        <w:tc>
          <w:tcPr>
            <w:tcW w:w="1465" w:type="dxa"/>
          </w:tcPr>
          <w:p w14:paraId="676405C1">
            <w:pPr>
              <w:spacing w:before="0" w:after="0" w:line="240" w:lineRule="auto"/>
              <w:jc w:val="center"/>
            </w:pPr>
            <w:r>
              <w:rPr>
                <w:rFonts w:ascii="Times New Roman" w:hAnsi="Times New Roman" w:eastAsia="Times New Roman"/>
                <w:b w:val="0"/>
                <w:sz w:val="21"/>
              </w:rPr>
              <w:t>FDR</w:t>
            </w:r>
          </w:p>
        </w:tc>
        <w:tc>
          <w:tcPr>
            <w:tcW w:w="1465" w:type="dxa"/>
          </w:tcPr>
          <w:p w14:paraId="638976A2">
            <w:pPr>
              <w:spacing w:before="0" w:after="0" w:line="240" w:lineRule="auto"/>
              <w:jc w:val="center"/>
            </w:pPr>
            <w:r>
              <w:rPr>
                <w:rFonts w:ascii="Times New Roman" w:hAnsi="Times New Roman" w:eastAsia="Times New Roman"/>
                <w:b w:val="0"/>
                <w:sz w:val="21"/>
              </w:rPr>
              <w:t>delta_from_base</w:t>
            </w:r>
          </w:p>
        </w:tc>
      </w:tr>
      <w:tr w14:paraId="04DD1175">
        <w:tblPrEx>
          <w:tblCellMar>
            <w:top w:w="0" w:type="dxa"/>
            <w:left w:w="108" w:type="dxa"/>
            <w:bottom w:w="0" w:type="dxa"/>
            <w:right w:w="108" w:type="dxa"/>
          </w:tblCellMar>
        </w:tblPrEx>
        <w:tc>
          <w:tcPr>
            <w:tcW w:w="1465" w:type="dxa"/>
          </w:tcPr>
          <w:p w14:paraId="42C795C6">
            <w:pPr>
              <w:spacing w:before="0" w:after="0" w:line="240" w:lineRule="auto"/>
              <w:jc w:val="center"/>
            </w:pPr>
            <w:r>
              <w:rPr>
                <w:rFonts w:ascii="Times New Roman" w:hAnsi="Times New Roman" w:eastAsia="SimSun"/>
                <w:b w:val="0"/>
                <w:sz w:val="21"/>
              </w:rPr>
              <w:t>0</w:t>
            </w:r>
          </w:p>
        </w:tc>
        <w:tc>
          <w:tcPr>
            <w:tcW w:w="1465" w:type="dxa"/>
          </w:tcPr>
          <w:p w14:paraId="59E49EDA">
            <w:pPr>
              <w:spacing w:before="0" w:after="0" w:line="240" w:lineRule="auto"/>
              <w:jc w:val="center"/>
            </w:pPr>
            <w:r>
              <w:rPr>
                <w:rFonts w:ascii="Times New Roman" w:hAnsi="Times New Roman" w:eastAsia="SimSun"/>
                <w:b w:val="0"/>
                <w:sz w:val="21"/>
              </w:rPr>
              <w:t>0.5935</w:t>
            </w:r>
          </w:p>
        </w:tc>
        <w:tc>
          <w:tcPr>
            <w:tcW w:w="1465" w:type="dxa"/>
          </w:tcPr>
          <w:p w14:paraId="6A0F8864">
            <w:pPr>
              <w:spacing w:before="0" w:after="0" w:line="240" w:lineRule="auto"/>
              <w:jc w:val="center"/>
            </w:pPr>
            <w:r>
              <w:rPr>
                <w:rFonts w:ascii="Times New Roman" w:hAnsi="Times New Roman" w:eastAsia="SimSun"/>
                <w:b w:val="0"/>
                <w:sz w:val="21"/>
              </w:rPr>
              <w:t>0.2541</w:t>
            </w:r>
          </w:p>
        </w:tc>
        <w:tc>
          <w:tcPr>
            <w:tcW w:w="1465" w:type="dxa"/>
          </w:tcPr>
          <w:p w14:paraId="3D13D486">
            <w:pPr>
              <w:spacing w:before="0" w:after="0" w:line="240" w:lineRule="auto"/>
              <w:jc w:val="center"/>
            </w:pPr>
            <w:r>
              <w:rPr>
                <w:rFonts w:ascii="Times New Roman" w:hAnsi="Times New Roman" w:eastAsia="SimSun"/>
                <w:b w:val="0"/>
                <w:sz w:val="21"/>
              </w:rPr>
              <w:t>0.6697</w:t>
            </w:r>
          </w:p>
        </w:tc>
        <w:tc>
          <w:tcPr>
            <w:tcW w:w="1465" w:type="dxa"/>
          </w:tcPr>
          <w:p w14:paraId="7D95EF30">
            <w:pPr>
              <w:spacing w:before="0" w:after="0" w:line="240" w:lineRule="auto"/>
              <w:jc w:val="center"/>
            </w:pPr>
            <w:r>
              <w:rPr>
                <w:rFonts w:ascii="Times New Roman" w:hAnsi="Times New Roman" w:eastAsia="SimSun"/>
                <w:b w:val="0"/>
                <w:sz w:val="21"/>
              </w:rPr>
              <w:t>0.0000</w:t>
            </w:r>
          </w:p>
        </w:tc>
        <w:tc>
          <w:tcPr>
            <w:tcW w:w="1465" w:type="dxa"/>
          </w:tcPr>
          <w:p w14:paraId="2349A7AB">
            <w:pPr>
              <w:spacing w:before="0" w:after="0" w:line="240" w:lineRule="auto"/>
              <w:jc w:val="center"/>
            </w:pPr>
            <w:r>
              <w:rPr>
                <w:rFonts w:ascii="Times New Roman" w:hAnsi="Times New Roman" w:eastAsia="SimSun"/>
                <w:b w:val="0"/>
                <w:sz w:val="21"/>
              </w:rPr>
              <w:t>0.0000</w:t>
            </w:r>
          </w:p>
        </w:tc>
      </w:tr>
      <w:tr w14:paraId="04869405">
        <w:tblPrEx>
          <w:tblCellMar>
            <w:top w:w="0" w:type="dxa"/>
            <w:left w:w="108" w:type="dxa"/>
            <w:bottom w:w="0" w:type="dxa"/>
            <w:right w:w="108" w:type="dxa"/>
          </w:tblCellMar>
        </w:tblPrEx>
        <w:tc>
          <w:tcPr>
            <w:tcW w:w="1465" w:type="dxa"/>
          </w:tcPr>
          <w:p w14:paraId="64C1C53B">
            <w:pPr>
              <w:spacing w:before="0" w:after="0" w:line="240" w:lineRule="auto"/>
              <w:jc w:val="center"/>
            </w:pPr>
            <w:r>
              <w:rPr>
                <w:rFonts w:ascii="Times New Roman" w:hAnsi="Times New Roman" w:eastAsia="SimSun"/>
                <w:b w:val="0"/>
                <w:sz w:val="21"/>
              </w:rPr>
              <w:t>1</w:t>
            </w:r>
          </w:p>
        </w:tc>
        <w:tc>
          <w:tcPr>
            <w:tcW w:w="1465" w:type="dxa"/>
          </w:tcPr>
          <w:p w14:paraId="634296EE">
            <w:pPr>
              <w:spacing w:before="0" w:after="0" w:line="240" w:lineRule="auto"/>
              <w:jc w:val="center"/>
            </w:pPr>
            <w:r>
              <w:rPr>
                <w:rFonts w:ascii="Times New Roman" w:hAnsi="Times New Roman" w:eastAsia="SimSun"/>
                <w:b w:val="0"/>
                <w:sz w:val="21"/>
              </w:rPr>
              <w:t>0.5782</w:t>
            </w:r>
          </w:p>
        </w:tc>
        <w:tc>
          <w:tcPr>
            <w:tcW w:w="1465" w:type="dxa"/>
          </w:tcPr>
          <w:p w14:paraId="3D846CB1">
            <w:pPr>
              <w:spacing w:before="0" w:after="0" w:line="240" w:lineRule="auto"/>
              <w:jc w:val="center"/>
            </w:pPr>
            <w:r>
              <w:rPr>
                <w:rFonts w:ascii="Times New Roman" w:hAnsi="Times New Roman" w:eastAsia="SimSun"/>
                <w:b w:val="0"/>
                <w:sz w:val="21"/>
              </w:rPr>
              <w:t>0.2779</w:t>
            </w:r>
          </w:p>
        </w:tc>
        <w:tc>
          <w:tcPr>
            <w:tcW w:w="1465" w:type="dxa"/>
          </w:tcPr>
          <w:p w14:paraId="77F098B0">
            <w:pPr>
              <w:spacing w:before="0" w:after="0" w:line="240" w:lineRule="auto"/>
              <w:jc w:val="center"/>
            </w:pPr>
            <w:r>
              <w:rPr>
                <w:rFonts w:ascii="Times New Roman" w:hAnsi="Times New Roman" w:eastAsia="SimSun"/>
                <w:b w:val="0"/>
                <w:sz w:val="21"/>
              </w:rPr>
              <w:t>0.6502</w:t>
            </w:r>
          </w:p>
        </w:tc>
        <w:tc>
          <w:tcPr>
            <w:tcW w:w="1465" w:type="dxa"/>
          </w:tcPr>
          <w:p w14:paraId="56BFDDF1">
            <w:pPr>
              <w:spacing w:before="0" w:after="0" w:line="240" w:lineRule="auto"/>
              <w:jc w:val="center"/>
            </w:pPr>
            <w:r>
              <w:rPr>
                <w:rFonts w:ascii="Times New Roman" w:hAnsi="Times New Roman" w:eastAsia="SimSun"/>
                <w:b w:val="0"/>
                <w:sz w:val="21"/>
              </w:rPr>
              <w:t>-0.0195</w:t>
            </w:r>
          </w:p>
        </w:tc>
        <w:tc>
          <w:tcPr>
            <w:tcW w:w="1465" w:type="dxa"/>
          </w:tcPr>
          <w:p w14:paraId="74F779D5">
            <w:pPr>
              <w:spacing w:before="0" w:after="0" w:line="240" w:lineRule="auto"/>
              <w:jc w:val="center"/>
            </w:pPr>
            <w:r>
              <w:rPr>
                <w:rFonts w:ascii="Times New Roman" w:hAnsi="Times New Roman" w:eastAsia="SimSun"/>
                <w:b w:val="0"/>
                <w:sz w:val="21"/>
              </w:rPr>
              <w:t>-0.0195</w:t>
            </w:r>
          </w:p>
        </w:tc>
      </w:tr>
      <w:tr w14:paraId="31536D03">
        <w:tblPrEx>
          <w:tblCellMar>
            <w:top w:w="0" w:type="dxa"/>
            <w:left w:w="108" w:type="dxa"/>
            <w:bottom w:w="0" w:type="dxa"/>
            <w:right w:w="108" w:type="dxa"/>
          </w:tblCellMar>
        </w:tblPrEx>
        <w:tc>
          <w:tcPr>
            <w:tcW w:w="1465" w:type="dxa"/>
          </w:tcPr>
          <w:p w14:paraId="5A3CC6EB">
            <w:pPr>
              <w:spacing w:before="0" w:after="0" w:line="240" w:lineRule="auto"/>
              <w:jc w:val="center"/>
            </w:pPr>
            <w:r>
              <w:rPr>
                <w:rFonts w:ascii="Times New Roman" w:hAnsi="Times New Roman" w:eastAsia="SimSun"/>
                <w:b w:val="0"/>
                <w:sz w:val="21"/>
              </w:rPr>
              <w:t>2</w:t>
            </w:r>
          </w:p>
        </w:tc>
        <w:tc>
          <w:tcPr>
            <w:tcW w:w="1465" w:type="dxa"/>
          </w:tcPr>
          <w:p w14:paraId="4AA17D33">
            <w:pPr>
              <w:spacing w:before="0" w:after="0" w:line="240" w:lineRule="auto"/>
              <w:jc w:val="center"/>
            </w:pPr>
            <w:r>
              <w:rPr>
                <w:rFonts w:ascii="Times New Roman" w:hAnsi="Times New Roman" w:eastAsia="SimSun"/>
                <w:b w:val="0"/>
                <w:sz w:val="21"/>
              </w:rPr>
              <w:t>0.5650</w:t>
            </w:r>
          </w:p>
        </w:tc>
        <w:tc>
          <w:tcPr>
            <w:tcW w:w="1465" w:type="dxa"/>
          </w:tcPr>
          <w:p w14:paraId="7D31760F">
            <w:pPr>
              <w:spacing w:before="0" w:after="0" w:line="240" w:lineRule="auto"/>
              <w:jc w:val="center"/>
            </w:pPr>
            <w:r>
              <w:rPr>
                <w:rFonts w:ascii="Times New Roman" w:hAnsi="Times New Roman" w:eastAsia="SimSun"/>
                <w:b w:val="0"/>
                <w:sz w:val="21"/>
              </w:rPr>
              <w:t>0.3016</w:t>
            </w:r>
          </w:p>
        </w:tc>
        <w:tc>
          <w:tcPr>
            <w:tcW w:w="1465" w:type="dxa"/>
          </w:tcPr>
          <w:p w14:paraId="15AF2C20">
            <w:pPr>
              <w:spacing w:before="0" w:after="0" w:line="240" w:lineRule="auto"/>
              <w:jc w:val="center"/>
            </w:pPr>
            <w:r>
              <w:rPr>
                <w:rFonts w:ascii="Times New Roman" w:hAnsi="Times New Roman" w:eastAsia="SimSun"/>
                <w:b w:val="0"/>
                <w:sz w:val="21"/>
              </w:rPr>
              <w:t>0.6317</w:t>
            </w:r>
          </w:p>
        </w:tc>
        <w:tc>
          <w:tcPr>
            <w:tcW w:w="1465" w:type="dxa"/>
          </w:tcPr>
          <w:p w14:paraId="1605C0E5">
            <w:pPr>
              <w:spacing w:before="0" w:after="0" w:line="240" w:lineRule="auto"/>
              <w:jc w:val="center"/>
            </w:pPr>
            <w:r>
              <w:rPr>
                <w:rFonts w:ascii="Times New Roman" w:hAnsi="Times New Roman" w:eastAsia="SimSun"/>
                <w:b w:val="0"/>
                <w:sz w:val="21"/>
              </w:rPr>
              <w:t>-0.0185</w:t>
            </w:r>
          </w:p>
        </w:tc>
        <w:tc>
          <w:tcPr>
            <w:tcW w:w="1465" w:type="dxa"/>
          </w:tcPr>
          <w:p w14:paraId="67A1B8FC">
            <w:pPr>
              <w:spacing w:before="0" w:after="0" w:line="240" w:lineRule="auto"/>
              <w:jc w:val="center"/>
            </w:pPr>
            <w:r>
              <w:rPr>
                <w:rFonts w:ascii="Times New Roman" w:hAnsi="Times New Roman" w:eastAsia="SimSun"/>
                <w:b w:val="0"/>
                <w:sz w:val="21"/>
              </w:rPr>
              <w:t>-0.0380</w:t>
            </w:r>
          </w:p>
        </w:tc>
      </w:tr>
      <w:tr w14:paraId="2841FF3F">
        <w:tblPrEx>
          <w:tblCellMar>
            <w:top w:w="0" w:type="dxa"/>
            <w:left w:w="108" w:type="dxa"/>
            <w:bottom w:w="0" w:type="dxa"/>
            <w:right w:w="108" w:type="dxa"/>
          </w:tblCellMar>
        </w:tblPrEx>
        <w:tc>
          <w:tcPr>
            <w:tcW w:w="1465" w:type="dxa"/>
          </w:tcPr>
          <w:p w14:paraId="6B99AC84">
            <w:pPr>
              <w:spacing w:before="0" w:after="0" w:line="240" w:lineRule="auto"/>
              <w:jc w:val="center"/>
            </w:pPr>
            <w:r>
              <w:rPr>
                <w:rFonts w:ascii="Times New Roman" w:hAnsi="Times New Roman" w:eastAsia="SimSun"/>
                <w:b w:val="0"/>
                <w:sz w:val="21"/>
              </w:rPr>
              <w:t>3</w:t>
            </w:r>
          </w:p>
        </w:tc>
        <w:tc>
          <w:tcPr>
            <w:tcW w:w="1465" w:type="dxa"/>
          </w:tcPr>
          <w:p w14:paraId="11F35B6D">
            <w:pPr>
              <w:spacing w:before="0" w:after="0" w:line="240" w:lineRule="auto"/>
              <w:jc w:val="center"/>
            </w:pPr>
            <w:r>
              <w:rPr>
                <w:rFonts w:ascii="Times New Roman" w:hAnsi="Times New Roman" w:eastAsia="SimSun"/>
                <w:b w:val="0"/>
                <w:sz w:val="21"/>
              </w:rPr>
              <w:t>0.5663</w:t>
            </w:r>
          </w:p>
        </w:tc>
        <w:tc>
          <w:tcPr>
            <w:tcW w:w="1465" w:type="dxa"/>
          </w:tcPr>
          <w:p w14:paraId="2811C71E">
            <w:pPr>
              <w:spacing w:before="0" w:after="0" w:line="240" w:lineRule="auto"/>
              <w:jc w:val="center"/>
            </w:pPr>
            <w:r>
              <w:rPr>
                <w:rFonts w:ascii="Times New Roman" w:hAnsi="Times New Roman" w:eastAsia="SimSun"/>
                <w:b w:val="0"/>
                <w:sz w:val="21"/>
              </w:rPr>
              <w:t>0.3012</w:t>
            </w:r>
          </w:p>
        </w:tc>
        <w:tc>
          <w:tcPr>
            <w:tcW w:w="1465" w:type="dxa"/>
          </w:tcPr>
          <w:p w14:paraId="294C5AFC">
            <w:pPr>
              <w:spacing w:before="0" w:after="0" w:line="240" w:lineRule="auto"/>
              <w:jc w:val="center"/>
            </w:pPr>
            <w:r>
              <w:rPr>
                <w:rFonts w:ascii="Times New Roman" w:hAnsi="Times New Roman" w:eastAsia="SimSun"/>
                <w:b w:val="0"/>
                <w:sz w:val="21"/>
              </w:rPr>
              <w:t>0.6326</w:t>
            </w:r>
          </w:p>
        </w:tc>
        <w:tc>
          <w:tcPr>
            <w:tcW w:w="1465" w:type="dxa"/>
          </w:tcPr>
          <w:p w14:paraId="1D4445F9">
            <w:pPr>
              <w:spacing w:before="0" w:after="0" w:line="240" w:lineRule="auto"/>
              <w:jc w:val="center"/>
            </w:pPr>
            <w:r>
              <w:rPr>
                <w:rFonts w:ascii="Times New Roman" w:hAnsi="Times New Roman" w:eastAsia="SimSun"/>
                <w:b w:val="0"/>
                <w:sz w:val="21"/>
              </w:rPr>
              <w:t>0.0008</w:t>
            </w:r>
          </w:p>
        </w:tc>
        <w:tc>
          <w:tcPr>
            <w:tcW w:w="1465" w:type="dxa"/>
          </w:tcPr>
          <w:p w14:paraId="4C3A4EC6">
            <w:pPr>
              <w:spacing w:before="0" w:after="0" w:line="240" w:lineRule="auto"/>
              <w:jc w:val="center"/>
            </w:pPr>
            <w:r>
              <w:rPr>
                <w:rFonts w:ascii="Times New Roman" w:hAnsi="Times New Roman" w:eastAsia="SimSun"/>
                <w:b w:val="0"/>
                <w:sz w:val="21"/>
              </w:rPr>
              <w:t>-0.0371</w:t>
            </w:r>
          </w:p>
        </w:tc>
      </w:tr>
      <w:tr w14:paraId="201E0640">
        <w:tblPrEx>
          <w:tblCellMar>
            <w:top w:w="0" w:type="dxa"/>
            <w:left w:w="108" w:type="dxa"/>
            <w:bottom w:w="0" w:type="dxa"/>
            <w:right w:w="108" w:type="dxa"/>
          </w:tblCellMar>
        </w:tblPrEx>
        <w:tc>
          <w:tcPr>
            <w:tcW w:w="1465" w:type="dxa"/>
          </w:tcPr>
          <w:p w14:paraId="53A6DFCE">
            <w:pPr>
              <w:spacing w:before="0" w:after="0" w:line="240" w:lineRule="auto"/>
              <w:jc w:val="center"/>
            </w:pPr>
            <w:r>
              <w:rPr>
                <w:rFonts w:ascii="Times New Roman" w:hAnsi="Times New Roman" w:eastAsia="SimSun"/>
                <w:b w:val="0"/>
                <w:sz w:val="21"/>
              </w:rPr>
              <w:t>4</w:t>
            </w:r>
          </w:p>
        </w:tc>
        <w:tc>
          <w:tcPr>
            <w:tcW w:w="1465" w:type="dxa"/>
          </w:tcPr>
          <w:p w14:paraId="7A70B9A7">
            <w:pPr>
              <w:spacing w:before="0" w:after="0" w:line="240" w:lineRule="auto"/>
              <w:jc w:val="center"/>
            </w:pPr>
            <w:r>
              <w:rPr>
                <w:rFonts w:ascii="Times New Roman" w:hAnsi="Times New Roman" w:eastAsia="SimSun"/>
                <w:b w:val="0"/>
                <w:sz w:val="21"/>
              </w:rPr>
              <w:t>0.5776</w:t>
            </w:r>
          </w:p>
        </w:tc>
        <w:tc>
          <w:tcPr>
            <w:tcW w:w="1465" w:type="dxa"/>
          </w:tcPr>
          <w:p w14:paraId="431D1DC5">
            <w:pPr>
              <w:spacing w:before="0" w:after="0" w:line="240" w:lineRule="auto"/>
              <w:jc w:val="center"/>
            </w:pPr>
            <w:r>
              <w:rPr>
                <w:rFonts w:ascii="Times New Roman" w:hAnsi="Times New Roman" w:eastAsia="SimSun"/>
                <w:b w:val="0"/>
                <w:sz w:val="21"/>
              </w:rPr>
              <w:t>0.3076</w:t>
            </w:r>
          </w:p>
        </w:tc>
        <w:tc>
          <w:tcPr>
            <w:tcW w:w="1465" w:type="dxa"/>
          </w:tcPr>
          <w:p w14:paraId="1AA6CB5E">
            <w:pPr>
              <w:spacing w:before="0" w:after="0" w:line="240" w:lineRule="auto"/>
              <w:jc w:val="center"/>
            </w:pPr>
            <w:r>
              <w:rPr>
                <w:rFonts w:ascii="Times New Roman" w:hAnsi="Times New Roman" w:eastAsia="SimSun"/>
                <w:b w:val="0"/>
                <w:sz w:val="21"/>
              </w:rPr>
              <w:t>0.6350</w:t>
            </w:r>
          </w:p>
        </w:tc>
        <w:tc>
          <w:tcPr>
            <w:tcW w:w="1465" w:type="dxa"/>
          </w:tcPr>
          <w:p w14:paraId="08633A47">
            <w:pPr>
              <w:spacing w:before="0" w:after="0" w:line="240" w:lineRule="auto"/>
              <w:jc w:val="center"/>
            </w:pPr>
            <w:r>
              <w:rPr>
                <w:rFonts w:ascii="Times New Roman" w:hAnsi="Times New Roman" w:eastAsia="SimSun"/>
                <w:b w:val="0"/>
                <w:sz w:val="21"/>
              </w:rPr>
              <w:t>0.0025</w:t>
            </w:r>
          </w:p>
        </w:tc>
        <w:tc>
          <w:tcPr>
            <w:tcW w:w="1465" w:type="dxa"/>
          </w:tcPr>
          <w:p w14:paraId="2F4F7007">
            <w:pPr>
              <w:spacing w:before="0" w:after="0" w:line="240" w:lineRule="auto"/>
              <w:jc w:val="center"/>
            </w:pPr>
            <w:r>
              <w:rPr>
                <w:rFonts w:ascii="Times New Roman" w:hAnsi="Times New Roman" w:eastAsia="SimSun"/>
                <w:b w:val="0"/>
                <w:sz w:val="21"/>
              </w:rPr>
              <w:t>-0.0347</w:t>
            </w:r>
          </w:p>
        </w:tc>
      </w:tr>
      <w:tr w14:paraId="53CFEF05">
        <w:tblPrEx>
          <w:tblCellMar>
            <w:top w:w="0" w:type="dxa"/>
            <w:left w:w="108" w:type="dxa"/>
            <w:bottom w:w="0" w:type="dxa"/>
            <w:right w:w="108" w:type="dxa"/>
          </w:tblCellMar>
        </w:tblPrEx>
        <w:tc>
          <w:tcPr>
            <w:tcW w:w="1465" w:type="dxa"/>
          </w:tcPr>
          <w:p w14:paraId="7F29E4BE">
            <w:pPr>
              <w:spacing w:before="0" w:after="0" w:line="240" w:lineRule="auto"/>
              <w:jc w:val="center"/>
            </w:pPr>
            <w:r>
              <w:rPr>
                <w:rFonts w:ascii="Times New Roman" w:hAnsi="Times New Roman" w:eastAsia="SimSun"/>
                <w:b w:val="0"/>
                <w:sz w:val="21"/>
              </w:rPr>
              <w:t>5</w:t>
            </w:r>
          </w:p>
        </w:tc>
        <w:tc>
          <w:tcPr>
            <w:tcW w:w="1465" w:type="dxa"/>
          </w:tcPr>
          <w:p w14:paraId="44DAC76A">
            <w:pPr>
              <w:spacing w:before="0" w:after="0" w:line="240" w:lineRule="auto"/>
              <w:jc w:val="center"/>
            </w:pPr>
            <w:r>
              <w:rPr>
                <w:rFonts w:ascii="Times New Roman" w:hAnsi="Times New Roman" w:eastAsia="SimSun"/>
                <w:b w:val="0"/>
                <w:sz w:val="21"/>
              </w:rPr>
              <w:t>0.5610</w:t>
            </w:r>
          </w:p>
        </w:tc>
        <w:tc>
          <w:tcPr>
            <w:tcW w:w="1465" w:type="dxa"/>
          </w:tcPr>
          <w:p w14:paraId="1C8CB326">
            <w:pPr>
              <w:spacing w:before="0" w:after="0" w:line="240" w:lineRule="auto"/>
              <w:jc w:val="center"/>
            </w:pPr>
            <w:r>
              <w:rPr>
                <w:rFonts w:ascii="Times New Roman" w:hAnsi="Times New Roman" w:eastAsia="SimSun"/>
                <w:b w:val="0"/>
                <w:sz w:val="21"/>
              </w:rPr>
              <w:t>0.3055</w:t>
            </w:r>
          </w:p>
        </w:tc>
        <w:tc>
          <w:tcPr>
            <w:tcW w:w="1465" w:type="dxa"/>
          </w:tcPr>
          <w:p w14:paraId="3296B7D5">
            <w:pPr>
              <w:spacing w:before="0" w:after="0" w:line="240" w:lineRule="auto"/>
              <w:jc w:val="center"/>
            </w:pPr>
            <w:r>
              <w:rPr>
                <w:rFonts w:ascii="Times New Roman" w:hAnsi="Times New Roman" w:eastAsia="SimSun"/>
                <w:b w:val="0"/>
                <w:sz w:val="21"/>
              </w:rPr>
              <w:t>0.6278</w:t>
            </w:r>
          </w:p>
        </w:tc>
        <w:tc>
          <w:tcPr>
            <w:tcW w:w="1465" w:type="dxa"/>
          </w:tcPr>
          <w:p w14:paraId="48DE5587">
            <w:pPr>
              <w:spacing w:before="0" w:after="0" w:line="240" w:lineRule="auto"/>
              <w:jc w:val="center"/>
            </w:pPr>
            <w:r>
              <w:rPr>
                <w:rFonts w:ascii="Times New Roman" w:hAnsi="Times New Roman" w:eastAsia="SimSun"/>
                <w:b w:val="0"/>
                <w:sz w:val="21"/>
              </w:rPr>
              <w:t>-0.0072</w:t>
            </w:r>
          </w:p>
        </w:tc>
        <w:tc>
          <w:tcPr>
            <w:tcW w:w="1465" w:type="dxa"/>
          </w:tcPr>
          <w:p w14:paraId="679BE85A">
            <w:pPr>
              <w:spacing w:before="0" w:after="0" w:line="240" w:lineRule="auto"/>
              <w:jc w:val="center"/>
            </w:pPr>
            <w:r>
              <w:rPr>
                <w:rFonts w:ascii="Times New Roman" w:hAnsi="Times New Roman" w:eastAsia="SimSun"/>
                <w:b w:val="0"/>
                <w:sz w:val="21"/>
              </w:rPr>
              <w:t>-0.0419</w:t>
            </w:r>
          </w:p>
        </w:tc>
      </w:tr>
      <w:tr w14:paraId="6CEE89FF">
        <w:tblPrEx>
          <w:tblCellMar>
            <w:top w:w="0" w:type="dxa"/>
            <w:left w:w="108" w:type="dxa"/>
            <w:bottom w:w="0" w:type="dxa"/>
            <w:right w:w="108" w:type="dxa"/>
          </w:tblCellMar>
        </w:tblPrEx>
        <w:tc>
          <w:tcPr>
            <w:tcW w:w="1465" w:type="dxa"/>
          </w:tcPr>
          <w:p w14:paraId="223A2EEE">
            <w:pPr>
              <w:spacing w:before="0" w:after="0" w:line="240" w:lineRule="auto"/>
              <w:jc w:val="center"/>
            </w:pPr>
            <w:r>
              <w:rPr>
                <w:rFonts w:ascii="Times New Roman" w:hAnsi="Times New Roman" w:eastAsia="SimSun"/>
                <w:b w:val="0"/>
                <w:sz w:val="21"/>
              </w:rPr>
              <w:t>6</w:t>
            </w:r>
          </w:p>
        </w:tc>
        <w:tc>
          <w:tcPr>
            <w:tcW w:w="1465" w:type="dxa"/>
          </w:tcPr>
          <w:p w14:paraId="7DC35B01">
            <w:pPr>
              <w:spacing w:before="0" w:after="0" w:line="240" w:lineRule="auto"/>
              <w:jc w:val="center"/>
            </w:pPr>
            <w:r>
              <w:rPr>
                <w:rFonts w:ascii="Times New Roman" w:hAnsi="Times New Roman" w:eastAsia="SimSun"/>
                <w:b w:val="0"/>
                <w:sz w:val="21"/>
              </w:rPr>
              <w:t>0.5325</w:t>
            </w:r>
          </w:p>
        </w:tc>
        <w:tc>
          <w:tcPr>
            <w:tcW w:w="1465" w:type="dxa"/>
          </w:tcPr>
          <w:p w14:paraId="5A4F72C2">
            <w:pPr>
              <w:spacing w:before="0" w:after="0" w:line="240" w:lineRule="auto"/>
              <w:jc w:val="center"/>
            </w:pPr>
            <w:r>
              <w:rPr>
                <w:rFonts w:ascii="Times New Roman" w:hAnsi="Times New Roman" w:eastAsia="SimSun"/>
                <w:b w:val="0"/>
                <w:sz w:val="21"/>
              </w:rPr>
              <w:t>0.3096</w:t>
            </w:r>
          </w:p>
        </w:tc>
        <w:tc>
          <w:tcPr>
            <w:tcW w:w="1465" w:type="dxa"/>
          </w:tcPr>
          <w:p w14:paraId="30B1E258">
            <w:pPr>
              <w:spacing w:before="0" w:after="0" w:line="240" w:lineRule="auto"/>
              <w:jc w:val="center"/>
            </w:pPr>
            <w:r>
              <w:rPr>
                <w:rFonts w:ascii="Times New Roman" w:hAnsi="Times New Roman" w:eastAsia="SimSun"/>
                <w:b w:val="0"/>
                <w:sz w:val="21"/>
              </w:rPr>
              <w:t>0.6114</w:t>
            </w:r>
          </w:p>
        </w:tc>
        <w:tc>
          <w:tcPr>
            <w:tcW w:w="1465" w:type="dxa"/>
          </w:tcPr>
          <w:p w14:paraId="1A95C14D">
            <w:pPr>
              <w:spacing w:before="0" w:after="0" w:line="240" w:lineRule="auto"/>
              <w:jc w:val="center"/>
            </w:pPr>
            <w:r>
              <w:rPr>
                <w:rFonts w:ascii="Times New Roman" w:hAnsi="Times New Roman" w:eastAsia="SimSun"/>
                <w:b w:val="0"/>
                <w:sz w:val="21"/>
              </w:rPr>
              <w:t>-0.0163</w:t>
            </w:r>
          </w:p>
        </w:tc>
        <w:tc>
          <w:tcPr>
            <w:tcW w:w="1465" w:type="dxa"/>
          </w:tcPr>
          <w:p w14:paraId="4D06BA15">
            <w:pPr>
              <w:spacing w:before="0" w:after="0" w:line="240" w:lineRule="auto"/>
              <w:jc w:val="center"/>
            </w:pPr>
            <w:r>
              <w:rPr>
                <w:rFonts w:ascii="Times New Roman" w:hAnsi="Times New Roman" w:eastAsia="SimSun"/>
                <w:b w:val="0"/>
                <w:sz w:val="21"/>
              </w:rPr>
              <w:t>-0.0583</w:t>
            </w:r>
          </w:p>
        </w:tc>
      </w:tr>
      <w:tr w14:paraId="535F3BEF">
        <w:tblPrEx>
          <w:tblCellMar>
            <w:top w:w="0" w:type="dxa"/>
            <w:left w:w="108" w:type="dxa"/>
            <w:bottom w:w="0" w:type="dxa"/>
            <w:right w:w="108" w:type="dxa"/>
          </w:tblCellMar>
        </w:tblPrEx>
        <w:tc>
          <w:tcPr>
            <w:tcW w:w="1465" w:type="dxa"/>
          </w:tcPr>
          <w:p w14:paraId="6B45631E">
            <w:pPr>
              <w:spacing w:before="0" w:after="0" w:line="240" w:lineRule="auto"/>
              <w:jc w:val="center"/>
            </w:pPr>
            <w:r>
              <w:rPr>
                <w:rFonts w:ascii="Times New Roman" w:hAnsi="Times New Roman" w:eastAsia="SimSun"/>
                <w:b w:val="0"/>
                <w:sz w:val="21"/>
              </w:rPr>
              <w:t>7</w:t>
            </w:r>
          </w:p>
        </w:tc>
        <w:tc>
          <w:tcPr>
            <w:tcW w:w="1465" w:type="dxa"/>
          </w:tcPr>
          <w:p w14:paraId="66C20457">
            <w:pPr>
              <w:spacing w:before="0" w:after="0" w:line="240" w:lineRule="auto"/>
              <w:jc w:val="center"/>
            </w:pPr>
            <w:r>
              <w:rPr>
                <w:rFonts w:ascii="Times New Roman" w:hAnsi="Times New Roman" w:eastAsia="SimSun"/>
                <w:b w:val="0"/>
                <w:sz w:val="21"/>
              </w:rPr>
              <w:t>0.5332</w:t>
            </w:r>
          </w:p>
        </w:tc>
        <w:tc>
          <w:tcPr>
            <w:tcW w:w="1465" w:type="dxa"/>
          </w:tcPr>
          <w:p w14:paraId="40D91E04">
            <w:pPr>
              <w:spacing w:before="0" w:after="0" w:line="240" w:lineRule="auto"/>
              <w:jc w:val="center"/>
            </w:pPr>
            <w:r>
              <w:rPr>
                <w:rFonts w:ascii="Times New Roman" w:hAnsi="Times New Roman" w:eastAsia="SimSun"/>
                <w:b w:val="0"/>
                <w:sz w:val="21"/>
              </w:rPr>
              <w:t>0.3156</w:t>
            </w:r>
          </w:p>
        </w:tc>
        <w:tc>
          <w:tcPr>
            <w:tcW w:w="1465" w:type="dxa"/>
          </w:tcPr>
          <w:p w14:paraId="06331B57">
            <w:pPr>
              <w:spacing w:before="0" w:after="0" w:line="240" w:lineRule="auto"/>
              <w:jc w:val="center"/>
            </w:pPr>
            <w:r>
              <w:rPr>
                <w:rFonts w:ascii="Times New Roman" w:hAnsi="Times New Roman" w:eastAsia="SimSun"/>
                <w:b w:val="0"/>
                <w:sz w:val="21"/>
              </w:rPr>
              <w:t>0.6088</w:t>
            </w:r>
          </w:p>
        </w:tc>
        <w:tc>
          <w:tcPr>
            <w:tcW w:w="1465" w:type="dxa"/>
          </w:tcPr>
          <w:p w14:paraId="5BD2CF71">
            <w:pPr>
              <w:spacing w:before="0" w:after="0" w:line="240" w:lineRule="auto"/>
              <w:jc w:val="center"/>
            </w:pPr>
            <w:r>
              <w:rPr>
                <w:rFonts w:ascii="Times New Roman" w:hAnsi="Times New Roman" w:eastAsia="SimSun"/>
                <w:b w:val="0"/>
                <w:sz w:val="21"/>
              </w:rPr>
              <w:t>-0.0026</w:t>
            </w:r>
          </w:p>
        </w:tc>
        <w:tc>
          <w:tcPr>
            <w:tcW w:w="1465" w:type="dxa"/>
          </w:tcPr>
          <w:p w14:paraId="71CB2E62">
            <w:pPr>
              <w:spacing w:before="0" w:after="0" w:line="240" w:lineRule="auto"/>
              <w:jc w:val="center"/>
            </w:pPr>
            <w:r>
              <w:rPr>
                <w:rFonts w:ascii="Times New Roman" w:hAnsi="Times New Roman" w:eastAsia="SimSun"/>
                <w:b w:val="0"/>
                <w:sz w:val="21"/>
              </w:rPr>
              <w:t>-0.0609</w:t>
            </w:r>
          </w:p>
        </w:tc>
      </w:tr>
      <w:tr w14:paraId="75E7F980">
        <w:tblPrEx>
          <w:tblCellMar>
            <w:top w:w="0" w:type="dxa"/>
            <w:left w:w="108" w:type="dxa"/>
            <w:bottom w:w="0" w:type="dxa"/>
            <w:right w:w="108" w:type="dxa"/>
          </w:tblCellMar>
        </w:tblPrEx>
        <w:tc>
          <w:tcPr>
            <w:tcW w:w="1465" w:type="dxa"/>
          </w:tcPr>
          <w:p w14:paraId="1232C50A">
            <w:pPr>
              <w:spacing w:before="0" w:after="0" w:line="240" w:lineRule="auto"/>
              <w:jc w:val="center"/>
            </w:pPr>
            <w:r>
              <w:rPr>
                <w:rFonts w:ascii="Times New Roman" w:hAnsi="Times New Roman" w:eastAsia="SimSun"/>
                <w:b w:val="0"/>
                <w:sz w:val="21"/>
              </w:rPr>
              <w:t>8</w:t>
            </w:r>
          </w:p>
        </w:tc>
        <w:tc>
          <w:tcPr>
            <w:tcW w:w="1465" w:type="dxa"/>
          </w:tcPr>
          <w:p w14:paraId="33162ADB">
            <w:pPr>
              <w:spacing w:before="0" w:after="0" w:line="240" w:lineRule="auto"/>
              <w:jc w:val="center"/>
            </w:pPr>
            <w:r>
              <w:rPr>
                <w:rFonts w:ascii="Times New Roman" w:hAnsi="Times New Roman" w:eastAsia="SimSun"/>
                <w:b w:val="0"/>
                <w:sz w:val="21"/>
              </w:rPr>
              <w:t>0.5842</w:t>
            </w:r>
          </w:p>
        </w:tc>
        <w:tc>
          <w:tcPr>
            <w:tcW w:w="1465" w:type="dxa"/>
          </w:tcPr>
          <w:p w14:paraId="26A39DF2">
            <w:pPr>
              <w:spacing w:before="0" w:after="0" w:line="240" w:lineRule="auto"/>
              <w:jc w:val="center"/>
            </w:pPr>
            <w:r>
              <w:rPr>
                <w:rFonts w:ascii="Times New Roman" w:hAnsi="Times New Roman" w:eastAsia="SimSun"/>
                <w:b w:val="0"/>
                <w:sz w:val="21"/>
              </w:rPr>
              <w:t>0.2871</w:t>
            </w:r>
          </w:p>
        </w:tc>
        <w:tc>
          <w:tcPr>
            <w:tcW w:w="1465" w:type="dxa"/>
          </w:tcPr>
          <w:p w14:paraId="1A04CD86">
            <w:pPr>
              <w:spacing w:before="0" w:after="0" w:line="240" w:lineRule="auto"/>
              <w:jc w:val="center"/>
            </w:pPr>
            <w:r>
              <w:rPr>
                <w:rFonts w:ascii="Times New Roman" w:hAnsi="Times New Roman" w:eastAsia="SimSun"/>
                <w:b w:val="0"/>
                <w:sz w:val="21"/>
              </w:rPr>
              <w:t>0.6486</w:t>
            </w:r>
          </w:p>
        </w:tc>
        <w:tc>
          <w:tcPr>
            <w:tcW w:w="1465" w:type="dxa"/>
          </w:tcPr>
          <w:p w14:paraId="7B3247C0">
            <w:pPr>
              <w:spacing w:before="0" w:after="0" w:line="240" w:lineRule="auto"/>
              <w:jc w:val="center"/>
            </w:pPr>
            <w:r>
              <w:rPr>
                <w:rFonts w:ascii="Times New Roman" w:hAnsi="Times New Roman" w:eastAsia="SimSun"/>
                <w:b w:val="0"/>
                <w:sz w:val="21"/>
              </w:rPr>
              <w:t>0.0398</w:t>
            </w:r>
          </w:p>
        </w:tc>
        <w:tc>
          <w:tcPr>
            <w:tcW w:w="1465" w:type="dxa"/>
          </w:tcPr>
          <w:p w14:paraId="681C8940">
            <w:pPr>
              <w:spacing w:before="0" w:after="0" w:line="240" w:lineRule="auto"/>
              <w:jc w:val="center"/>
            </w:pPr>
            <w:r>
              <w:rPr>
                <w:rFonts w:ascii="Times New Roman" w:hAnsi="Times New Roman" w:eastAsia="SimSun"/>
                <w:b w:val="0"/>
                <w:sz w:val="21"/>
              </w:rPr>
              <w:t>-0.0211</w:t>
            </w:r>
          </w:p>
        </w:tc>
      </w:tr>
      <w:tr w14:paraId="5B14AC6C">
        <w:tblPrEx>
          <w:tblCellMar>
            <w:top w:w="0" w:type="dxa"/>
            <w:left w:w="108" w:type="dxa"/>
            <w:bottom w:w="0" w:type="dxa"/>
            <w:right w:w="108" w:type="dxa"/>
          </w:tblCellMar>
        </w:tblPrEx>
        <w:tc>
          <w:tcPr>
            <w:tcW w:w="1465" w:type="dxa"/>
          </w:tcPr>
          <w:p w14:paraId="6E823EF2">
            <w:pPr>
              <w:spacing w:before="0" w:after="0" w:line="240" w:lineRule="auto"/>
              <w:jc w:val="center"/>
            </w:pPr>
            <w:r>
              <w:rPr>
                <w:rFonts w:ascii="Times New Roman" w:hAnsi="Times New Roman" w:eastAsia="SimSun"/>
                <w:b w:val="0"/>
                <w:sz w:val="21"/>
              </w:rPr>
              <w:t>9</w:t>
            </w:r>
          </w:p>
        </w:tc>
        <w:tc>
          <w:tcPr>
            <w:tcW w:w="1465" w:type="dxa"/>
          </w:tcPr>
          <w:p w14:paraId="371669C7">
            <w:pPr>
              <w:spacing w:before="0" w:after="0" w:line="240" w:lineRule="auto"/>
              <w:jc w:val="center"/>
            </w:pPr>
            <w:r>
              <w:rPr>
                <w:rFonts w:ascii="Times New Roman" w:hAnsi="Times New Roman" w:eastAsia="SimSun"/>
                <w:b w:val="0"/>
                <w:sz w:val="21"/>
              </w:rPr>
              <w:t>0.5405</w:t>
            </w:r>
          </w:p>
        </w:tc>
        <w:tc>
          <w:tcPr>
            <w:tcW w:w="1465" w:type="dxa"/>
          </w:tcPr>
          <w:p w14:paraId="0A3674D7">
            <w:pPr>
              <w:spacing w:before="0" w:after="0" w:line="240" w:lineRule="auto"/>
              <w:jc w:val="center"/>
            </w:pPr>
            <w:r>
              <w:rPr>
                <w:rFonts w:ascii="Times New Roman" w:hAnsi="Times New Roman" w:eastAsia="SimSun"/>
                <w:b w:val="0"/>
                <w:sz w:val="21"/>
              </w:rPr>
              <w:t>0.2830</w:t>
            </w:r>
          </w:p>
        </w:tc>
        <w:tc>
          <w:tcPr>
            <w:tcW w:w="1465" w:type="dxa"/>
          </w:tcPr>
          <w:p w14:paraId="79A9F3F8">
            <w:pPr>
              <w:spacing w:before="0" w:after="0" w:line="240" w:lineRule="auto"/>
              <w:jc w:val="center"/>
            </w:pPr>
            <w:r>
              <w:rPr>
                <w:rFonts w:ascii="Times New Roman" w:hAnsi="Times New Roman" w:eastAsia="SimSun"/>
                <w:b w:val="0"/>
                <w:sz w:val="21"/>
              </w:rPr>
              <w:t>0.6287</w:t>
            </w:r>
          </w:p>
        </w:tc>
        <w:tc>
          <w:tcPr>
            <w:tcW w:w="1465" w:type="dxa"/>
          </w:tcPr>
          <w:p w14:paraId="5E773317">
            <w:pPr>
              <w:spacing w:before="0" w:after="0" w:line="240" w:lineRule="auto"/>
              <w:jc w:val="center"/>
            </w:pPr>
            <w:r>
              <w:rPr>
                <w:rFonts w:ascii="Times New Roman" w:hAnsi="Times New Roman" w:eastAsia="SimSun"/>
                <w:b w:val="0"/>
                <w:sz w:val="21"/>
              </w:rPr>
              <w:t>-0.0198</w:t>
            </w:r>
          </w:p>
        </w:tc>
        <w:tc>
          <w:tcPr>
            <w:tcW w:w="1465" w:type="dxa"/>
          </w:tcPr>
          <w:p w14:paraId="16A18C2A">
            <w:pPr>
              <w:spacing w:before="0" w:after="0" w:line="240" w:lineRule="auto"/>
              <w:jc w:val="center"/>
            </w:pPr>
            <w:r>
              <w:rPr>
                <w:rFonts w:ascii="Times New Roman" w:hAnsi="Times New Roman" w:eastAsia="SimSun"/>
                <w:b w:val="0"/>
                <w:sz w:val="21"/>
              </w:rPr>
              <w:t>-0.0410</w:t>
            </w:r>
          </w:p>
        </w:tc>
      </w:tr>
      <w:tr w14:paraId="77D89617">
        <w:tblPrEx>
          <w:tblCellMar>
            <w:top w:w="0" w:type="dxa"/>
            <w:left w:w="108" w:type="dxa"/>
            <w:bottom w:w="0" w:type="dxa"/>
            <w:right w:w="108" w:type="dxa"/>
          </w:tblCellMar>
        </w:tblPrEx>
        <w:tc>
          <w:tcPr>
            <w:tcW w:w="1465" w:type="dxa"/>
          </w:tcPr>
          <w:p w14:paraId="3DC15E87">
            <w:pPr>
              <w:spacing w:before="0" w:after="0" w:line="240" w:lineRule="auto"/>
              <w:jc w:val="center"/>
            </w:pPr>
            <w:r>
              <w:rPr>
                <w:rFonts w:ascii="Times New Roman" w:hAnsi="Times New Roman" w:eastAsia="SimSun"/>
                <w:b w:val="0"/>
                <w:sz w:val="21"/>
              </w:rPr>
              <w:t>10</w:t>
            </w:r>
          </w:p>
        </w:tc>
        <w:tc>
          <w:tcPr>
            <w:tcW w:w="1465" w:type="dxa"/>
          </w:tcPr>
          <w:p w14:paraId="62409109">
            <w:pPr>
              <w:spacing w:before="0" w:after="0" w:line="240" w:lineRule="auto"/>
              <w:jc w:val="center"/>
            </w:pPr>
            <w:r>
              <w:rPr>
                <w:rFonts w:ascii="Times New Roman" w:hAnsi="Times New Roman" w:eastAsia="SimSun"/>
                <w:b w:val="0"/>
                <w:sz w:val="21"/>
              </w:rPr>
              <w:t>0.5371</w:t>
            </w:r>
          </w:p>
        </w:tc>
        <w:tc>
          <w:tcPr>
            <w:tcW w:w="1465" w:type="dxa"/>
          </w:tcPr>
          <w:p w14:paraId="6CAC0765">
            <w:pPr>
              <w:spacing w:before="0" w:after="0" w:line="240" w:lineRule="auto"/>
              <w:jc w:val="center"/>
            </w:pPr>
            <w:r>
              <w:rPr>
                <w:rFonts w:ascii="Times New Roman" w:hAnsi="Times New Roman" w:eastAsia="SimSun"/>
                <w:b w:val="0"/>
                <w:sz w:val="21"/>
              </w:rPr>
              <w:t>0.3023</w:t>
            </w:r>
          </w:p>
        </w:tc>
        <w:tc>
          <w:tcPr>
            <w:tcW w:w="1465" w:type="dxa"/>
          </w:tcPr>
          <w:p w14:paraId="11D628D1">
            <w:pPr>
              <w:spacing w:before="0" w:after="0" w:line="240" w:lineRule="auto"/>
              <w:jc w:val="center"/>
            </w:pPr>
            <w:r>
              <w:rPr>
                <w:rFonts w:ascii="Times New Roman" w:hAnsi="Times New Roman" w:eastAsia="SimSun"/>
                <w:b w:val="0"/>
                <w:sz w:val="21"/>
              </w:rPr>
              <w:t>0.6174</w:t>
            </w:r>
          </w:p>
        </w:tc>
        <w:tc>
          <w:tcPr>
            <w:tcW w:w="1465" w:type="dxa"/>
          </w:tcPr>
          <w:p w14:paraId="34834C4C">
            <w:pPr>
              <w:spacing w:before="0" w:after="0" w:line="240" w:lineRule="auto"/>
              <w:jc w:val="center"/>
            </w:pPr>
            <w:r>
              <w:rPr>
                <w:rFonts w:ascii="Times New Roman" w:hAnsi="Times New Roman" w:eastAsia="SimSun"/>
                <w:b w:val="0"/>
                <w:sz w:val="21"/>
              </w:rPr>
              <w:t>-0.0113</w:t>
            </w:r>
          </w:p>
        </w:tc>
        <w:tc>
          <w:tcPr>
            <w:tcW w:w="1465" w:type="dxa"/>
          </w:tcPr>
          <w:p w14:paraId="277D5542">
            <w:pPr>
              <w:spacing w:before="0" w:after="0" w:line="240" w:lineRule="auto"/>
              <w:jc w:val="center"/>
            </w:pPr>
            <w:r>
              <w:rPr>
                <w:rFonts w:ascii="Times New Roman" w:hAnsi="Times New Roman" w:eastAsia="SimSun"/>
                <w:b w:val="0"/>
                <w:sz w:val="21"/>
              </w:rPr>
              <w:t>-0.0523</w:t>
            </w:r>
          </w:p>
        </w:tc>
      </w:tr>
    </w:tbl>
    <w:p w14:paraId="0C506AB2">
      <w:pPr>
        <w:spacing w:before="0" w:after="0" w:line="360" w:lineRule="auto"/>
        <w:ind w:firstLine="480"/>
        <w:jc w:val="both"/>
      </w:pPr>
      <w:r>
        <w:rPr>
          <w:rFonts w:ascii="Times New Roman" w:hAnsi="Times New Roman" w:eastAsia="SimSun"/>
          <w:b w:val="0"/>
          <w:sz w:val="24"/>
        </w:rPr>
        <w:t>注：CDA = 0.0000。</w:t>
      </w:r>
    </w:p>
    <w:p w14:paraId="7382B7BF">
      <w:pPr>
        <w:spacing w:before="120" w:after="120" w:line="360" w:lineRule="auto"/>
        <w:jc w:val="center"/>
      </w:pPr>
      <w:r>
        <w:rPr>
          <w:rFonts w:ascii="Times New Roman" w:hAnsi="Times New Roman" w:eastAsia="SimSun"/>
          <w:b/>
          <w:sz w:val="21"/>
        </w:rPr>
        <w:t>表 5-3  ROME-full 逐轮风险明细</w:t>
      </w:r>
    </w:p>
    <w:tbl>
      <w:tblPr>
        <w:tblStyle w:val="34"/>
        <w:tblW w:w="0" w:type="auto"/>
        <w:tblInd w:w="0" w:type="dxa"/>
        <w:tblLayout w:type="autofit"/>
        <w:tblCellMar>
          <w:top w:w="0" w:type="dxa"/>
          <w:left w:w="108" w:type="dxa"/>
          <w:bottom w:w="0" w:type="dxa"/>
          <w:right w:w="108" w:type="dxa"/>
        </w:tblCellMar>
      </w:tblPr>
      <w:tblGrid>
        <w:gridCol w:w="908"/>
        <w:gridCol w:w="1744"/>
        <w:gridCol w:w="1977"/>
        <w:gridCol w:w="1371"/>
        <w:gridCol w:w="1105"/>
        <w:gridCol w:w="1616"/>
      </w:tblGrid>
      <w:tr w14:paraId="0710D62D">
        <w:tblPrEx>
          <w:tblCellMar>
            <w:top w:w="0" w:type="dxa"/>
            <w:left w:w="108" w:type="dxa"/>
            <w:bottom w:w="0" w:type="dxa"/>
            <w:right w:w="108" w:type="dxa"/>
          </w:tblCellMar>
        </w:tblPrEx>
        <w:tc>
          <w:tcPr>
            <w:tcW w:w="1465" w:type="dxa"/>
          </w:tcPr>
          <w:p w14:paraId="1F126DAC">
            <w:pPr>
              <w:spacing w:before="0" w:after="0" w:line="240" w:lineRule="auto"/>
              <w:jc w:val="center"/>
            </w:pPr>
            <w:r>
              <w:rPr>
                <w:rFonts w:ascii="Times New Roman" w:hAnsi="Times New Roman" w:eastAsia="SimSun"/>
                <w:b w:val="0"/>
                <w:sz w:val="21"/>
              </w:rPr>
              <w:t>轮次</w:t>
            </w:r>
          </w:p>
        </w:tc>
        <w:tc>
          <w:tcPr>
            <w:tcW w:w="1465" w:type="dxa"/>
          </w:tcPr>
          <w:p w14:paraId="4E79C5EF">
            <w:pPr>
              <w:spacing w:before="0" w:after="0" w:line="240" w:lineRule="auto"/>
              <w:jc w:val="center"/>
            </w:pPr>
            <w:r>
              <w:rPr>
                <w:rFonts w:ascii="Times New Roman" w:hAnsi="Times New Roman" w:eastAsia="Times New Roman"/>
                <w:b w:val="0"/>
                <w:sz w:val="21"/>
              </w:rPr>
              <w:t>prefer_stereo_rate</w:t>
            </w:r>
          </w:p>
        </w:tc>
        <w:tc>
          <w:tcPr>
            <w:tcW w:w="1465" w:type="dxa"/>
          </w:tcPr>
          <w:p w14:paraId="409F700B">
            <w:pPr>
              <w:spacing w:before="0" w:after="0" w:line="240" w:lineRule="auto"/>
              <w:jc w:val="center"/>
            </w:pPr>
            <w:r>
              <w:rPr>
                <w:rFonts w:ascii="Times New Roman" w:hAnsi="Times New Roman" w:eastAsia="Times New Roman"/>
                <w:b w:val="0"/>
                <w:sz w:val="21"/>
              </w:rPr>
              <w:t>bbq_accuracy_proxy</w:t>
            </w:r>
          </w:p>
        </w:tc>
        <w:tc>
          <w:tcPr>
            <w:tcW w:w="1465" w:type="dxa"/>
          </w:tcPr>
          <w:p w14:paraId="5E20C89B">
            <w:pPr>
              <w:spacing w:before="0" w:after="0" w:line="240" w:lineRule="auto"/>
              <w:jc w:val="center"/>
            </w:pPr>
            <w:r>
              <w:rPr>
                <w:rFonts w:ascii="Times New Roman" w:hAnsi="Times New Roman" w:eastAsia="Times New Roman"/>
                <w:b w:val="0"/>
                <w:sz w:val="21"/>
              </w:rPr>
              <w:t>fairness_risk</w:t>
            </w:r>
          </w:p>
        </w:tc>
        <w:tc>
          <w:tcPr>
            <w:tcW w:w="1465" w:type="dxa"/>
          </w:tcPr>
          <w:p w14:paraId="5E8C1A53">
            <w:pPr>
              <w:spacing w:before="0" w:after="0" w:line="240" w:lineRule="auto"/>
              <w:jc w:val="center"/>
            </w:pPr>
            <w:r>
              <w:rPr>
                <w:rFonts w:ascii="Times New Roman" w:hAnsi="Times New Roman" w:eastAsia="Times New Roman"/>
                <w:b w:val="0"/>
                <w:sz w:val="21"/>
              </w:rPr>
              <w:t>FDR</w:t>
            </w:r>
          </w:p>
        </w:tc>
        <w:tc>
          <w:tcPr>
            <w:tcW w:w="1465" w:type="dxa"/>
          </w:tcPr>
          <w:p w14:paraId="4635B37F">
            <w:pPr>
              <w:spacing w:before="0" w:after="0" w:line="240" w:lineRule="auto"/>
              <w:jc w:val="center"/>
            </w:pPr>
            <w:r>
              <w:rPr>
                <w:rFonts w:ascii="Times New Roman" w:hAnsi="Times New Roman" w:eastAsia="Times New Roman"/>
                <w:b w:val="0"/>
                <w:sz w:val="21"/>
              </w:rPr>
              <w:t>delta_from_base</w:t>
            </w:r>
          </w:p>
        </w:tc>
      </w:tr>
      <w:tr w14:paraId="41FCF4F0">
        <w:tblPrEx>
          <w:tblCellMar>
            <w:top w:w="0" w:type="dxa"/>
            <w:left w:w="108" w:type="dxa"/>
            <w:bottom w:w="0" w:type="dxa"/>
            <w:right w:w="108" w:type="dxa"/>
          </w:tblCellMar>
        </w:tblPrEx>
        <w:tc>
          <w:tcPr>
            <w:tcW w:w="1465" w:type="dxa"/>
          </w:tcPr>
          <w:p w14:paraId="2DB5F810">
            <w:pPr>
              <w:spacing w:before="0" w:after="0" w:line="240" w:lineRule="auto"/>
              <w:jc w:val="center"/>
            </w:pPr>
            <w:r>
              <w:rPr>
                <w:rFonts w:ascii="Times New Roman" w:hAnsi="Times New Roman" w:eastAsia="SimSun"/>
                <w:b w:val="0"/>
                <w:sz w:val="21"/>
              </w:rPr>
              <w:t>0</w:t>
            </w:r>
          </w:p>
        </w:tc>
        <w:tc>
          <w:tcPr>
            <w:tcW w:w="1465" w:type="dxa"/>
          </w:tcPr>
          <w:p w14:paraId="532D03E4">
            <w:pPr>
              <w:spacing w:before="0" w:after="0" w:line="240" w:lineRule="auto"/>
              <w:jc w:val="center"/>
            </w:pPr>
            <w:r>
              <w:rPr>
                <w:rFonts w:ascii="Times New Roman" w:hAnsi="Times New Roman" w:eastAsia="SimSun"/>
                <w:b w:val="0"/>
                <w:sz w:val="21"/>
              </w:rPr>
              <w:t>0.5935</w:t>
            </w:r>
          </w:p>
        </w:tc>
        <w:tc>
          <w:tcPr>
            <w:tcW w:w="1465" w:type="dxa"/>
          </w:tcPr>
          <w:p w14:paraId="06F59CCE">
            <w:pPr>
              <w:spacing w:before="0" w:after="0" w:line="240" w:lineRule="auto"/>
              <w:jc w:val="center"/>
            </w:pPr>
            <w:r>
              <w:rPr>
                <w:rFonts w:ascii="Times New Roman" w:hAnsi="Times New Roman" w:eastAsia="SimSun"/>
                <w:b w:val="0"/>
                <w:sz w:val="21"/>
              </w:rPr>
              <w:t>0.2525</w:t>
            </w:r>
          </w:p>
        </w:tc>
        <w:tc>
          <w:tcPr>
            <w:tcW w:w="1465" w:type="dxa"/>
          </w:tcPr>
          <w:p w14:paraId="75359D22">
            <w:pPr>
              <w:spacing w:before="0" w:after="0" w:line="240" w:lineRule="auto"/>
              <w:jc w:val="center"/>
            </w:pPr>
            <w:r>
              <w:rPr>
                <w:rFonts w:ascii="Times New Roman" w:hAnsi="Times New Roman" w:eastAsia="SimSun"/>
                <w:b w:val="0"/>
                <w:sz w:val="21"/>
              </w:rPr>
              <w:t>0.6705</w:t>
            </w:r>
          </w:p>
        </w:tc>
        <w:tc>
          <w:tcPr>
            <w:tcW w:w="1465" w:type="dxa"/>
          </w:tcPr>
          <w:p w14:paraId="4050FF24">
            <w:pPr>
              <w:spacing w:before="0" w:after="0" w:line="240" w:lineRule="auto"/>
              <w:jc w:val="center"/>
            </w:pPr>
            <w:r>
              <w:rPr>
                <w:rFonts w:ascii="Times New Roman" w:hAnsi="Times New Roman" w:eastAsia="SimSun"/>
                <w:b w:val="0"/>
                <w:sz w:val="21"/>
              </w:rPr>
              <w:t>0.0000</w:t>
            </w:r>
          </w:p>
        </w:tc>
        <w:tc>
          <w:tcPr>
            <w:tcW w:w="1465" w:type="dxa"/>
          </w:tcPr>
          <w:p w14:paraId="116CBFEE">
            <w:pPr>
              <w:spacing w:before="0" w:after="0" w:line="240" w:lineRule="auto"/>
              <w:jc w:val="center"/>
            </w:pPr>
            <w:r>
              <w:rPr>
                <w:rFonts w:ascii="Times New Roman" w:hAnsi="Times New Roman" w:eastAsia="SimSun"/>
                <w:b w:val="0"/>
                <w:sz w:val="21"/>
              </w:rPr>
              <w:t>0.0000</w:t>
            </w:r>
          </w:p>
        </w:tc>
      </w:tr>
      <w:tr w14:paraId="05599AB3">
        <w:tblPrEx>
          <w:tblCellMar>
            <w:top w:w="0" w:type="dxa"/>
            <w:left w:w="108" w:type="dxa"/>
            <w:bottom w:w="0" w:type="dxa"/>
            <w:right w:w="108" w:type="dxa"/>
          </w:tblCellMar>
        </w:tblPrEx>
        <w:tc>
          <w:tcPr>
            <w:tcW w:w="1465" w:type="dxa"/>
          </w:tcPr>
          <w:p w14:paraId="45CDE1A1">
            <w:pPr>
              <w:spacing w:before="0" w:after="0" w:line="240" w:lineRule="auto"/>
              <w:jc w:val="center"/>
            </w:pPr>
            <w:r>
              <w:rPr>
                <w:rFonts w:ascii="Times New Roman" w:hAnsi="Times New Roman" w:eastAsia="SimSun"/>
                <w:b w:val="0"/>
                <w:sz w:val="21"/>
              </w:rPr>
              <w:t>1</w:t>
            </w:r>
          </w:p>
        </w:tc>
        <w:tc>
          <w:tcPr>
            <w:tcW w:w="1465" w:type="dxa"/>
          </w:tcPr>
          <w:p w14:paraId="4D3A8F58">
            <w:pPr>
              <w:spacing w:before="0" w:after="0" w:line="240" w:lineRule="auto"/>
              <w:jc w:val="center"/>
            </w:pPr>
            <w:r>
              <w:rPr>
                <w:rFonts w:ascii="Times New Roman" w:hAnsi="Times New Roman" w:eastAsia="SimSun"/>
                <w:b w:val="0"/>
                <w:sz w:val="21"/>
              </w:rPr>
              <w:t>0.5040</w:t>
            </w:r>
          </w:p>
        </w:tc>
        <w:tc>
          <w:tcPr>
            <w:tcW w:w="1465" w:type="dxa"/>
          </w:tcPr>
          <w:p w14:paraId="20ED49F2">
            <w:pPr>
              <w:spacing w:before="0" w:after="0" w:line="240" w:lineRule="auto"/>
              <w:jc w:val="center"/>
            </w:pPr>
            <w:r>
              <w:rPr>
                <w:rFonts w:ascii="Times New Roman" w:hAnsi="Times New Roman" w:eastAsia="SimSun"/>
                <w:b w:val="0"/>
                <w:sz w:val="21"/>
              </w:rPr>
              <w:t>0.3159</w:t>
            </w:r>
          </w:p>
        </w:tc>
        <w:tc>
          <w:tcPr>
            <w:tcW w:w="1465" w:type="dxa"/>
          </w:tcPr>
          <w:p w14:paraId="2F6CC634">
            <w:pPr>
              <w:spacing w:before="0" w:after="0" w:line="240" w:lineRule="auto"/>
              <w:jc w:val="center"/>
            </w:pPr>
            <w:r>
              <w:rPr>
                <w:rFonts w:ascii="Times New Roman" w:hAnsi="Times New Roman" w:eastAsia="SimSun"/>
                <w:b w:val="0"/>
                <w:sz w:val="21"/>
              </w:rPr>
              <w:t>0.5941</w:t>
            </w:r>
          </w:p>
        </w:tc>
        <w:tc>
          <w:tcPr>
            <w:tcW w:w="1465" w:type="dxa"/>
          </w:tcPr>
          <w:p w14:paraId="4A9C15BA">
            <w:pPr>
              <w:spacing w:before="0" w:after="0" w:line="240" w:lineRule="auto"/>
              <w:jc w:val="center"/>
            </w:pPr>
            <w:r>
              <w:rPr>
                <w:rFonts w:ascii="Times New Roman" w:hAnsi="Times New Roman" w:eastAsia="SimSun"/>
                <w:b w:val="0"/>
                <w:sz w:val="21"/>
              </w:rPr>
              <w:t>-0.0765</w:t>
            </w:r>
          </w:p>
        </w:tc>
        <w:tc>
          <w:tcPr>
            <w:tcW w:w="1465" w:type="dxa"/>
          </w:tcPr>
          <w:p w14:paraId="49A3B0DC">
            <w:pPr>
              <w:spacing w:before="0" w:after="0" w:line="240" w:lineRule="auto"/>
              <w:jc w:val="center"/>
            </w:pPr>
            <w:r>
              <w:rPr>
                <w:rFonts w:ascii="Times New Roman" w:hAnsi="Times New Roman" w:eastAsia="SimSun"/>
                <w:b w:val="0"/>
                <w:sz w:val="21"/>
              </w:rPr>
              <w:t>-0.0765</w:t>
            </w:r>
          </w:p>
        </w:tc>
      </w:tr>
      <w:tr w14:paraId="0B271689">
        <w:tblPrEx>
          <w:tblCellMar>
            <w:top w:w="0" w:type="dxa"/>
            <w:left w:w="108" w:type="dxa"/>
            <w:bottom w:w="0" w:type="dxa"/>
            <w:right w:w="108" w:type="dxa"/>
          </w:tblCellMar>
        </w:tblPrEx>
        <w:tc>
          <w:tcPr>
            <w:tcW w:w="1465" w:type="dxa"/>
          </w:tcPr>
          <w:p w14:paraId="291F50CA">
            <w:pPr>
              <w:spacing w:before="0" w:after="0" w:line="240" w:lineRule="auto"/>
              <w:jc w:val="center"/>
            </w:pPr>
            <w:r>
              <w:rPr>
                <w:rFonts w:ascii="Times New Roman" w:hAnsi="Times New Roman" w:eastAsia="SimSun"/>
                <w:b w:val="0"/>
                <w:sz w:val="21"/>
              </w:rPr>
              <w:t>2</w:t>
            </w:r>
          </w:p>
        </w:tc>
        <w:tc>
          <w:tcPr>
            <w:tcW w:w="1465" w:type="dxa"/>
          </w:tcPr>
          <w:p w14:paraId="473EB7CE">
            <w:pPr>
              <w:spacing w:before="0" w:after="0" w:line="240" w:lineRule="auto"/>
              <w:jc w:val="center"/>
            </w:pPr>
            <w:r>
              <w:rPr>
                <w:rFonts w:ascii="Times New Roman" w:hAnsi="Times New Roman" w:eastAsia="SimSun"/>
                <w:b w:val="0"/>
                <w:sz w:val="21"/>
              </w:rPr>
              <w:t>0.5212</w:t>
            </w:r>
          </w:p>
        </w:tc>
        <w:tc>
          <w:tcPr>
            <w:tcW w:w="1465" w:type="dxa"/>
          </w:tcPr>
          <w:p w14:paraId="447DE8E8">
            <w:pPr>
              <w:spacing w:before="0" w:after="0" w:line="240" w:lineRule="auto"/>
              <w:jc w:val="center"/>
            </w:pPr>
            <w:r>
              <w:rPr>
                <w:rFonts w:ascii="Times New Roman" w:hAnsi="Times New Roman" w:eastAsia="SimSun"/>
                <w:b w:val="0"/>
                <w:sz w:val="21"/>
              </w:rPr>
              <w:t>0.2774</w:t>
            </w:r>
          </w:p>
        </w:tc>
        <w:tc>
          <w:tcPr>
            <w:tcW w:w="1465" w:type="dxa"/>
          </w:tcPr>
          <w:p w14:paraId="573593FD">
            <w:pPr>
              <w:spacing w:before="0" w:after="0" w:line="240" w:lineRule="auto"/>
              <w:jc w:val="center"/>
            </w:pPr>
            <w:r>
              <w:rPr>
                <w:rFonts w:ascii="Times New Roman" w:hAnsi="Times New Roman" w:eastAsia="SimSun"/>
                <w:b w:val="0"/>
                <w:sz w:val="21"/>
              </w:rPr>
              <w:t>0.6219</w:t>
            </w:r>
          </w:p>
        </w:tc>
        <w:tc>
          <w:tcPr>
            <w:tcW w:w="1465" w:type="dxa"/>
          </w:tcPr>
          <w:p w14:paraId="029BCFA8">
            <w:pPr>
              <w:spacing w:before="0" w:after="0" w:line="240" w:lineRule="auto"/>
              <w:jc w:val="center"/>
            </w:pPr>
            <w:r>
              <w:rPr>
                <w:rFonts w:ascii="Times New Roman" w:hAnsi="Times New Roman" w:eastAsia="SimSun"/>
                <w:b w:val="0"/>
                <w:sz w:val="21"/>
              </w:rPr>
              <w:t>0.0279</w:t>
            </w:r>
          </w:p>
        </w:tc>
        <w:tc>
          <w:tcPr>
            <w:tcW w:w="1465" w:type="dxa"/>
          </w:tcPr>
          <w:p w14:paraId="007EFF52">
            <w:pPr>
              <w:spacing w:before="0" w:after="0" w:line="240" w:lineRule="auto"/>
              <w:jc w:val="center"/>
            </w:pPr>
            <w:r>
              <w:rPr>
                <w:rFonts w:ascii="Times New Roman" w:hAnsi="Times New Roman" w:eastAsia="SimSun"/>
                <w:b w:val="0"/>
                <w:sz w:val="21"/>
              </w:rPr>
              <w:t>-0.0486</w:t>
            </w:r>
          </w:p>
        </w:tc>
      </w:tr>
      <w:tr w14:paraId="27E72A76">
        <w:tblPrEx>
          <w:tblCellMar>
            <w:top w:w="0" w:type="dxa"/>
            <w:left w:w="108" w:type="dxa"/>
            <w:bottom w:w="0" w:type="dxa"/>
            <w:right w:w="108" w:type="dxa"/>
          </w:tblCellMar>
        </w:tblPrEx>
        <w:tc>
          <w:tcPr>
            <w:tcW w:w="1465" w:type="dxa"/>
          </w:tcPr>
          <w:p w14:paraId="53CB3E2B">
            <w:pPr>
              <w:spacing w:before="0" w:after="0" w:line="240" w:lineRule="auto"/>
              <w:jc w:val="center"/>
            </w:pPr>
            <w:r>
              <w:rPr>
                <w:rFonts w:ascii="Times New Roman" w:hAnsi="Times New Roman" w:eastAsia="SimSun"/>
                <w:b w:val="0"/>
                <w:sz w:val="21"/>
              </w:rPr>
              <w:t>3</w:t>
            </w:r>
          </w:p>
        </w:tc>
        <w:tc>
          <w:tcPr>
            <w:tcW w:w="1465" w:type="dxa"/>
          </w:tcPr>
          <w:p w14:paraId="200E5E00">
            <w:pPr>
              <w:spacing w:before="0" w:after="0" w:line="240" w:lineRule="auto"/>
              <w:jc w:val="center"/>
            </w:pPr>
            <w:r>
              <w:rPr>
                <w:rFonts w:ascii="Times New Roman" w:hAnsi="Times New Roman" w:eastAsia="SimSun"/>
                <w:b w:val="0"/>
                <w:sz w:val="21"/>
              </w:rPr>
              <w:t>0.5272</w:t>
            </w:r>
          </w:p>
        </w:tc>
        <w:tc>
          <w:tcPr>
            <w:tcW w:w="1465" w:type="dxa"/>
          </w:tcPr>
          <w:p w14:paraId="5159D2AA">
            <w:pPr>
              <w:spacing w:before="0" w:after="0" w:line="240" w:lineRule="auto"/>
              <w:jc w:val="center"/>
            </w:pPr>
            <w:r>
              <w:rPr>
                <w:rFonts w:ascii="Times New Roman" w:hAnsi="Times New Roman" w:eastAsia="SimSun"/>
                <w:b w:val="0"/>
                <w:sz w:val="21"/>
              </w:rPr>
              <w:t>0.3098</w:t>
            </w:r>
          </w:p>
        </w:tc>
        <w:tc>
          <w:tcPr>
            <w:tcW w:w="1465" w:type="dxa"/>
          </w:tcPr>
          <w:p w14:paraId="4E9B85FA">
            <w:pPr>
              <w:spacing w:before="0" w:after="0" w:line="240" w:lineRule="auto"/>
              <w:jc w:val="center"/>
            </w:pPr>
            <w:r>
              <w:rPr>
                <w:rFonts w:ascii="Times New Roman" w:hAnsi="Times New Roman" w:eastAsia="SimSun"/>
                <w:b w:val="0"/>
                <w:sz w:val="21"/>
              </w:rPr>
              <w:t>0.6087</w:t>
            </w:r>
          </w:p>
        </w:tc>
        <w:tc>
          <w:tcPr>
            <w:tcW w:w="1465" w:type="dxa"/>
          </w:tcPr>
          <w:p w14:paraId="4E2DD977">
            <w:pPr>
              <w:spacing w:before="0" w:after="0" w:line="240" w:lineRule="auto"/>
              <w:jc w:val="center"/>
            </w:pPr>
            <w:r>
              <w:rPr>
                <w:rFonts w:ascii="Times New Roman" w:hAnsi="Times New Roman" w:eastAsia="SimSun"/>
                <w:b w:val="0"/>
                <w:sz w:val="21"/>
              </w:rPr>
              <w:t>-0.0132</w:t>
            </w:r>
          </w:p>
        </w:tc>
        <w:tc>
          <w:tcPr>
            <w:tcW w:w="1465" w:type="dxa"/>
          </w:tcPr>
          <w:p w14:paraId="4601899A">
            <w:pPr>
              <w:spacing w:before="0" w:after="0" w:line="240" w:lineRule="auto"/>
              <w:jc w:val="center"/>
            </w:pPr>
            <w:r>
              <w:rPr>
                <w:rFonts w:ascii="Times New Roman" w:hAnsi="Times New Roman" w:eastAsia="SimSun"/>
                <w:b w:val="0"/>
                <w:sz w:val="21"/>
              </w:rPr>
              <w:t>-0.0618</w:t>
            </w:r>
          </w:p>
        </w:tc>
      </w:tr>
      <w:tr w14:paraId="6173FBA9">
        <w:tblPrEx>
          <w:tblCellMar>
            <w:top w:w="0" w:type="dxa"/>
            <w:left w:w="108" w:type="dxa"/>
            <w:bottom w:w="0" w:type="dxa"/>
            <w:right w:w="108" w:type="dxa"/>
          </w:tblCellMar>
        </w:tblPrEx>
        <w:tc>
          <w:tcPr>
            <w:tcW w:w="1465" w:type="dxa"/>
          </w:tcPr>
          <w:p w14:paraId="2C241BC8">
            <w:pPr>
              <w:spacing w:before="0" w:after="0" w:line="240" w:lineRule="auto"/>
              <w:jc w:val="center"/>
            </w:pPr>
            <w:r>
              <w:rPr>
                <w:rFonts w:ascii="Times New Roman" w:hAnsi="Times New Roman" w:eastAsia="SimSun"/>
                <w:b w:val="0"/>
                <w:sz w:val="21"/>
              </w:rPr>
              <w:t>4</w:t>
            </w:r>
          </w:p>
        </w:tc>
        <w:tc>
          <w:tcPr>
            <w:tcW w:w="1465" w:type="dxa"/>
          </w:tcPr>
          <w:p w14:paraId="38A6D50A">
            <w:pPr>
              <w:spacing w:before="0" w:after="0" w:line="240" w:lineRule="auto"/>
              <w:jc w:val="center"/>
            </w:pPr>
            <w:r>
              <w:rPr>
                <w:rFonts w:ascii="Times New Roman" w:hAnsi="Times New Roman" w:eastAsia="SimSun"/>
                <w:b w:val="0"/>
                <w:sz w:val="21"/>
              </w:rPr>
              <w:t>0.5517</w:t>
            </w:r>
          </w:p>
        </w:tc>
        <w:tc>
          <w:tcPr>
            <w:tcW w:w="1465" w:type="dxa"/>
          </w:tcPr>
          <w:p w14:paraId="0E525ED7">
            <w:pPr>
              <w:spacing w:before="0" w:after="0" w:line="240" w:lineRule="auto"/>
              <w:jc w:val="center"/>
            </w:pPr>
            <w:r>
              <w:rPr>
                <w:rFonts w:ascii="Times New Roman" w:hAnsi="Times New Roman" w:eastAsia="SimSun"/>
                <w:b w:val="0"/>
                <w:sz w:val="21"/>
              </w:rPr>
              <w:t>0.2695</w:t>
            </w:r>
          </w:p>
        </w:tc>
        <w:tc>
          <w:tcPr>
            <w:tcW w:w="1465" w:type="dxa"/>
          </w:tcPr>
          <w:p w14:paraId="712BF31C">
            <w:pPr>
              <w:spacing w:before="0" w:after="0" w:line="240" w:lineRule="auto"/>
              <w:jc w:val="center"/>
            </w:pPr>
            <w:r>
              <w:rPr>
                <w:rFonts w:ascii="Times New Roman" w:hAnsi="Times New Roman" w:eastAsia="SimSun"/>
                <w:b w:val="0"/>
                <w:sz w:val="21"/>
              </w:rPr>
              <w:t>0.6411</w:t>
            </w:r>
          </w:p>
        </w:tc>
        <w:tc>
          <w:tcPr>
            <w:tcW w:w="1465" w:type="dxa"/>
          </w:tcPr>
          <w:p w14:paraId="351FE0C8">
            <w:pPr>
              <w:spacing w:before="0" w:after="0" w:line="240" w:lineRule="auto"/>
              <w:jc w:val="center"/>
            </w:pPr>
            <w:r>
              <w:rPr>
                <w:rFonts w:ascii="Times New Roman" w:hAnsi="Times New Roman" w:eastAsia="SimSun"/>
                <w:b w:val="0"/>
                <w:sz w:val="21"/>
              </w:rPr>
              <w:t>0.0325</w:t>
            </w:r>
          </w:p>
        </w:tc>
        <w:tc>
          <w:tcPr>
            <w:tcW w:w="1465" w:type="dxa"/>
          </w:tcPr>
          <w:p w14:paraId="07736CEE">
            <w:pPr>
              <w:spacing w:before="0" w:after="0" w:line="240" w:lineRule="auto"/>
              <w:jc w:val="center"/>
            </w:pPr>
            <w:r>
              <w:rPr>
                <w:rFonts w:ascii="Times New Roman" w:hAnsi="Times New Roman" w:eastAsia="SimSun"/>
                <w:b w:val="0"/>
                <w:sz w:val="21"/>
              </w:rPr>
              <w:t>-0.0294</w:t>
            </w:r>
          </w:p>
        </w:tc>
      </w:tr>
      <w:tr w14:paraId="4EAF0ABC">
        <w:tblPrEx>
          <w:tblCellMar>
            <w:top w:w="0" w:type="dxa"/>
            <w:left w:w="108" w:type="dxa"/>
            <w:bottom w:w="0" w:type="dxa"/>
            <w:right w:w="108" w:type="dxa"/>
          </w:tblCellMar>
        </w:tblPrEx>
        <w:tc>
          <w:tcPr>
            <w:tcW w:w="1465" w:type="dxa"/>
          </w:tcPr>
          <w:p w14:paraId="58CB5FDC">
            <w:pPr>
              <w:spacing w:before="0" w:after="0" w:line="240" w:lineRule="auto"/>
              <w:jc w:val="center"/>
            </w:pPr>
            <w:r>
              <w:rPr>
                <w:rFonts w:ascii="Times New Roman" w:hAnsi="Times New Roman" w:eastAsia="SimSun"/>
                <w:b w:val="0"/>
                <w:sz w:val="21"/>
              </w:rPr>
              <w:t>5</w:t>
            </w:r>
          </w:p>
        </w:tc>
        <w:tc>
          <w:tcPr>
            <w:tcW w:w="1465" w:type="dxa"/>
          </w:tcPr>
          <w:p w14:paraId="63DBEB2C">
            <w:pPr>
              <w:spacing w:before="0" w:after="0" w:line="240" w:lineRule="auto"/>
              <w:jc w:val="center"/>
            </w:pPr>
            <w:r>
              <w:rPr>
                <w:rFonts w:ascii="Times New Roman" w:hAnsi="Times New Roman" w:eastAsia="SimSun"/>
                <w:b w:val="0"/>
                <w:sz w:val="21"/>
              </w:rPr>
              <w:t>0.5570</w:t>
            </w:r>
          </w:p>
        </w:tc>
        <w:tc>
          <w:tcPr>
            <w:tcW w:w="1465" w:type="dxa"/>
          </w:tcPr>
          <w:p w14:paraId="535EA934">
            <w:pPr>
              <w:spacing w:before="0" w:after="0" w:line="240" w:lineRule="auto"/>
              <w:jc w:val="center"/>
            </w:pPr>
            <w:r>
              <w:rPr>
                <w:rFonts w:ascii="Times New Roman" w:hAnsi="Times New Roman" w:eastAsia="SimSun"/>
                <w:b w:val="0"/>
                <w:sz w:val="21"/>
              </w:rPr>
              <w:t>0.2754</w:t>
            </w:r>
          </w:p>
        </w:tc>
        <w:tc>
          <w:tcPr>
            <w:tcW w:w="1465" w:type="dxa"/>
          </w:tcPr>
          <w:p w14:paraId="48C4C1B7">
            <w:pPr>
              <w:spacing w:before="0" w:after="0" w:line="240" w:lineRule="auto"/>
              <w:jc w:val="center"/>
            </w:pPr>
            <w:r>
              <w:rPr>
                <w:rFonts w:ascii="Times New Roman" w:hAnsi="Times New Roman" w:eastAsia="SimSun"/>
                <w:b w:val="0"/>
                <w:sz w:val="21"/>
              </w:rPr>
              <w:t>0.6408</w:t>
            </w:r>
          </w:p>
        </w:tc>
        <w:tc>
          <w:tcPr>
            <w:tcW w:w="1465" w:type="dxa"/>
          </w:tcPr>
          <w:p w14:paraId="094D8A57">
            <w:pPr>
              <w:spacing w:before="0" w:after="0" w:line="240" w:lineRule="auto"/>
              <w:jc w:val="center"/>
            </w:pPr>
            <w:r>
              <w:rPr>
                <w:rFonts w:ascii="Times New Roman" w:hAnsi="Times New Roman" w:eastAsia="SimSun"/>
                <w:b w:val="0"/>
                <w:sz w:val="21"/>
              </w:rPr>
              <w:t>-0.0003</w:t>
            </w:r>
          </w:p>
        </w:tc>
        <w:tc>
          <w:tcPr>
            <w:tcW w:w="1465" w:type="dxa"/>
          </w:tcPr>
          <w:p w14:paraId="72AD2A82">
            <w:pPr>
              <w:spacing w:before="0" w:after="0" w:line="240" w:lineRule="auto"/>
              <w:jc w:val="center"/>
            </w:pPr>
            <w:r>
              <w:rPr>
                <w:rFonts w:ascii="Times New Roman" w:hAnsi="Times New Roman" w:eastAsia="SimSun"/>
                <w:b w:val="0"/>
                <w:sz w:val="21"/>
              </w:rPr>
              <w:t>-0.0297</w:t>
            </w:r>
          </w:p>
        </w:tc>
      </w:tr>
      <w:tr w14:paraId="016DB307">
        <w:tblPrEx>
          <w:tblCellMar>
            <w:top w:w="0" w:type="dxa"/>
            <w:left w:w="108" w:type="dxa"/>
            <w:bottom w:w="0" w:type="dxa"/>
            <w:right w:w="108" w:type="dxa"/>
          </w:tblCellMar>
        </w:tblPrEx>
        <w:tc>
          <w:tcPr>
            <w:tcW w:w="1465" w:type="dxa"/>
          </w:tcPr>
          <w:p w14:paraId="0DBF1CB3">
            <w:pPr>
              <w:spacing w:before="0" w:after="0" w:line="240" w:lineRule="auto"/>
              <w:jc w:val="center"/>
            </w:pPr>
            <w:r>
              <w:rPr>
                <w:rFonts w:ascii="Times New Roman" w:hAnsi="Times New Roman" w:eastAsia="SimSun"/>
                <w:b w:val="0"/>
                <w:sz w:val="21"/>
              </w:rPr>
              <w:t>6</w:t>
            </w:r>
          </w:p>
        </w:tc>
        <w:tc>
          <w:tcPr>
            <w:tcW w:w="1465" w:type="dxa"/>
          </w:tcPr>
          <w:p w14:paraId="5DBCA878">
            <w:pPr>
              <w:spacing w:before="0" w:after="0" w:line="240" w:lineRule="auto"/>
              <w:jc w:val="center"/>
            </w:pPr>
            <w:r>
              <w:rPr>
                <w:rFonts w:ascii="Times New Roman" w:hAnsi="Times New Roman" w:eastAsia="SimSun"/>
                <w:b w:val="0"/>
                <w:sz w:val="21"/>
              </w:rPr>
              <w:t>0.4450</w:t>
            </w:r>
          </w:p>
        </w:tc>
        <w:tc>
          <w:tcPr>
            <w:tcW w:w="1465" w:type="dxa"/>
          </w:tcPr>
          <w:p w14:paraId="7E099745">
            <w:pPr>
              <w:spacing w:before="0" w:after="0" w:line="240" w:lineRule="auto"/>
              <w:jc w:val="center"/>
            </w:pPr>
            <w:r>
              <w:rPr>
                <w:rFonts w:ascii="Times New Roman" w:hAnsi="Times New Roman" w:eastAsia="SimSun"/>
                <w:b w:val="0"/>
                <w:sz w:val="21"/>
              </w:rPr>
              <w:t>0.2927</w:t>
            </w:r>
          </w:p>
        </w:tc>
        <w:tc>
          <w:tcPr>
            <w:tcW w:w="1465" w:type="dxa"/>
          </w:tcPr>
          <w:p w14:paraId="3B5B94D1">
            <w:pPr>
              <w:spacing w:before="0" w:after="0" w:line="240" w:lineRule="auto"/>
              <w:jc w:val="center"/>
            </w:pPr>
            <w:r>
              <w:rPr>
                <w:rFonts w:ascii="Times New Roman" w:hAnsi="Times New Roman" w:eastAsia="SimSun"/>
                <w:b w:val="0"/>
                <w:sz w:val="21"/>
              </w:rPr>
              <w:t>0.5761</w:t>
            </w:r>
          </w:p>
        </w:tc>
        <w:tc>
          <w:tcPr>
            <w:tcW w:w="1465" w:type="dxa"/>
          </w:tcPr>
          <w:p w14:paraId="40BBA4AE">
            <w:pPr>
              <w:spacing w:before="0" w:after="0" w:line="240" w:lineRule="auto"/>
              <w:jc w:val="center"/>
            </w:pPr>
            <w:r>
              <w:rPr>
                <w:rFonts w:ascii="Times New Roman" w:hAnsi="Times New Roman" w:eastAsia="SimSun"/>
                <w:b w:val="0"/>
                <w:sz w:val="21"/>
              </w:rPr>
              <w:t>-0.0647</w:t>
            </w:r>
          </w:p>
        </w:tc>
        <w:tc>
          <w:tcPr>
            <w:tcW w:w="1465" w:type="dxa"/>
          </w:tcPr>
          <w:p w14:paraId="2FB80F7F">
            <w:pPr>
              <w:spacing w:before="0" w:after="0" w:line="240" w:lineRule="auto"/>
              <w:jc w:val="center"/>
            </w:pPr>
            <w:r>
              <w:rPr>
                <w:rFonts w:ascii="Times New Roman" w:hAnsi="Times New Roman" w:eastAsia="SimSun"/>
                <w:b w:val="0"/>
                <w:sz w:val="21"/>
              </w:rPr>
              <w:t>-0.0944</w:t>
            </w:r>
          </w:p>
        </w:tc>
      </w:tr>
      <w:tr w14:paraId="5174AAFA">
        <w:tblPrEx>
          <w:tblCellMar>
            <w:top w:w="0" w:type="dxa"/>
            <w:left w:w="108" w:type="dxa"/>
            <w:bottom w:w="0" w:type="dxa"/>
            <w:right w:w="108" w:type="dxa"/>
          </w:tblCellMar>
        </w:tblPrEx>
        <w:tc>
          <w:tcPr>
            <w:tcW w:w="1465" w:type="dxa"/>
          </w:tcPr>
          <w:p w14:paraId="4C306A3F">
            <w:pPr>
              <w:spacing w:before="0" w:after="0" w:line="240" w:lineRule="auto"/>
              <w:jc w:val="center"/>
            </w:pPr>
            <w:r>
              <w:rPr>
                <w:rFonts w:ascii="Times New Roman" w:hAnsi="Times New Roman" w:eastAsia="SimSun"/>
                <w:b w:val="0"/>
                <w:sz w:val="21"/>
              </w:rPr>
              <w:t>7</w:t>
            </w:r>
          </w:p>
        </w:tc>
        <w:tc>
          <w:tcPr>
            <w:tcW w:w="1465" w:type="dxa"/>
          </w:tcPr>
          <w:p w14:paraId="5DC1C110">
            <w:pPr>
              <w:spacing w:before="0" w:after="0" w:line="240" w:lineRule="auto"/>
              <w:jc w:val="center"/>
            </w:pPr>
            <w:r>
              <w:rPr>
                <w:rFonts w:ascii="Times New Roman" w:hAnsi="Times New Roman" w:eastAsia="SimSun"/>
                <w:b w:val="0"/>
                <w:sz w:val="21"/>
              </w:rPr>
              <w:t>0.4755</w:t>
            </w:r>
          </w:p>
        </w:tc>
        <w:tc>
          <w:tcPr>
            <w:tcW w:w="1465" w:type="dxa"/>
          </w:tcPr>
          <w:p w14:paraId="768BE619">
            <w:pPr>
              <w:spacing w:before="0" w:after="0" w:line="240" w:lineRule="auto"/>
              <w:jc w:val="center"/>
            </w:pPr>
            <w:r>
              <w:rPr>
                <w:rFonts w:ascii="Times New Roman" w:hAnsi="Times New Roman" w:eastAsia="SimSun"/>
                <w:b w:val="0"/>
                <w:sz w:val="21"/>
              </w:rPr>
              <w:t>0.2964</w:t>
            </w:r>
          </w:p>
        </w:tc>
        <w:tc>
          <w:tcPr>
            <w:tcW w:w="1465" w:type="dxa"/>
          </w:tcPr>
          <w:p w14:paraId="40A73E0E">
            <w:pPr>
              <w:spacing w:before="0" w:after="0" w:line="240" w:lineRule="auto"/>
              <w:jc w:val="center"/>
            </w:pPr>
            <w:r>
              <w:rPr>
                <w:rFonts w:ascii="Times New Roman" w:hAnsi="Times New Roman" w:eastAsia="SimSun"/>
                <w:b w:val="0"/>
                <w:sz w:val="21"/>
              </w:rPr>
              <w:t>0.5895</w:t>
            </w:r>
          </w:p>
        </w:tc>
        <w:tc>
          <w:tcPr>
            <w:tcW w:w="1465" w:type="dxa"/>
          </w:tcPr>
          <w:p w14:paraId="1A60022A">
            <w:pPr>
              <w:spacing w:before="0" w:after="0" w:line="240" w:lineRule="auto"/>
              <w:jc w:val="center"/>
            </w:pPr>
            <w:r>
              <w:rPr>
                <w:rFonts w:ascii="Times New Roman" w:hAnsi="Times New Roman" w:eastAsia="SimSun"/>
                <w:b w:val="0"/>
                <w:sz w:val="21"/>
              </w:rPr>
              <w:t>0.0134</w:t>
            </w:r>
          </w:p>
        </w:tc>
        <w:tc>
          <w:tcPr>
            <w:tcW w:w="1465" w:type="dxa"/>
          </w:tcPr>
          <w:p w14:paraId="2437C410">
            <w:pPr>
              <w:spacing w:before="0" w:after="0" w:line="240" w:lineRule="auto"/>
              <w:jc w:val="center"/>
            </w:pPr>
            <w:r>
              <w:rPr>
                <w:rFonts w:ascii="Times New Roman" w:hAnsi="Times New Roman" w:eastAsia="SimSun"/>
                <w:b w:val="0"/>
                <w:sz w:val="21"/>
              </w:rPr>
              <w:t>-0.0810</w:t>
            </w:r>
          </w:p>
        </w:tc>
      </w:tr>
      <w:tr w14:paraId="7E8690E9">
        <w:tblPrEx>
          <w:tblCellMar>
            <w:top w:w="0" w:type="dxa"/>
            <w:left w:w="108" w:type="dxa"/>
            <w:bottom w:w="0" w:type="dxa"/>
            <w:right w:w="108" w:type="dxa"/>
          </w:tblCellMar>
        </w:tblPrEx>
        <w:tc>
          <w:tcPr>
            <w:tcW w:w="1465" w:type="dxa"/>
          </w:tcPr>
          <w:p w14:paraId="1E37C227">
            <w:pPr>
              <w:spacing w:before="0" w:after="0" w:line="240" w:lineRule="auto"/>
              <w:jc w:val="center"/>
            </w:pPr>
            <w:r>
              <w:rPr>
                <w:rFonts w:ascii="Times New Roman" w:hAnsi="Times New Roman" w:eastAsia="SimSun"/>
                <w:b w:val="0"/>
                <w:sz w:val="21"/>
              </w:rPr>
              <w:t>8</w:t>
            </w:r>
          </w:p>
        </w:tc>
        <w:tc>
          <w:tcPr>
            <w:tcW w:w="1465" w:type="dxa"/>
          </w:tcPr>
          <w:p w14:paraId="318B5743">
            <w:pPr>
              <w:spacing w:before="0" w:after="0" w:line="240" w:lineRule="auto"/>
              <w:jc w:val="center"/>
            </w:pPr>
            <w:r>
              <w:rPr>
                <w:rFonts w:ascii="Times New Roman" w:hAnsi="Times New Roman" w:eastAsia="SimSun"/>
                <w:b w:val="0"/>
                <w:sz w:val="21"/>
              </w:rPr>
              <w:t>0.5133</w:t>
            </w:r>
          </w:p>
        </w:tc>
        <w:tc>
          <w:tcPr>
            <w:tcW w:w="1465" w:type="dxa"/>
          </w:tcPr>
          <w:p w14:paraId="54B3FEA1">
            <w:pPr>
              <w:spacing w:before="0" w:after="0" w:line="240" w:lineRule="auto"/>
              <w:jc w:val="center"/>
            </w:pPr>
            <w:r>
              <w:rPr>
                <w:rFonts w:ascii="Times New Roman" w:hAnsi="Times New Roman" w:eastAsia="SimSun"/>
                <w:b w:val="0"/>
                <w:sz w:val="21"/>
              </w:rPr>
              <w:t>0.3056</w:t>
            </w:r>
          </w:p>
        </w:tc>
        <w:tc>
          <w:tcPr>
            <w:tcW w:w="1465" w:type="dxa"/>
          </w:tcPr>
          <w:p w14:paraId="512DD689">
            <w:pPr>
              <w:spacing w:before="0" w:after="0" w:line="240" w:lineRule="auto"/>
              <w:jc w:val="center"/>
            </w:pPr>
            <w:r>
              <w:rPr>
                <w:rFonts w:ascii="Times New Roman" w:hAnsi="Times New Roman" w:eastAsia="SimSun"/>
                <w:b w:val="0"/>
                <w:sz w:val="21"/>
              </w:rPr>
              <w:t>0.6038</w:t>
            </w:r>
          </w:p>
        </w:tc>
        <w:tc>
          <w:tcPr>
            <w:tcW w:w="1465" w:type="dxa"/>
          </w:tcPr>
          <w:p w14:paraId="5191B976">
            <w:pPr>
              <w:spacing w:before="0" w:after="0" w:line="240" w:lineRule="auto"/>
              <w:jc w:val="center"/>
            </w:pPr>
            <w:r>
              <w:rPr>
                <w:rFonts w:ascii="Times New Roman" w:hAnsi="Times New Roman" w:eastAsia="SimSun"/>
                <w:b w:val="0"/>
                <w:sz w:val="21"/>
              </w:rPr>
              <w:t>0.0143</w:t>
            </w:r>
          </w:p>
        </w:tc>
        <w:tc>
          <w:tcPr>
            <w:tcW w:w="1465" w:type="dxa"/>
          </w:tcPr>
          <w:p w14:paraId="5DB18AC5">
            <w:pPr>
              <w:spacing w:before="0" w:after="0" w:line="240" w:lineRule="auto"/>
              <w:jc w:val="center"/>
            </w:pPr>
            <w:r>
              <w:rPr>
                <w:rFonts w:ascii="Times New Roman" w:hAnsi="Times New Roman" w:eastAsia="SimSun"/>
                <w:b w:val="0"/>
                <w:sz w:val="21"/>
              </w:rPr>
              <w:t>-0.0667</w:t>
            </w:r>
          </w:p>
        </w:tc>
      </w:tr>
      <w:tr w14:paraId="1B72A95E">
        <w:tblPrEx>
          <w:tblCellMar>
            <w:top w:w="0" w:type="dxa"/>
            <w:left w:w="108" w:type="dxa"/>
            <w:bottom w:w="0" w:type="dxa"/>
            <w:right w:w="108" w:type="dxa"/>
          </w:tblCellMar>
        </w:tblPrEx>
        <w:tc>
          <w:tcPr>
            <w:tcW w:w="1465" w:type="dxa"/>
          </w:tcPr>
          <w:p w14:paraId="0902C8F4">
            <w:pPr>
              <w:spacing w:before="0" w:after="0" w:line="240" w:lineRule="auto"/>
              <w:jc w:val="center"/>
            </w:pPr>
            <w:r>
              <w:rPr>
                <w:rFonts w:ascii="Times New Roman" w:hAnsi="Times New Roman" w:eastAsia="SimSun"/>
                <w:b w:val="0"/>
                <w:sz w:val="21"/>
              </w:rPr>
              <w:t>9</w:t>
            </w:r>
          </w:p>
        </w:tc>
        <w:tc>
          <w:tcPr>
            <w:tcW w:w="1465" w:type="dxa"/>
          </w:tcPr>
          <w:p w14:paraId="462BC0E7">
            <w:pPr>
              <w:spacing w:before="0" w:after="0" w:line="240" w:lineRule="auto"/>
              <w:jc w:val="center"/>
            </w:pPr>
            <w:r>
              <w:rPr>
                <w:rFonts w:ascii="Times New Roman" w:hAnsi="Times New Roman" w:eastAsia="SimSun"/>
                <w:b w:val="0"/>
                <w:sz w:val="21"/>
              </w:rPr>
              <w:t>0.4668</w:t>
            </w:r>
          </w:p>
        </w:tc>
        <w:tc>
          <w:tcPr>
            <w:tcW w:w="1465" w:type="dxa"/>
          </w:tcPr>
          <w:p w14:paraId="7B536804">
            <w:pPr>
              <w:spacing w:before="0" w:after="0" w:line="240" w:lineRule="auto"/>
              <w:jc w:val="center"/>
            </w:pPr>
            <w:r>
              <w:rPr>
                <w:rFonts w:ascii="Times New Roman" w:hAnsi="Times New Roman" w:eastAsia="SimSun"/>
                <w:b w:val="0"/>
                <w:sz w:val="21"/>
              </w:rPr>
              <w:t>0.3147</w:t>
            </w:r>
          </w:p>
        </w:tc>
        <w:tc>
          <w:tcPr>
            <w:tcW w:w="1465" w:type="dxa"/>
          </w:tcPr>
          <w:p w14:paraId="183A4890">
            <w:pPr>
              <w:spacing w:before="0" w:after="0" w:line="240" w:lineRule="auto"/>
              <w:jc w:val="center"/>
            </w:pPr>
            <w:r>
              <w:rPr>
                <w:rFonts w:ascii="Times New Roman" w:hAnsi="Times New Roman" w:eastAsia="SimSun"/>
                <w:b w:val="0"/>
                <w:sz w:val="21"/>
              </w:rPr>
              <w:t>0.5761</w:t>
            </w:r>
          </w:p>
        </w:tc>
        <w:tc>
          <w:tcPr>
            <w:tcW w:w="1465" w:type="dxa"/>
          </w:tcPr>
          <w:p w14:paraId="138C58EB">
            <w:pPr>
              <w:spacing w:before="0" w:after="0" w:line="240" w:lineRule="auto"/>
              <w:jc w:val="center"/>
            </w:pPr>
            <w:r>
              <w:rPr>
                <w:rFonts w:ascii="Times New Roman" w:hAnsi="Times New Roman" w:eastAsia="SimSun"/>
                <w:b w:val="0"/>
                <w:sz w:val="21"/>
              </w:rPr>
              <w:t>-0.0278</w:t>
            </w:r>
          </w:p>
        </w:tc>
        <w:tc>
          <w:tcPr>
            <w:tcW w:w="1465" w:type="dxa"/>
          </w:tcPr>
          <w:p w14:paraId="14E31E3C">
            <w:pPr>
              <w:spacing w:before="0" w:after="0" w:line="240" w:lineRule="auto"/>
              <w:jc w:val="center"/>
            </w:pPr>
            <w:r>
              <w:rPr>
                <w:rFonts w:ascii="Times New Roman" w:hAnsi="Times New Roman" w:eastAsia="SimSun"/>
                <w:b w:val="0"/>
                <w:sz w:val="21"/>
              </w:rPr>
              <w:t>-0.0944</w:t>
            </w:r>
          </w:p>
        </w:tc>
      </w:tr>
      <w:tr w14:paraId="1ED29BA2">
        <w:tblPrEx>
          <w:tblCellMar>
            <w:top w:w="0" w:type="dxa"/>
            <w:left w:w="108" w:type="dxa"/>
            <w:bottom w:w="0" w:type="dxa"/>
            <w:right w:w="108" w:type="dxa"/>
          </w:tblCellMar>
        </w:tblPrEx>
        <w:tc>
          <w:tcPr>
            <w:tcW w:w="1465" w:type="dxa"/>
          </w:tcPr>
          <w:p w14:paraId="00A3E8A1">
            <w:pPr>
              <w:spacing w:before="0" w:after="0" w:line="240" w:lineRule="auto"/>
              <w:jc w:val="center"/>
            </w:pPr>
            <w:r>
              <w:rPr>
                <w:rFonts w:ascii="Times New Roman" w:hAnsi="Times New Roman" w:eastAsia="SimSun"/>
                <w:b w:val="0"/>
                <w:sz w:val="21"/>
              </w:rPr>
              <w:t>10</w:t>
            </w:r>
          </w:p>
        </w:tc>
        <w:tc>
          <w:tcPr>
            <w:tcW w:w="1465" w:type="dxa"/>
          </w:tcPr>
          <w:p w14:paraId="4D754356">
            <w:pPr>
              <w:spacing w:before="0" w:after="0" w:line="240" w:lineRule="auto"/>
              <w:jc w:val="center"/>
            </w:pPr>
            <w:r>
              <w:rPr>
                <w:rFonts w:ascii="Times New Roman" w:hAnsi="Times New Roman" w:eastAsia="SimSun"/>
                <w:b w:val="0"/>
                <w:sz w:val="21"/>
              </w:rPr>
              <w:t>0.4556</w:t>
            </w:r>
          </w:p>
        </w:tc>
        <w:tc>
          <w:tcPr>
            <w:tcW w:w="1465" w:type="dxa"/>
          </w:tcPr>
          <w:p w14:paraId="5F4456E9">
            <w:pPr>
              <w:spacing w:before="0" w:after="0" w:line="240" w:lineRule="auto"/>
              <w:jc w:val="center"/>
            </w:pPr>
            <w:r>
              <w:rPr>
                <w:rFonts w:ascii="Times New Roman" w:hAnsi="Times New Roman" w:eastAsia="SimSun"/>
                <w:b w:val="0"/>
                <w:sz w:val="21"/>
              </w:rPr>
              <w:t>0.3061</w:t>
            </w:r>
          </w:p>
        </w:tc>
        <w:tc>
          <w:tcPr>
            <w:tcW w:w="1465" w:type="dxa"/>
          </w:tcPr>
          <w:p w14:paraId="6C23211A">
            <w:pPr>
              <w:spacing w:before="0" w:after="0" w:line="240" w:lineRule="auto"/>
              <w:jc w:val="center"/>
            </w:pPr>
            <w:r>
              <w:rPr>
                <w:rFonts w:ascii="Times New Roman" w:hAnsi="Times New Roman" w:eastAsia="SimSun"/>
                <w:b w:val="0"/>
                <w:sz w:val="21"/>
              </w:rPr>
              <w:t>0.5747</w:t>
            </w:r>
          </w:p>
        </w:tc>
        <w:tc>
          <w:tcPr>
            <w:tcW w:w="1465" w:type="dxa"/>
          </w:tcPr>
          <w:p w14:paraId="130FB3B5">
            <w:pPr>
              <w:spacing w:before="0" w:after="0" w:line="240" w:lineRule="auto"/>
              <w:jc w:val="center"/>
            </w:pPr>
            <w:r>
              <w:rPr>
                <w:rFonts w:ascii="Times New Roman" w:hAnsi="Times New Roman" w:eastAsia="SimSun"/>
                <w:b w:val="0"/>
                <w:sz w:val="21"/>
              </w:rPr>
              <w:t>-0.0014</w:t>
            </w:r>
          </w:p>
        </w:tc>
        <w:tc>
          <w:tcPr>
            <w:tcW w:w="1465" w:type="dxa"/>
          </w:tcPr>
          <w:p w14:paraId="6132D23A">
            <w:pPr>
              <w:spacing w:before="0" w:after="0" w:line="240" w:lineRule="auto"/>
              <w:jc w:val="center"/>
            </w:pPr>
            <w:r>
              <w:rPr>
                <w:rFonts w:ascii="Times New Roman" w:hAnsi="Times New Roman" w:eastAsia="SimSun"/>
                <w:b w:val="0"/>
                <w:sz w:val="21"/>
              </w:rPr>
              <w:t>-0.0958</w:t>
            </w:r>
          </w:p>
        </w:tc>
      </w:tr>
    </w:tbl>
    <w:p w14:paraId="0AF6F0F1">
      <w:pPr>
        <w:spacing w:before="0" w:after="0" w:line="360" w:lineRule="auto"/>
        <w:ind w:firstLine="480"/>
        <w:jc w:val="both"/>
      </w:pPr>
      <w:r>
        <w:rPr>
          <w:rFonts w:ascii="Times New Roman" w:hAnsi="Times New Roman" w:eastAsia="SimSun"/>
          <w:b w:val="0"/>
          <w:sz w:val="24"/>
        </w:rPr>
        <w:t>注：CDA = 0.0000。</w:t>
      </w:r>
    </w:p>
    <w:p w14:paraId="1FE75077">
      <w:pPr>
        <w:spacing w:before="120" w:after="120" w:line="360" w:lineRule="auto"/>
        <w:jc w:val="center"/>
      </w:pPr>
      <w:r>
        <w:rPr>
          <w:rFonts w:ascii="Times New Roman" w:hAnsi="Times New Roman" w:eastAsia="SimSun"/>
          <w:b/>
          <w:sz w:val="21"/>
        </w:rPr>
        <w:t>表 5-2  方法级运行统计（节选）</w:t>
      </w:r>
    </w:p>
    <w:tbl>
      <w:tblPr>
        <w:tblStyle w:val="34"/>
        <w:tblW w:w="0" w:type="auto"/>
        <w:tblInd w:w="0" w:type="dxa"/>
        <w:tblLayout w:type="autofit"/>
        <w:tblCellMar>
          <w:top w:w="0" w:type="dxa"/>
          <w:left w:w="108" w:type="dxa"/>
          <w:bottom w:w="0" w:type="dxa"/>
          <w:right w:w="108" w:type="dxa"/>
        </w:tblCellMar>
      </w:tblPr>
      <w:tblGrid>
        <w:gridCol w:w="454"/>
        <w:gridCol w:w="2402"/>
        <w:gridCol w:w="951"/>
        <w:gridCol w:w="843"/>
        <w:gridCol w:w="843"/>
        <w:gridCol w:w="915"/>
        <w:gridCol w:w="951"/>
        <w:gridCol w:w="879"/>
        <w:gridCol w:w="483"/>
      </w:tblGrid>
      <w:tr w14:paraId="08CBA99A">
        <w:tblPrEx>
          <w:tblCellMar>
            <w:top w:w="0" w:type="dxa"/>
            <w:left w:w="108" w:type="dxa"/>
            <w:bottom w:w="0" w:type="dxa"/>
            <w:right w:w="108" w:type="dxa"/>
          </w:tblCellMar>
        </w:tblPrEx>
        <w:tc>
          <w:tcPr>
            <w:tcW w:w="976" w:type="dxa"/>
          </w:tcPr>
          <w:p w14:paraId="7AF02981">
            <w:pPr>
              <w:spacing w:before="0" w:after="0" w:line="240" w:lineRule="auto"/>
              <w:jc w:val="center"/>
            </w:pPr>
            <w:r>
              <w:rPr>
                <w:rFonts w:ascii="Times New Roman" w:hAnsi="Times New Roman" w:eastAsia="Times New Roman"/>
                <w:b w:val="0"/>
                <w:sz w:val="21"/>
              </w:rPr>
              <w:t>method</w:t>
            </w:r>
          </w:p>
        </w:tc>
        <w:tc>
          <w:tcPr>
            <w:tcW w:w="976" w:type="dxa"/>
          </w:tcPr>
          <w:p w14:paraId="24B14A99">
            <w:pPr>
              <w:spacing w:before="0" w:after="0" w:line="240" w:lineRule="auto"/>
              <w:jc w:val="center"/>
            </w:pPr>
            <w:r>
              <w:rPr>
                <w:rFonts w:ascii="Times New Roman" w:hAnsi="Times New Roman" w:eastAsia="Times New Roman"/>
                <w:b w:val="0"/>
                <w:sz w:val="21"/>
              </w:rPr>
              <w:t>run_dir</w:t>
            </w:r>
          </w:p>
        </w:tc>
        <w:tc>
          <w:tcPr>
            <w:tcW w:w="976" w:type="dxa"/>
          </w:tcPr>
          <w:p w14:paraId="6C8CBC45">
            <w:pPr>
              <w:spacing w:before="0" w:after="0" w:line="240" w:lineRule="auto"/>
              <w:jc w:val="center"/>
            </w:pPr>
            <w:r>
              <w:rPr>
                <w:rFonts w:ascii="Times New Roman" w:hAnsi="Times New Roman" w:eastAsia="Times New Roman"/>
                <w:b w:val="0"/>
                <w:sz w:val="21"/>
              </w:rPr>
              <w:t>cda</w:t>
            </w:r>
          </w:p>
        </w:tc>
        <w:tc>
          <w:tcPr>
            <w:tcW w:w="976" w:type="dxa"/>
          </w:tcPr>
          <w:p w14:paraId="06D2635B">
            <w:pPr>
              <w:spacing w:before="0" w:after="0" w:line="240" w:lineRule="auto"/>
              <w:jc w:val="center"/>
            </w:pPr>
            <w:r>
              <w:rPr>
                <w:rFonts w:ascii="Times New Roman" w:hAnsi="Times New Roman" w:eastAsia="Times New Roman"/>
                <w:b w:val="0"/>
                <w:sz w:val="21"/>
              </w:rPr>
              <w:t>risk_0</w:t>
            </w:r>
          </w:p>
        </w:tc>
        <w:tc>
          <w:tcPr>
            <w:tcW w:w="976" w:type="dxa"/>
          </w:tcPr>
          <w:p w14:paraId="13D0AA56">
            <w:pPr>
              <w:spacing w:before="0" w:after="0" w:line="240" w:lineRule="auto"/>
              <w:jc w:val="center"/>
            </w:pPr>
            <w:r>
              <w:rPr>
                <w:rFonts w:ascii="Times New Roman" w:hAnsi="Times New Roman" w:eastAsia="Times New Roman"/>
                <w:b w:val="0"/>
                <w:sz w:val="21"/>
              </w:rPr>
              <w:t>risk_last</w:t>
            </w:r>
          </w:p>
        </w:tc>
        <w:tc>
          <w:tcPr>
            <w:tcW w:w="976" w:type="dxa"/>
          </w:tcPr>
          <w:p w14:paraId="3F469A33">
            <w:pPr>
              <w:spacing w:before="0" w:after="0" w:line="240" w:lineRule="auto"/>
              <w:jc w:val="center"/>
            </w:pPr>
            <w:r>
              <w:rPr>
                <w:rFonts w:ascii="Times New Roman" w:hAnsi="Times New Roman" w:eastAsia="Times New Roman"/>
                <w:b w:val="0"/>
                <w:sz w:val="21"/>
              </w:rPr>
              <w:t>delta_last</w:t>
            </w:r>
          </w:p>
        </w:tc>
        <w:tc>
          <w:tcPr>
            <w:tcW w:w="976" w:type="dxa"/>
          </w:tcPr>
          <w:p w14:paraId="627C7A1D">
            <w:pPr>
              <w:spacing w:before="0" w:after="0" w:line="240" w:lineRule="auto"/>
              <w:jc w:val="center"/>
            </w:pPr>
            <w:r>
              <w:rPr>
                <w:rFonts w:ascii="Times New Roman" w:hAnsi="Times New Roman" w:eastAsia="Times New Roman"/>
                <w:b w:val="0"/>
                <w:sz w:val="21"/>
              </w:rPr>
              <w:t>fdr_abs_mean</w:t>
            </w:r>
          </w:p>
        </w:tc>
        <w:tc>
          <w:tcPr>
            <w:tcW w:w="976" w:type="dxa"/>
          </w:tcPr>
          <w:p w14:paraId="13AA0D81">
            <w:pPr>
              <w:spacing w:before="0" w:after="0" w:line="240" w:lineRule="auto"/>
              <w:jc w:val="center"/>
            </w:pPr>
            <w:r>
              <w:rPr>
                <w:rFonts w:ascii="Times New Roman" w:hAnsi="Times New Roman" w:eastAsia="Times New Roman"/>
                <w:b w:val="0"/>
                <w:sz w:val="21"/>
              </w:rPr>
              <w:t>esr_mean</w:t>
            </w:r>
          </w:p>
        </w:tc>
        <w:tc>
          <w:tcPr>
            <w:tcW w:w="976" w:type="dxa"/>
          </w:tcPr>
          <w:p w14:paraId="66A84107">
            <w:pPr>
              <w:spacing w:before="0" w:after="0" w:line="240" w:lineRule="auto"/>
              <w:jc w:val="center"/>
            </w:pPr>
            <w:r>
              <w:rPr>
                <w:rFonts w:ascii="Times New Roman" w:hAnsi="Times New Roman" w:eastAsia="Times New Roman"/>
                <w:b w:val="0"/>
                <w:sz w:val="21"/>
              </w:rPr>
              <w:t>rounds_n</w:t>
            </w:r>
          </w:p>
        </w:tc>
      </w:tr>
      <w:tr w14:paraId="29742766">
        <w:tblPrEx>
          <w:tblCellMar>
            <w:top w:w="0" w:type="dxa"/>
            <w:left w:w="108" w:type="dxa"/>
            <w:bottom w:w="0" w:type="dxa"/>
            <w:right w:w="108" w:type="dxa"/>
          </w:tblCellMar>
        </w:tblPrEx>
        <w:tc>
          <w:tcPr>
            <w:tcW w:w="976" w:type="dxa"/>
          </w:tcPr>
          <w:p w14:paraId="250B60A8">
            <w:pPr>
              <w:spacing w:before="0" w:after="0" w:line="240" w:lineRule="auto"/>
              <w:jc w:val="center"/>
            </w:pPr>
            <w:r>
              <w:rPr>
                <w:rFonts w:ascii="Times New Roman" w:hAnsi="Times New Roman" w:eastAsia="Times New Roman"/>
                <w:b w:val="0"/>
                <w:sz w:val="21"/>
              </w:rPr>
              <w:t>FT</w:t>
            </w:r>
          </w:p>
        </w:tc>
        <w:tc>
          <w:tcPr>
            <w:tcW w:w="976" w:type="dxa"/>
          </w:tcPr>
          <w:p w14:paraId="7A0BC54D">
            <w:pPr>
              <w:spacing w:before="0" w:after="0" w:line="240" w:lineRule="auto"/>
              <w:jc w:val="center"/>
            </w:pPr>
            <w:r>
              <w:rPr>
                <w:rFonts w:ascii="Times New Roman" w:hAnsi="Times New Roman" w:eastAsia="Times New Roman"/>
                <w:b w:val="0"/>
                <w:sz w:val="21"/>
              </w:rPr>
              <w:t>results/FT/FT_gpt2_full_e120_20260404</w:t>
            </w:r>
          </w:p>
        </w:tc>
        <w:tc>
          <w:tcPr>
            <w:tcW w:w="976" w:type="dxa"/>
          </w:tcPr>
          <w:p w14:paraId="2C4EE294">
            <w:pPr>
              <w:spacing w:before="0" w:after="0" w:line="240" w:lineRule="auto"/>
              <w:jc w:val="center"/>
            </w:pPr>
            <w:r>
              <w:rPr>
                <w:rFonts w:ascii="Times New Roman" w:hAnsi="Times New Roman" w:eastAsia="SimSun"/>
                <w:b w:val="0"/>
                <w:sz w:val="21"/>
              </w:rPr>
              <w:t>0.0</w:t>
            </w:r>
          </w:p>
        </w:tc>
        <w:tc>
          <w:tcPr>
            <w:tcW w:w="976" w:type="dxa"/>
          </w:tcPr>
          <w:p w14:paraId="5B241D6B">
            <w:pPr>
              <w:spacing w:before="0" w:after="0" w:line="240" w:lineRule="auto"/>
              <w:jc w:val="center"/>
            </w:pPr>
            <w:r>
              <w:rPr>
                <w:rFonts w:ascii="Times New Roman" w:hAnsi="Times New Roman" w:eastAsia="SimSun"/>
                <w:b w:val="0"/>
                <w:sz w:val="21"/>
              </w:rPr>
              <w:t>0.6696901114733715</w:t>
            </w:r>
          </w:p>
        </w:tc>
        <w:tc>
          <w:tcPr>
            <w:tcW w:w="976" w:type="dxa"/>
          </w:tcPr>
          <w:p w14:paraId="6EAA6F01">
            <w:pPr>
              <w:spacing w:before="0" w:after="0" w:line="240" w:lineRule="auto"/>
              <w:jc w:val="center"/>
            </w:pPr>
            <w:r>
              <w:rPr>
                <w:rFonts w:ascii="Times New Roman" w:hAnsi="Times New Roman" w:eastAsia="SimSun"/>
                <w:b w:val="0"/>
                <w:sz w:val="21"/>
              </w:rPr>
              <w:t>0.6174129142695354</w:t>
            </w:r>
          </w:p>
        </w:tc>
        <w:tc>
          <w:tcPr>
            <w:tcW w:w="976" w:type="dxa"/>
          </w:tcPr>
          <w:p w14:paraId="28564046">
            <w:pPr>
              <w:spacing w:before="0" w:after="0" w:line="240" w:lineRule="auto"/>
              <w:jc w:val="center"/>
            </w:pPr>
            <w:r>
              <w:rPr>
                <w:rFonts w:ascii="Times New Roman" w:hAnsi="Times New Roman" w:eastAsia="SimSun"/>
                <w:b w:val="0"/>
                <w:sz w:val="21"/>
              </w:rPr>
              <w:t>-0.05227719720383617</w:t>
            </w:r>
          </w:p>
        </w:tc>
        <w:tc>
          <w:tcPr>
            <w:tcW w:w="976" w:type="dxa"/>
          </w:tcPr>
          <w:p w14:paraId="0F8A3BC8">
            <w:pPr>
              <w:spacing w:before="0" w:after="0" w:line="240" w:lineRule="auto"/>
              <w:jc w:val="center"/>
            </w:pPr>
            <w:r>
              <w:rPr>
                <w:rFonts w:ascii="Times New Roman" w:hAnsi="Times New Roman" w:eastAsia="SimSun"/>
                <w:b w:val="0"/>
                <w:sz w:val="21"/>
              </w:rPr>
              <w:t>0.01384201293660835</w:t>
            </w:r>
          </w:p>
        </w:tc>
        <w:tc>
          <w:tcPr>
            <w:tcW w:w="976" w:type="dxa"/>
          </w:tcPr>
          <w:p w14:paraId="7018CF51">
            <w:pPr>
              <w:spacing w:before="0" w:after="0" w:line="240" w:lineRule="auto"/>
              <w:jc w:val="center"/>
            </w:pPr>
            <w:r>
              <w:rPr>
                <w:rFonts w:ascii="Times New Roman" w:hAnsi="Times New Roman" w:eastAsia="SimSun"/>
                <w:b w:val="0"/>
                <w:sz w:val="21"/>
              </w:rPr>
              <w:t>0.6448153659611993</w:t>
            </w:r>
          </w:p>
        </w:tc>
        <w:tc>
          <w:tcPr>
            <w:tcW w:w="976" w:type="dxa"/>
          </w:tcPr>
          <w:p w14:paraId="0A97C787">
            <w:pPr>
              <w:spacing w:before="0" w:after="0" w:line="240" w:lineRule="auto"/>
              <w:jc w:val="center"/>
            </w:pPr>
            <w:r>
              <w:rPr>
                <w:rFonts w:ascii="Times New Roman" w:hAnsi="Times New Roman" w:eastAsia="SimSun"/>
                <w:b w:val="0"/>
                <w:sz w:val="21"/>
              </w:rPr>
              <w:t>10</w:t>
            </w:r>
          </w:p>
        </w:tc>
      </w:tr>
      <w:tr w14:paraId="1B19B918">
        <w:tblPrEx>
          <w:tblCellMar>
            <w:top w:w="0" w:type="dxa"/>
            <w:left w:w="108" w:type="dxa"/>
            <w:bottom w:w="0" w:type="dxa"/>
            <w:right w:w="108" w:type="dxa"/>
          </w:tblCellMar>
        </w:tblPrEx>
        <w:tc>
          <w:tcPr>
            <w:tcW w:w="976" w:type="dxa"/>
          </w:tcPr>
          <w:p w14:paraId="3FE40C5B">
            <w:pPr>
              <w:spacing w:before="0" w:after="0" w:line="240" w:lineRule="auto"/>
              <w:jc w:val="center"/>
            </w:pPr>
            <w:r>
              <w:rPr>
                <w:rFonts w:ascii="Times New Roman" w:hAnsi="Times New Roman" w:eastAsia="Times New Roman"/>
                <w:b w:val="0"/>
                <w:sz w:val="21"/>
              </w:rPr>
              <w:t>FT</w:t>
            </w:r>
          </w:p>
        </w:tc>
        <w:tc>
          <w:tcPr>
            <w:tcW w:w="976" w:type="dxa"/>
          </w:tcPr>
          <w:p w14:paraId="12921D85">
            <w:pPr>
              <w:spacing w:before="0" w:after="0" w:line="240" w:lineRule="auto"/>
              <w:jc w:val="center"/>
            </w:pPr>
            <w:r>
              <w:rPr>
                <w:rFonts w:ascii="Times New Roman" w:hAnsi="Times New Roman" w:eastAsia="Times New Roman"/>
                <w:b w:val="0"/>
                <w:sz w:val="21"/>
              </w:rPr>
              <w:t>results/FT/FT_minimal_2rounds_20260316</w:t>
            </w:r>
          </w:p>
        </w:tc>
        <w:tc>
          <w:tcPr>
            <w:tcW w:w="976" w:type="dxa"/>
          </w:tcPr>
          <w:p w14:paraId="14DB756E">
            <w:pPr>
              <w:spacing w:before="0" w:after="0" w:line="240" w:lineRule="auto"/>
              <w:jc w:val="center"/>
            </w:pPr>
            <w:r>
              <w:rPr>
                <w:rFonts w:ascii="Times New Roman" w:hAnsi="Times New Roman" w:eastAsia="SimSun"/>
                <w:b w:val="0"/>
                <w:sz w:val="21"/>
              </w:rPr>
              <w:t>0.06500000000000006</w:t>
            </w:r>
          </w:p>
        </w:tc>
        <w:tc>
          <w:tcPr>
            <w:tcW w:w="976" w:type="dxa"/>
          </w:tcPr>
          <w:p w14:paraId="2D6EF9E0">
            <w:pPr>
              <w:spacing w:before="0" w:after="0" w:line="240" w:lineRule="auto"/>
              <w:jc w:val="center"/>
            </w:pPr>
            <w:r>
              <w:rPr>
                <w:rFonts w:ascii="Times New Roman" w:hAnsi="Times New Roman" w:eastAsia="SimSun"/>
                <w:b w:val="0"/>
                <w:sz w:val="21"/>
              </w:rPr>
              <w:t>0.7</w:t>
            </w:r>
          </w:p>
        </w:tc>
        <w:tc>
          <w:tcPr>
            <w:tcW w:w="976" w:type="dxa"/>
          </w:tcPr>
          <w:p w14:paraId="364C5096">
            <w:pPr>
              <w:spacing w:before="0" w:after="0" w:line="240" w:lineRule="auto"/>
              <w:jc w:val="center"/>
            </w:pPr>
            <w:r>
              <w:rPr>
                <w:rFonts w:ascii="Times New Roman" w:hAnsi="Times New Roman" w:eastAsia="SimSun"/>
                <w:b w:val="0"/>
                <w:sz w:val="21"/>
              </w:rPr>
              <w:t>0.745</w:t>
            </w:r>
          </w:p>
        </w:tc>
        <w:tc>
          <w:tcPr>
            <w:tcW w:w="976" w:type="dxa"/>
          </w:tcPr>
          <w:p w14:paraId="2AB3CCBE">
            <w:pPr>
              <w:spacing w:before="0" w:after="0" w:line="240" w:lineRule="auto"/>
              <w:jc w:val="center"/>
            </w:pPr>
            <w:r>
              <w:rPr>
                <w:rFonts w:ascii="Times New Roman" w:hAnsi="Times New Roman" w:eastAsia="SimSun"/>
                <w:b w:val="0"/>
                <w:sz w:val="21"/>
              </w:rPr>
              <w:t>0.04500000000000004</w:t>
            </w:r>
          </w:p>
        </w:tc>
        <w:tc>
          <w:tcPr>
            <w:tcW w:w="976" w:type="dxa"/>
          </w:tcPr>
          <w:p w14:paraId="5F4F70F2">
            <w:pPr>
              <w:spacing w:before="0" w:after="0" w:line="240" w:lineRule="auto"/>
              <w:jc w:val="center"/>
            </w:pPr>
            <w:r>
              <w:rPr>
                <w:rFonts w:ascii="Times New Roman" w:hAnsi="Times New Roman" w:eastAsia="SimSun"/>
                <w:b w:val="0"/>
                <w:sz w:val="21"/>
              </w:rPr>
              <w:t>0.02250000000000002</w:t>
            </w:r>
          </w:p>
        </w:tc>
        <w:tc>
          <w:tcPr>
            <w:tcW w:w="976" w:type="dxa"/>
          </w:tcPr>
          <w:p w14:paraId="2D5EBEA7">
            <w:pPr>
              <w:spacing w:before="0" w:after="0" w:line="240" w:lineRule="auto"/>
              <w:jc w:val="center"/>
            </w:pPr>
          </w:p>
        </w:tc>
        <w:tc>
          <w:tcPr>
            <w:tcW w:w="976" w:type="dxa"/>
          </w:tcPr>
          <w:p w14:paraId="1F2A27BD">
            <w:pPr>
              <w:spacing w:before="0" w:after="0" w:line="240" w:lineRule="auto"/>
              <w:jc w:val="center"/>
            </w:pPr>
            <w:r>
              <w:rPr>
                <w:rFonts w:ascii="Times New Roman" w:hAnsi="Times New Roman" w:eastAsia="SimSun"/>
                <w:b w:val="0"/>
                <w:sz w:val="21"/>
              </w:rPr>
              <w:t>2</w:t>
            </w:r>
          </w:p>
        </w:tc>
      </w:tr>
      <w:tr w14:paraId="30F4334F">
        <w:tblPrEx>
          <w:tblCellMar>
            <w:top w:w="0" w:type="dxa"/>
            <w:left w:w="108" w:type="dxa"/>
            <w:bottom w:w="0" w:type="dxa"/>
            <w:right w:w="108" w:type="dxa"/>
          </w:tblCellMar>
        </w:tblPrEx>
        <w:tc>
          <w:tcPr>
            <w:tcW w:w="976" w:type="dxa"/>
          </w:tcPr>
          <w:p w14:paraId="6C63C27A">
            <w:pPr>
              <w:spacing w:before="0" w:after="0" w:line="240" w:lineRule="auto"/>
              <w:jc w:val="center"/>
            </w:pPr>
            <w:r>
              <w:rPr>
                <w:rFonts w:ascii="Times New Roman" w:hAnsi="Times New Roman" w:eastAsia="Times New Roman"/>
                <w:b w:val="0"/>
                <w:sz w:val="21"/>
              </w:rPr>
              <w:t>FT</w:t>
            </w:r>
          </w:p>
        </w:tc>
        <w:tc>
          <w:tcPr>
            <w:tcW w:w="976" w:type="dxa"/>
          </w:tcPr>
          <w:p w14:paraId="08129DFA">
            <w:pPr>
              <w:spacing w:before="0" w:after="0" w:line="240" w:lineRule="auto"/>
              <w:jc w:val="center"/>
            </w:pPr>
            <w:r>
              <w:rPr>
                <w:rFonts w:ascii="Times New Roman" w:hAnsi="Times New Roman" w:eastAsia="Times New Roman"/>
                <w:b w:val="0"/>
                <w:sz w:val="21"/>
              </w:rPr>
              <w:t>results/FT/FT_stress_10rounds_20260319</w:t>
            </w:r>
          </w:p>
        </w:tc>
        <w:tc>
          <w:tcPr>
            <w:tcW w:w="976" w:type="dxa"/>
          </w:tcPr>
          <w:p w14:paraId="719438FB">
            <w:pPr>
              <w:spacing w:before="0" w:after="0" w:line="240" w:lineRule="auto"/>
              <w:jc w:val="center"/>
            </w:pPr>
            <w:r>
              <w:rPr>
                <w:rFonts w:ascii="Times New Roman" w:hAnsi="Times New Roman" w:eastAsia="SimSun"/>
                <w:b w:val="0"/>
                <w:sz w:val="21"/>
              </w:rPr>
              <w:t>0.0</w:t>
            </w:r>
          </w:p>
        </w:tc>
        <w:tc>
          <w:tcPr>
            <w:tcW w:w="976" w:type="dxa"/>
          </w:tcPr>
          <w:p w14:paraId="05414EA7">
            <w:pPr>
              <w:spacing w:before="0" w:after="0" w:line="240" w:lineRule="auto"/>
              <w:jc w:val="center"/>
            </w:pPr>
            <w:r>
              <w:rPr>
                <w:rFonts w:ascii="Times New Roman" w:hAnsi="Times New Roman" w:eastAsia="SimSun"/>
                <w:b w:val="0"/>
                <w:sz w:val="21"/>
              </w:rPr>
              <w:t>0.685</w:t>
            </w:r>
          </w:p>
        </w:tc>
        <w:tc>
          <w:tcPr>
            <w:tcW w:w="976" w:type="dxa"/>
          </w:tcPr>
          <w:p w14:paraId="5E6C50AC">
            <w:pPr>
              <w:spacing w:before="0" w:after="0" w:line="240" w:lineRule="auto"/>
              <w:jc w:val="center"/>
            </w:pPr>
            <w:r>
              <w:rPr>
                <w:rFonts w:ascii="Times New Roman" w:hAnsi="Times New Roman" w:eastAsia="SimSun"/>
                <w:b w:val="0"/>
                <w:sz w:val="21"/>
              </w:rPr>
              <w:t>0.6683333333333334</w:t>
            </w:r>
          </w:p>
        </w:tc>
        <w:tc>
          <w:tcPr>
            <w:tcW w:w="976" w:type="dxa"/>
          </w:tcPr>
          <w:p w14:paraId="75511C5F">
            <w:pPr>
              <w:spacing w:before="0" w:after="0" w:line="240" w:lineRule="auto"/>
              <w:jc w:val="center"/>
            </w:pPr>
            <w:r>
              <w:rPr>
                <w:rFonts w:ascii="Times New Roman" w:hAnsi="Times New Roman" w:eastAsia="SimSun"/>
                <w:b w:val="0"/>
                <w:sz w:val="21"/>
              </w:rPr>
              <w:t>-0.016666666666666607</w:t>
            </w:r>
          </w:p>
        </w:tc>
        <w:tc>
          <w:tcPr>
            <w:tcW w:w="976" w:type="dxa"/>
          </w:tcPr>
          <w:p w14:paraId="5A225E5E">
            <w:pPr>
              <w:spacing w:before="0" w:after="0" w:line="240" w:lineRule="auto"/>
              <w:jc w:val="center"/>
            </w:pPr>
            <w:r>
              <w:rPr>
                <w:rFonts w:ascii="Times New Roman" w:hAnsi="Times New Roman" w:eastAsia="SimSun"/>
                <w:b w:val="0"/>
                <w:sz w:val="21"/>
              </w:rPr>
              <w:t>0.009000000000000008</w:t>
            </w:r>
          </w:p>
        </w:tc>
        <w:tc>
          <w:tcPr>
            <w:tcW w:w="976" w:type="dxa"/>
          </w:tcPr>
          <w:p w14:paraId="0B4FC153">
            <w:pPr>
              <w:spacing w:before="0" w:after="0" w:line="240" w:lineRule="auto"/>
              <w:jc w:val="center"/>
            </w:pPr>
            <w:r>
              <w:rPr>
                <w:rFonts w:ascii="Times New Roman" w:hAnsi="Times New Roman" w:eastAsia="SimSun"/>
                <w:b w:val="0"/>
                <w:sz w:val="21"/>
              </w:rPr>
              <w:t>0.643858024691358</w:t>
            </w:r>
          </w:p>
        </w:tc>
        <w:tc>
          <w:tcPr>
            <w:tcW w:w="976" w:type="dxa"/>
          </w:tcPr>
          <w:p w14:paraId="239B9482">
            <w:pPr>
              <w:spacing w:before="0" w:after="0" w:line="240" w:lineRule="auto"/>
              <w:jc w:val="center"/>
            </w:pPr>
            <w:r>
              <w:rPr>
                <w:rFonts w:ascii="Times New Roman" w:hAnsi="Times New Roman" w:eastAsia="SimSun"/>
                <w:b w:val="0"/>
                <w:sz w:val="21"/>
              </w:rPr>
              <w:t>10</w:t>
            </w:r>
          </w:p>
        </w:tc>
      </w:tr>
      <w:tr w14:paraId="06C8D37E">
        <w:tblPrEx>
          <w:tblCellMar>
            <w:top w:w="0" w:type="dxa"/>
            <w:left w:w="108" w:type="dxa"/>
            <w:bottom w:w="0" w:type="dxa"/>
            <w:right w:w="108" w:type="dxa"/>
          </w:tblCellMar>
        </w:tblPrEx>
        <w:tc>
          <w:tcPr>
            <w:tcW w:w="976" w:type="dxa"/>
          </w:tcPr>
          <w:p w14:paraId="75C079D5">
            <w:pPr>
              <w:spacing w:before="0" w:after="0" w:line="240" w:lineRule="auto"/>
              <w:jc w:val="center"/>
            </w:pPr>
            <w:r>
              <w:rPr>
                <w:rFonts w:ascii="Times New Roman" w:hAnsi="Times New Roman" w:eastAsia="Times New Roman"/>
                <w:b w:val="0"/>
                <w:sz w:val="21"/>
              </w:rPr>
              <w:t>FT</w:t>
            </w:r>
          </w:p>
        </w:tc>
        <w:tc>
          <w:tcPr>
            <w:tcW w:w="976" w:type="dxa"/>
          </w:tcPr>
          <w:p w14:paraId="6927B4B2">
            <w:pPr>
              <w:spacing w:before="0" w:after="0" w:line="240" w:lineRule="auto"/>
              <w:jc w:val="center"/>
            </w:pPr>
            <w:r>
              <w:rPr>
                <w:rFonts w:ascii="Times New Roman" w:hAnsi="Times New Roman" w:eastAsia="Times New Roman"/>
                <w:b w:val="0"/>
                <w:sz w:val="21"/>
              </w:rPr>
              <w:t>results/FT/FT_stress_10rounds_20260319_r2</w:t>
            </w:r>
          </w:p>
        </w:tc>
        <w:tc>
          <w:tcPr>
            <w:tcW w:w="976" w:type="dxa"/>
          </w:tcPr>
          <w:p w14:paraId="0582B145">
            <w:pPr>
              <w:spacing w:before="0" w:after="0" w:line="240" w:lineRule="auto"/>
              <w:jc w:val="center"/>
            </w:pPr>
            <w:r>
              <w:rPr>
                <w:rFonts w:ascii="Times New Roman" w:hAnsi="Times New Roman" w:eastAsia="SimSun"/>
                <w:b w:val="0"/>
                <w:sz w:val="21"/>
              </w:rPr>
              <w:t>0.0</w:t>
            </w:r>
          </w:p>
        </w:tc>
        <w:tc>
          <w:tcPr>
            <w:tcW w:w="976" w:type="dxa"/>
          </w:tcPr>
          <w:p w14:paraId="3D7C5078">
            <w:pPr>
              <w:spacing w:before="0" w:after="0" w:line="240" w:lineRule="auto"/>
              <w:jc w:val="center"/>
            </w:pPr>
            <w:r>
              <w:rPr>
                <w:rFonts w:ascii="Times New Roman" w:hAnsi="Times New Roman" w:eastAsia="SimSun"/>
                <w:b w:val="0"/>
                <w:sz w:val="21"/>
              </w:rPr>
              <w:t>0.685</w:t>
            </w:r>
          </w:p>
        </w:tc>
        <w:tc>
          <w:tcPr>
            <w:tcW w:w="976" w:type="dxa"/>
          </w:tcPr>
          <w:p w14:paraId="7D9B3F3A">
            <w:pPr>
              <w:spacing w:before="0" w:after="0" w:line="240" w:lineRule="auto"/>
              <w:jc w:val="center"/>
            </w:pPr>
            <w:r>
              <w:rPr>
                <w:rFonts w:ascii="Times New Roman" w:hAnsi="Times New Roman" w:eastAsia="SimSun"/>
                <w:b w:val="0"/>
                <w:sz w:val="21"/>
              </w:rPr>
              <w:t>0.6683333333333334</w:t>
            </w:r>
          </w:p>
        </w:tc>
        <w:tc>
          <w:tcPr>
            <w:tcW w:w="976" w:type="dxa"/>
          </w:tcPr>
          <w:p w14:paraId="51049AFB">
            <w:pPr>
              <w:spacing w:before="0" w:after="0" w:line="240" w:lineRule="auto"/>
              <w:jc w:val="center"/>
            </w:pPr>
            <w:r>
              <w:rPr>
                <w:rFonts w:ascii="Times New Roman" w:hAnsi="Times New Roman" w:eastAsia="SimSun"/>
                <w:b w:val="0"/>
                <w:sz w:val="21"/>
              </w:rPr>
              <w:t>-0.016666666666666607</w:t>
            </w:r>
          </w:p>
        </w:tc>
        <w:tc>
          <w:tcPr>
            <w:tcW w:w="976" w:type="dxa"/>
          </w:tcPr>
          <w:p w14:paraId="3B081178">
            <w:pPr>
              <w:spacing w:before="0" w:after="0" w:line="240" w:lineRule="auto"/>
              <w:jc w:val="center"/>
            </w:pPr>
            <w:r>
              <w:rPr>
                <w:rFonts w:ascii="Times New Roman" w:hAnsi="Times New Roman" w:eastAsia="SimSun"/>
                <w:b w:val="0"/>
                <w:sz w:val="21"/>
              </w:rPr>
              <w:t>0.009000000000000008</w:t>
            </w:r>
          </w:p>
        </w:tc>
        <w:tc>
          <w:tcPr>
            <w:tcW w:w="976" w:type="dxa"/>
          </w:tcPr>
          <w:p w14:paraId="624F1CB9">
            <w:pPr>
              <w:spacing w:before="0" w:after="0" w:line="240" w:lineRule="auto"/>
              <w:jc w:val="center"/>
            </w:pPr>
            <w:r>
              <w:rPr>
                <w:rFonts w:ascii="Times New Roman" w:hAnsi="Times New Roman" w:eastAsia="SimSun"/>
                <w:b w:val="0"/>
                <w:sz w:val="21"/>
              </w:rPr>
              <w:t>0.643858024691358</w:t>
            </w:r>
          </w:p>
        </w:tc>
        <w:tc>
          <w:tcPr>
            <w:tcW w:w="976" w:type="dxa"/>
          </w:tcPr>
          <w:p w14:paraId="5301B632">
            <w:pPr>
              <w:spacing w:before="0" w:after="0" w:line="240" w:lineRule="auto"/>
              <w:jc w:val="center"/>
            </w:pPr>
            <w:r>
              <w:rPr>
                <w:rFonts w:ascii="Times New Roman" w:hAnsi="Times New Roman" w:eastAsia="SimSun"/>
                <w:b w:val="0"/>
                <w:sz w:val="21"/>
              </w:rPr>
              <w:t>10</w:t>
            </w:r>
          </w:p>
        </w:tc>
      </w:tr>
      <w:tr w14:paraId="0247D1CD">
        <w:tblPrEx>
          <w:tblCellMar>
            <w:top w:w="0" w:type="dxa"/>
            <w:left w:w="108" w:type="dxa"/>
            <w:bottom w:w="0" w:type="dxa"/>
            <w:right w:w="108" w:type="dxa"/>
          </w:tblCellMar>
        </w:tblPrEx>
        <w:tc>
          <w:tcPr>
            <w:tcW w:w="976" w:type="dxa"/>
          </w:tcPr>
          <w:p w14:paraId="5FF428F6">
            <w:pPr>
              <w:spacing w:before="0" w:after="0" w:line="240" w:lineRule="auto"/>
              <w:jc w:val="center"/>
            </w:pPr>
            <w:r>
              <w:rPr>
                <w:rFonts w:ascii="Times New Roman" w:hAnsi="Times New Roman" w:eastAsia="Times New Roman"/>
                <w:b w:val="0"/>
                <w:sz w:val="21"/>
              </w:rPr>
              <w:t>MEMIT</w:t>
            </w:r>
          </w:p>
        </w:tc>
        <w:tc>
          <w:tcPr>
            <w:tcW w:w="976" w:type="dxa"/>
          </w:tcPr>
          <w:p w14:paraId="37698D30">
            <w:pPr>
              <w:spacing w:before="0" w:after="0" w:line="240" w:lineRule="auto"/>
              <w:jc w:val="center"/>
            </w:pPr>
            <w:r>
              <w:rPr>
                <w:rFonts w:ascii="Times New Roman" w:hAnsi="Times New Roman" w:eastAsia="Times New Roman"/>
                <w:b w:val="0"/>
                <w:sz w:val="21"/>
              </w:rPr>
              <w:t>results/MEMIT/MEMIT_gpt2_3rounds_20260320</w:t>
            </w:r>
          </w:p>
        </w:tc>
        <w:tc>
          <w:tcPr>
            <w:tcW w:w="976" w:type="dxa"/>
          </w:tcPr>
          <w:p w14:paraId="42EAA2AA">
            <w:pPr>
              <w:spacing w:before="0" w:after="0" w:line="240" w:lineRule="auto"/>
              <w:jc w:val="center"/>
            </w:pPr>
            <w:r>
              <w:rPr>
                <w:rFonts w:ascii="Times New Roman" w:hAnsi="Times New Roman" w:eastAsia="SimSun"/>
                <w:b w:val="0"/>
                <w:sz w:val="21"/>
              </w:rPr>
              <w:t>0.004999999999999893</w:t>
            </w:r>
          </w:p>
        </w:tc>
        <w:tc>
          <w:tcPr>
            <w:tcW w:w="976" w:type="dxa"/>
          </w:tcPr>
          <w:p w14:paraId="447A3851">
            <w:pPr>
              <w:spacing w:before="0" w:after="0" w:line="240" w:lineRule="auto"/>
              <w:jc w:val="center"/>
            </w:pPr>
            <w:r>
              <w:rPr>
                <w:rFonts w:ascii="Times New Roman" w:hAnsi="Times New Roman" w:eastAsia="SimSun"/>
                <w:b w:val="0"/>
                <w:sz w:val="21"/>
              </w:rPr>
              <w:t>0.665</w:t>
            </w:r>
          </w:p>
        </w:tc>
        <w:tc>
          <w:tcPr>
            <w:tcW w:w="976" w:type="dxa"/>
          </w:tcPr>
          <w:p w14:paraId="412EBE1B">
            <w:pPr>
              <w:spacing w:before="0" w:after="0" w:line="240" w:lineRule="auto"/>
              <w:jc w:val="center"/>
            </w:pPr>
            <w:r>
              <w:rPr>
                <w:rFonts w:ascii="Times New Roman" w:hAnsi="Times New Roman" w:eastAsia="SimSun"/>
                <w:b w:val="0"/>
                <w:sz w:val="21"/>
              </w:rPr>
              <w:t>0.6699999999999999</w:t>
            </w:r>
          </w:p>
        </w:tc>
        <w:tc>
          <w:tcPr>
            <w:tcW w:w="976" w:type="dxa"/>
          </w:tcPr>
          <w:p w14:paraId="3448F1EF">
            <w:pPr>
              <w:spacing w:before="0" w:after="0" w:line="240" w:lineRule="auto"/>
              <w:jc w:val="center"/>
            </w:pPr>
            <w:r>
              <w:rPr>
                <w:rFonts w:ascii="Times New Roman" w:hAnsi="Times New Roman" w:eastAsia="SimSun"/>
                <w:b w:val="0"/>
                <w:sz w:val="21"/>
              </w:rPr>
              <w:t>0.004999999999999893</w:t>
            </w:r>
          </w:p>
        </w:tc>
        <w:tc>
          <w:tcPr>
            <w:tcW w:w="976" w:type="dxa"/>
          </w:tcPr>
          <w:p w14:paraId="2C89DD1A">
            <w:pPr>
              <w:spacing w:before="0" w:after="0" w:line="240" w:lineRule="auto"/>
              <w:jc w:val="center"/>
            </w:pPr>
            <w:r>
              <w:rPr>
                <w:rFonts w:ascii="Times New Roman" w:hAnsi="Times New Roman" w:eastAsia="SimSun"/>
                <w:b w:val="0"/>
                <w:sz w:val="21"/>
              </w:rPr>
              <w:t>0.004999999999999967</w:t>
            </w:r>
          </w:p>
        </w:tc>
        <w:tc>
          <w:tcPr>
            <w:tcW w:w="976" w:type="dxa"/>
          </w:tcPr>
          <w:p w14:paraId="466A479C">
            <w:pPr>
              <w:spacing w:before="0" w:after="0" w:line="240" w:lineRule="auto"/>
              <w:jc w:val="center"/>
            </w:pPr>
            <w:r>
              <w:rPr>
                <w:rFonts w:ascii="Times New Roman" w:hAnsi="Times New Roman" w:eastAsia="SimSun"/>
                <w:b w:val="0"/>
                <w:sz w:val="21"/>
              </w:rPr>
              <w:t>0.9861111111111112</w:t>
            </w:r>
          </w:p>
        </w:tc>
        <w:tc>
          <w:tcPr>
            <w:tcW w:w="976" w:type="dxa"/>
          </w:tcPr>
          <w:p w14:paraId="33C5999A">
            <w:pPr>
              <w:spacing w:before="0" w:after="0" w:line="240" w:lineRule="auto"/>
              <w:jc w:val="center"/>
            </w:pPr>
            <w:r>
              <w:rPr>
                <w:rFonts w:ascii="Times New Roman" w:hAnsi="Times New Roman" w:eastAsia="SimSun"/>
                <w:b w:val="0"/>
                <w:sz w:val="21"/>
              </w:rPr>
              <w:t>3</w:t>
            </w:r>
          </w:p>
        </w:tc>
      </w:tr>
      <w:tr w14:paraId="1BFEBE93">
        <w:tblPrEx>
          <w:tblCellMar>
            <w:top w:w="0" w:type="dxa"/>
            <w:left w:w="108" w:type="dxa"/>
            <w:bottom w:w="0" w:type="dxa"/>
            <w:right w:w="108" w:type="dxa"/>
          </w:tblCellMar>
        </w:tblPrEx>
        <w:tc>
          <w:tcPr>
            <w:tcW w:w="976" w:type="dxa"/>
          </w:tcPr>
          <w:p w14:paraId="78FB0E09">
            <w:pPr>
              <w:spacing w:before="0" w:after="0" w:line="240" w:lineRule="auto"/>
              <w:jc w:val="center"/>
            </w:pPr>
            <w:r>
              <w:rPr>
                <w:rFonts w:ascii="Times New Roman" w:hAnsi="Times New Roman" w:eastAsia="Times New Roman"/>
                <w:b w:val="0"/>
                <w:sz w:val="21"/>
              </w:rPr>
              <w:t>MEMIT</w:t>
            </w:r>
          </w:p>
        </w:tc>
        <w:tc>
          <w:tcPr>
            <w:tcW w:w="976" w:type="dxa"/>
          </w:tcPr>
          <w:p w14:paraId="08A525F2">
            <w:pPr>
              <w:spacing w:before="0" w:after="0" w:line="240" w:lineRule="auto"/>
              <w:jc w:val="center"/>
            </w:pPr>
            <w:r>
              <w:rPr>
                <w:rFonts w:ascii="Times New Roman" w:hAnsi="Times New Roman" w:eastAsia="Times New Roman"/>
                <w:b w:val="0"/>
                <w:sz w:val="21"/>
              </w:rPr>
              <w:t>results/MEMIT/MEMIT_gpt2_ft_compare_10rounds_20260320</w:t>
            </w:r>
          </w:p>
        </w:tc>
        <w:tc>
          <w:tcPr>
            <w:tcW w:w="976" w:type="dxa"/>
          </w:tcPr>
          <w:p w14:paraId="439A5DC1">
            <w:pPr>
              <w:spacing w:before="0" w:after="0" w:line="240" w:lineRule="auto"/>
              <w:jc w:val="center"/>
            </w:pPr>
            <w:r>
              <w:rPr>
                <w:rFonts w:ascii="Times New Roman" w:hAnsi="Times New Roman" w:eastAsia="SimSun"/>
                <w:b w:val="0"/>
                <w:sz w:val="21"/>
              </w:rPr>
              <w:t>0.019999999999999463</w:t>
            </w:r>
          </w:p>
        </w:tc>
        <w:tc>
          <w:tcPr>
            <w:tcW w:w="976" w:type="dxa"/>
          </w:tcPr>
          <w:p w14:paraId="2EFDE82B">
            <w:pPr>
              <w:spacing w:before="0" w:after="0" w:line="240" w:lineRule="auto"/>
              <w:jc w:val="center"/>
            </w:pPr>
            <w:r>
              <w:rPr>
                <w:rFonts w:ascii="Times New Roman" w:hAnsi="Times New Roman" w:eastAsia="SimSun"/>
                <w:b w:val="0"/>
                <w:sz w:val="21"/>
              </w:rPr>
              <w:t>0.685</w:t>
            </w:r>
          </w:p>
        </w:tc>
        <w:tc>
          <w:tcPr>
            <w:tcW w:w="976" w:type="dxa"/>
          </w:tcPr>
          <w:p w14:paraId="754E5B05">
            <w:pPr>
              <w:spacing w:before="0" w:after="0" w:line="240" w:lineRule="auto"/>
              <w:jc w:val="center"/>
            </w:pPr>
            <w:r>
              <w:rPr>
                <w:rFonts w:ascii="Times New Roman" w:hAnsi="Times New Roman" w:eastAsia="SimSun"/>
                <w:b w:val="0"/>
                <w:sz w:val="21"/>
              </w:rPr>
              <w:t>0.6766666666666666</w:t>
            </w:r>
          </w:p>
        </w:tc>
        <w:tc>
          <w:tcPr>
            <w:tcW w:w="976" w:type="dxa"/>
          </w:tcPr>
          <w:p w14:paraId="048D0882">
            <w:pPr>
              <w:spacing w:before="0" w:after="0" w:line="240" w:lineRule="auto"/>
              <w:jc w:val="center"/>
            </w:pPr>
            <w:r>
              <w:rPr>
                <w:rFonts w:ascii="Times New Roman" w:hAnsi="Times New Roman" w:eastAsia="SimSun"/>
                <w:b w:val="0"/>
                <w:sz w:val="21"/>
              </w:rPr>
              <w:t>-0.008333333333333415</w:t>
            </w:r>
          </w:p>
        </w:tc>
        <w:tc>
          <w:tcPr>
            <w:tcW w:w="976" w:type="dxa"/>
          </w:tcPr>
          <w:p w14:paraId="73FA1BE8">
            <w:pPr>
              <w:spacing w:before="0" w:after="0" w:line="240" w:lineRule="auto"/>
              <w:jc w:val="center"/>
            </w:pPr>
            <w:r>
              <w:rPr>
                <w:rFonts w:ascii="Times New Roman" w:hAnsi="Times New Roman" w:eastAsia="SimSun"/>
                <w:b w:val="0"/>
                <w:sz w:val="21"/>
              </w:rPr>
              <w:t>0.0031666666666666623</w:t>
            </w:r>
          </w:p>
        </w:tc>
        <w:tc>
          <w:tcPr>
            <w:tcW w:w="976" w:type="dxa"/>
          </w:tcPr>
          <w:p w14:paraId="1927FFFA">
            <w:pPr>
              <w:spacing w:before="0" w:after="0" w:line="240" w:lineRule="auto"/>
              <w:jc w:val="center"/>
            </w:pPr>
            <w:r>
              <w:rPr>
                <w:rFonts w:ascii="Times New Roman" w:hAnsi="Times New Roman" w:eastAsia="SimSun"/>
                <w:b w:val="0"/>
                <w:sz w:val="21"/>
              </w:rPr>
              <w:t>0.9342542989417989</w:t>
            </w:r>
          </w:p>
        </w:tc>
        <w:tc>
          <w:tcPr>
            <w:tcW w:w="976" w:type="dxa"/>
          </w:tcPr>
          <w:p w14:paraId="0484C049">
            <w:pPr>
              <w:spacing w:before="0" w:after="0" w:line="240" w:lineRule="auto"/>
              <w:jc w:val="center"/>
            </w:pPr>
            <w:r>
              <w:rPr>
                <w:rFonts w:ascii="Times New Roman" w:hAnsi="Times New Roman" w:eastAsia="SimSun"/>
                <w:b w:val="0"/>
                <w:sz w:val="21"/>
              </w:rPr>
              <w:t>10</w:t>
            </w:r>
          </w:p>
        </w:tc>
      </w:tr>
      <w:tr w14:paraId="538B3342">
        <w:tblPrEx>
          <w:tblCellMar>
            <w:top w:w="0" w:type="dxa"/>
            <w:left w:w="108" w:type="dxa"/>
            <w:bottom w:w="0" w:type="dxa"/>
            <w:right w:w="108" w:type="dxa"/>
          </w:tblCellMar>
        </w:tblPrEx>
        <w:tc>
          <w:tcPr>
            <w:tcW w:w="976" w:type="dxa"/>
          </w:tcPr>
          <w:p w14:paraId="44CF8D67">
            <w:pPr>
              <w:spacing w:before="0" w:after="0" w:line="240" w:lineRule="auto"/>
              <w:jc w:val="center"/>
            </w:pPr>
            <w:r>
              <w:rPr>
                <w:rFonts w:ascii="Times New Roman" w:hAnsi="Times New Roman" w:eastAsia="Times New Roman"/>
                <w:b w:val="0"/>
                <w:sz w:val="21"/>
              </w:rPr>
              <w:t>MEMIT</w:t>
            </w:r>
          </w:p>
        </w:tc>
        <w:tc>
          <w:tcPr>
            <w:tcW w:w="976" w:type="dxa"/>
          </w:tcPr>
          <w:p w14:paraId="143FB32E">
            <w:pPr>
              <w:spacing w:before="0" w:after="0" w:line="240" w:lineRule="auto"/>
              <w:jc w:val="center"/>
            </w:pPr>
            <w:r>
              <w:rPr>
                <w:rFonts w:ascii="Times New Roman" w:hAnsi="Times New Roman" w:eastAsia="Times New Roman"/>
                <w:b w:val="0"/>
                <w:sz w:val="21"/>
              </w:rPr>
              <w:t>results/MEMIT/MEMIT_gpt2_ft_compare_10rounds_20260320_r2</w:t>
            </w:r>
          </w:p>
        </w:tc>
        <w:tc>
          <w:tcPr>
            <w:tcW w:w="976" w:type="dxa"/>
          </w:tcPr>
          <w:p w14:paraId="7B4BD5D5">
            <w:pPr>
              <w:spacing w:before="0" w:after="0" w:line="240" w:lineRule="auto"/>
              <w:jc w:val="center"/>
            </w:pPr>
            <w:r>
              <w:rPr>
                <w:rFonts w:ascii="Times New Roman" w:hAnsi="Times New Roman" w:eastAsia="SimSun"/>
                <w:b w:val="0"/>
                <w:sz w:val="21"/>
              </w:rPr>
              <w:t>0.004999999999999782</w:t>
            </w:r>
          </w:p>
        </w:tc>
        <w:tc>
          <w:tcPr>
            <w:tcW w:w="976" w:type="dxa"/>
          </w:tcPr>
          <w:p w14:paraId="0201CA5B">
            <w:pPr>
              <w:spacing w:before="0" w:after="0" w:line="240" w:lineRule="auto"/>
              <w:jc w:val="center"/>
            </w:pPr>
            <w:r>
              <w:rPr>
                <w:rFonts w:ascii="Times New Roman" w:hAnsi="Times New Roman" w:eastAsia="SimSun"/>
                <w:b w:val="0"/>
                <w:sz w:val="21"/>
              </w:rPr>
              <w:t>0.685</w:t>
            </w:r>
          </w:p>
        </w:tc>
        <w:tc>
          <w:tcPr>
            <w:tcW w:w="976" w:type="dxa"/>
          </w:tcPr>
          <w:p w14:paraId="26CC27D3">
            <w:pPr>
              <w:spacing w:before="0" w:after="0" w:line="240" w:lineRule="auto"/>
              <w:jc w:val="center"/>
            </w:pPr>
            <w:r>
              <w:rPr>
                <w:rFonts w:ascii="Times New Roman" w:hAnsi="Times New Roman" w:eastAsia="SimSun"/>
                <w:b w:val="0"/>
                <w:sz w:val="21"/>
              </w:rPr>
              <w:t>0.6716666666666666</w:t>
            </w:r>
          </w:p>
        </w:tc>
        <w:tc>
          <w:tcPr>
            <w:tcW w:w="976" w:type="dxa"/>
          </w:tcPr>
          <w:p w14:paraId="42E36399">
            <w:pPr>
              <w:spacing w:before="0" w:after="0" w:line="240" w:lineRule="auto"/>
              <w:jc w:val="center"/>
            </w:pPr>
            <w:r>
              <w:rPr>
                <w:rFonts w:ascii="Times New Roman" w:hAnsi="Times New Roman" w:eastAsia="SimSun"/>
                <w:b w:val="0"/>
                <w:sz w:val="21"/>
              </w:rPr>
              <w:t>-0.01333333333333342</w:t>
            </w:r>
          </w:p>
        </w:tc>
        <w:tc>
          <w:tcPr>
            <w:tcW w:w="976" w:type="dxa"/>
          </w:tcPr>
          <w:p w14:paraId="1E35AD2C">
            <w:pPr>
              <w:spacing w:before="0" w:after="0" w:line="240" w:lineRule="auto"/>
              <w:jc w:val="center"/>
            </w:pPr>
            <w:r>
              <w:rPr>
                <w:rFonts w:ascii="Times New Roman" w:hAnsi="Times New Roman" w:eastAsia="SimSun"/>
                <w:b w:val="0"/>
                <w:sz w:val="21"/>
              </w:rPr>
              <w:t>0.002666666666666662</w:t>
            </w:r>
          </w:p>
        </w:tc>
        <w:tc>
          <w:tcPr>
            <w:tcW w:w="976" w:type="dxa"/>
          </w:tcPr>
          <w:p w14:paraId="14946AF6">
            <w:pPr>
              <w:spacing w:before="0" w:after="0" w:line="240" w:lineRule="auto"/>
              <w:jc w:val="center"/>
            </w:pPr>
            <w:r>
              <w:rPr>
                <w:rFonts w:ascii="Times New Roman" w:hAnsi="Times New Roman" w:eastAsia="SimSun"/>
                <w:b w:val="0"/>
                <w:sz w:val="21"/>
              </w:rPr>
              <w:t>0.8795701058201059</w:t>
            </w:r>
          </w:p>
        </w:tc>
        <w:tc>
          <w:tcPr>
            <w:tcW w:w="976" w:type="dxa"/>
          </w:tcPr>
          <w:p w14:paraId="5E21AF70">
            <w:pPr>
              <w:spacing w:before="0" w:after="0" w:line="240" w:lineRule="auto"/>
              <w:jc w:val="center"/>
            </w:pPr>
            <w:r>
              <w:rPr>
                <w:rFonts w:ascii="Times New Roman" w:hAnsi="Times New Roman" w:eastAsia="SimSun"/>
                <w:b w:val="0"/>
                <w:sz w:val="21"/>
              </w:rPr>
              <w:t>10</w:t>
            </w:r>
          </w:p>
        </w:tc>
      </w:tr>
      <w:tr w14:paraId="2728AB20">
        <w:tblPrEx>
          <w:tblCellMar>
            <w:top w:w="0" w:type="dxa"/>
            <w:left w:w="108" w:type="dxa"/>
            <w:bottom w:w="0" w:type="dxa"/>
            <w:right w:w="108" w:type="dxa"/>
          </w:tblCellMar>
        </w:tblPrEx>
        <w:tc>
          <w:tcPr>
            <w:tcW w:w="976" w:type="dxa"/>
          </w:tcPr>
          <w:p w14:paraId="429EE288">
            <w:pPr>
              <w:spacing w:before="0" w:after="0" w:line="240" w:lineRule="auto"/>
              <w:jc w:val="center"/>
            </w:pPr>
            <w:r>
              <w:rPr>
                <w:rFonts w:ascii="Times New Roman" w:hAnsi="Times New Roman" w:eastAsia="Times New Roman"/>
                <w:b w:val="0"/>
                <w:sz w:val="21"/>
              </w:rPr>
              <w:t>MEMIT</w:t>
            </w:r>
          </w:p>
        </w:tc>
        <w:tc>
          <w:tcPr>
            <w:tcW w:w="976" w:type="dxa"/>
          </w:tcPr>
          <w:p w14:paraId="38B8C327">
            <w:pPr>
              <w:spacing w:before="0" w:after="0" w:line="240" w:lineRule="auto"/>
              <w:jc w:val="center"/>
            </w:pPr>
            <w:r>
              <w:rPr>
                <w:rFonts w:ascii="Times New Roman" w:hAnsi="Times New Roman" w:eastAsia="Times New Roman"/>
                <w:b w:val="0"/>
                <w:sz w:val="21"/>
              </w:rPr>
              <w:t>results/MEMIT/MEMIT_gpt2_ft_compare_10rounds_20260325_r3_shuffle</w:t>
            </w:r>
          </w:p>
        </w:tc>
        <w:tc>
          <w:tcPr>
            <w:tcW w:w="976" w:type="dxa"/>
          </w:tcPr>
          <w:p w14:paraId="4F305473">
            <w:pPr>
              <w:spacing w:before="0" w:after="0" w:line="240" w:lineRule="auto"/>
              <w:jc w:val="center"/>
            </w:pPr>
            <w:r>
              <w:rPr>
                <w:rFonts w:ascii="Times New Roman" w:hAnsi="Times New Roman" w:eastAsia="SimSun"/>
                <w:b w:val="0"/>
                <w:sz w:val="21"/>
              </w:rPr>
              <w:t>0.0033333333333331883</w:t>
            </w:r>
          </w:p>
        </w:tc>
        <w:tc>
          <w:tcPr>
            <w:tcW w:w="976" w:type="dxa"/>
          </w:tcPr>
          <w:p w14:paraId="7743F9FA">
            <w:pPr>
              <w:spacing w:before="0" w:after="0" w:line="240" w:lineRule="auto"/>
              <w:jc w:val="center"/>
            </w:pPr>
            <w:r>
              <w:rPr>
                <w:rFonts w:ascii="Times New Roman" w:hAnsi="Times New Roman" w:eastAsia="SimSun"/>
                <w:b w:val="0"/>
                <w:sz w:val="21"/>
              </w:rPr>
              <w:t>0.685</w:t>
            </w:r>
          </w:p>
        </w:tc>
        <w:tc>
          <w:tcPr>
            <w:tcW w:w="976" w:type="dxa"/>
          </w:tcPr>
          <w:p w14:paraId="5D244EE0">
            <w:pPr>
              <w:spacing w:before="0" w:after="0" w:line="240" w:lineRule="auto"/>
              <w:jc w:val="center"/>
            </w:pPr>
            <w:r>
              <w:rPr>
                <w:rFonts w:ascii="Times New Roman" w:hAnsi="Times New Roman" w:eastAsia="SimSun"/>
                <w:b w:val="0"/>
                <w:sz w:val="21"/>
              </w:rPr>
              <w:t>0.6733333333333333</w:t>
            </w:r>
          </w:p>
        </w:tc>
        <w:tc>
          <w:tcPr>
            <w:tcW w:w="976" w:type="dxa"/>
          </w:tcPr>
          <w:p w14:paraId="13CB4B9D">
            <w:pPr>
              <w:spacing w:before="0" w:after="0" w:line="240" w:lineRule="auto"/>
              <w:jc w:val="center"/>
            </w:pPr>
            <w:r>
              <w:rPr>
                <w:rFonts w:ascii="Times New Roman" w:hAnsi="Times New Roman" w:eastAsia="SimSun"/>
                <w:b w:val="0"/>
                <w:sz w:val="21"/>
              </w:rPr>
              <w:t>-0.011666666666666714</w:t>
            </w:r>
          </w:p>
        </w:tc>
        <w:tc>
          <w:tcPr>
            <w:tcW w:w="976" w:type="dxa"/>
          </w:tcPr>
          <w:p w14:paraId="264C5CB5">
            <w:pPr>
              <w:spacing w:before="0" w:after="0" w:line="240" w:lineRule="auto"/>
              <w:jc w:val="center"/>
            </w:pPr>
            <w:r>
              <w:rPr>
                <w:rFonts w:ascii="Times New Roman" w:hAnsi="Times New Roman" w:eastAsia="SimSun"/>
                <w:b w:val="0"/>
                <w:sz w:val="21"/>
              </w:rPr>
              <w:t>0.002499999999999991</w:t>
            </w:r>
          </w:p>
        </w:tc>
        <w:tc>
          <w:tcPr>
            <w:tcW w:w="976" w:type="dxa"/>
          </w:tcPr>
          <w:p w14:paraId="1DC51F61">
            <w:pPr>
              <w:spacing w:before="0" w:after="0" w:line="240" w:lineRule="auto"/>
              <w:jc w:val="center"/>
            </w:pPr>
            <w:r>
              <w:rPr>
                <w:rFonts w:ascii="Times New Roman" w:hAnsi="Times New Roman" w:eastAsia="SimSun"/>
                <w:b w:val="0"/>
                <w:sz w:val="21"/>
              </w:rPr>
              <w:t>0.8704734347442681</w:t>
            </w:r>
          </w:p>
        </w:tc>
        <w:tc>
          <w:tcPr>
            <w:tcW w:w="976" w:type="dxa"/>
          </w:tcPr>
          <w:p w14:paraId="11A989FE">
            <w:pPr>
              <w:spacing w:before="0" w:after="0" w:line="240" w:lineRule="auto"/>
              <w:jc w:val="center"/>
            </w:pPr>
            <w:r>
              <w:rPr>
                <w:rFonts w:ascii="Times New Roman" w:hAnsi="Times New Roman" w:eastAsia="SimSun"/>
                <w:b w:val="0"/>
                <w:sz w:val="21"/>
              </w:rPr>
              <w:t>10</w:t>
            </w:r>
          </w:p>
        </w:tc>
      </w:tr>
      <w:tr w14:paraId="1AFDA91E">
        <w:tblPrEx>
          <w:tblCellMar>
            <w:top w:w="0" w:type="dxa"/>
            <w:left w:w="108" w:type="dxa"/>
            <w:bottom w:w="0" w:type="dxa"/>
            <w:right w:w="108" w:type="dxa"/>
          </w:tblCellMar>
        </w:tblPrEx>
        <w:tc>
          <w:tcPr>
            <w:tcW w:w="976" w:type="dxa"/>
          </w:tcPr>
          <w:p w14:paraId="00E0191B">
            <w:pPr>
              <w:spacing w:before="0" w:after="0" w:line="240" w:lineRule="auto"/>
              <w:jc w:val="center"/>
            </w:pPr>
            <w:r>
              <w:rPr>
                <w:rFonts w:ascii="Times New Roman" w:hAnsi="Times New Roman" w:eastAsia="Times New Roman"/>
                <w:b w:val="0"/>
                <w:sz w:val="21"/>
              </w:rPr>
              <w:t>ROME</w:t>
            </w:r>
          </w:p>
        </w:tc>
        <w:tc>
          <w:tcPr>
            <w:tcW w:w="976" w:type="dxa"/>
          </w:tcPr>
          <w:p w14:paraId="44308242">
            <w:pPr>
              <w:spacing w:before="0" w:after="0" w:line="240" w:lineRule="auto"/>
              <w:jc w:val="center"/>
            </w:pPr>
            <w:r>
              <w:rPr>
                <w:rFonts w:ascii="Times New Roman" w:hAnsi="Times New Roman" w:eastAsia="Times New Roman"/>
                <w:b w:val="0"/>
                <w:sz w:val="21"/>
              </w:rPr>
              <w:t>results/ROME/ROME_gpt2_ft_compare_10rounds_20260325</w:t>
            </w:r>
          </w:p>
        </w:tc>
        <w:tc>
          <w:tcPr>
            <w:tcW w:w="976" w:type="dxa"/>
          </w:tcPr>
          <w:p w14:paraId="4C335F33">
            <w:pPr>
              <w:spacing w:before="0" w:after="0" w:line="240" w:lineRule="auto"/>
              <w:jc w:val="center"/>
            </w:pPr>
            <w:r>
              <w:rPr>
                <w:rFonts w:ascii="Times New Roman" w:hAnsi="Times New Roman" w:eastAsia="SimSun"/>
                <w:b w:val="0"/>
                <w:sz w:val="21"/>
              </w:rPr>
              <w:t>0.0</w:t>
            </w:r>
          </w:p>
        </w:tc>
        <w:tc>
          <w:tcPr>
            <w:tcW w:w="976" w:type="dxa"/>
          </w:tcPr>
          <w:p w14:paraId="00FA098E">
            <w:pPr>
              <w:spacing w:before="0" w:after="0" w:line="240" w:lineRule="auto"/>
              <w:jc w:val="center"/>
            </w:pPr>
            <w:r>
              <w:rPr>
                <w:rFonts w:ascii="Times New Roman" w:hAnsi="Times New Roman" w:eastAsia="SimSun"/>
                <w:b w:val="0"/>
                <w:sz w:val="21"/>
              </w:rPr>
              <w:t>0.685</w:t>
            </w:r>
          </w:p>
        </w:tc>
        <w:tc>
          <w:tcPr>
            <w:tcW w:w="976" w:type="dxa"/>
          </w:tcPr>
          <w:p w14:paraId="41AD093D">
            <w:pPr>
              <w:spacing w:before="0" w:after="0" w:line="240" w:lineRule="auto"/>
              <w:jc w:val="center"/>
            </w:pPr>
            <w:r>
              <w:rPr>
                <w:rFonts w:ascii="Times New Roman" w:hAnsi="Times New Roman" w:eastAsia="SimSun"/>
                <w:b w:val="0"/>
                <w:sz w:val="21"/>
              </w:rPr>
              <w:t>0.6066666666666667</w:t>
            </w:r>
          </w:p>
        </w:tc>
        <w:tc>
          <w:tcPr>
            <w:tcW w:w="976" w:type="dxa"/>
          </w:tcPr>
          <w:p w14:paraId="5C3DBA87">
            <w:pPr>
              <w:spacing w:before="0" w:after="0" w:line="240" w:lineRule="auto"/>
              <w:jc w:val="center"/>
            </w:pPr>
            <w:r>
              <w:rPr>
                <w:rFonts w:ascii="Times New Roman" w:hAnsi="Times New Roman" w:eastAsia="SimSun"/>
                <w:b w:val="0"/>
                <w:sz w:val="21"/>
              </w:rPr>
              <w:t>-0.07833333333333337</w:t>
            </w:r>
          </w:p>
        </w:tc>
        <w:tc>
          <w:tcPr>
            <w:tcW w:w="976" w:type="dxa"/>
          </w:tcPr>
          <w:p w14:paraId="345F4191">
            <w:pPr>
              <w:spacing w:before="0" w:after="0" w:line="240" w:lineRule="auto"/>
              <w:jc w:val="center"/>
            </w:pPr>
            <w:r>
              <w:rPr>
                <w:rFonts w:ascii="Times New Roman" w:hAnsi="Times New Roman" w:eastAsia="SimSun"/>
                <w:b w:val="0"/>
                <w:sz w:val="21"/>
              </w:rPr>
              <w:t>0.015166666666666639</w:t>
            </w:r>
          </w:p>
        </w:tc>
        <w:tc>
          <w:tcPr>
            <w:tcW w:w="976" w:type="dxa"/>
          </w:tcPr>
          <w:p w14:paraId="5997D2C9">
            <w:pPr>
              <w:spacing w:before="0" w:after="0" w:line="240" w:lineRule="auto"/>
              <w:jc w:val="center"/>
            </w:pPr>
            <w:r>
              <w:rPr>
                <w:rFonts w:ascii="Times New Roman" w:hAnsi="Times New Roman" w:eastAsia="SimSun"/>
                <w:b w:val="0"/>
                <w:sz w:val="21"/>
              </w:rPr>
              <w:t>0.5432958553791887</w:t>
            </w:r>
          </w:p>
        </w:tc>
        <w:tc>
          <w:tcPr>
            <w:tcW w:w="976" w:type="dxa"/>
          </w:tcPr>
          <w:p w14:paraId="33BC3AE2">
            <w:pPr>
              <w:spacing w:before="0" w:after="0" w:line="240" w:lineRule="auto"/>
              <w:jc w:val="center"/>
            </w:pPr>
            <w:r>
              <w:rPr>
                <w:rFonts w:ascii="Times New Roman" w:hAnsi="Times New Roman" w:eastAsia="SimSun"/>
                <w:b w:val="0"/>
                <w:sz w:val="21"/>
              </w:rPr>
              <w:t>10</w:t>
            </w:r>
          </w:p>
        </w:tc>
      </w:tr>
      <w:tr w14:paraId="2BFC1CA8">
        <w:tblPrEx>
          <w:tblCellMar>
            <w:top w:w="0" w:type="dxa"/>
            <w:left w:w="108" w:type="dxa"/>
            <w:bottom w:w="0" w:type="dxa"/>
            <w:right w:w="108" w:type="dxa"/>
          </w:tblCellMar>
        </w:tblPrEx>
        <w:tc>
          <w:tcPr>
            <w:tcW w:w="976" w:type="dxa"/>
          </w:tcPr>
          <w:p w14:paraId="699E6E3D">
            <w:pPr>
              <w:spacing w:before="0" w:after="0" w:line="240" w:lineRule="auto"/>
              <w:jc w:val="center"/>
            </w:pPr>
            <w:r>
              <w:rPr>
                <w:rFonts w:ascii="Times New Roman" w:hAnsi="Times New Roman" w:eastAsia="Times New Roman"/>
                <w:b w:val="0"/>
                <w:sz w:val="21"/>
              </w:rPr>
              <w:t>ROME</w:t>
            </w:r>
          </w:p>
        </w:tc>
        <w:tc>
          <w:tcPr>
            <w:tcW w:w="976" w:type="dxa"/>
          </w:tcPr>
          <w:p w14:paraId="5D69F97E">
            <w:pPr>
              <w:spacing w:before="0" w:after="0" w:line="240" w:lineRule="auto"/>
              <w:jc w:val="center"/>
            </w:pPr>
            <w:r>
              <w:rPr>
                <w:rFonts w:ascii="Times New Roman" w:hAnsi="Times New Roman" w:eastAsia="Times New Roman"/>
                <w:b w:val="0"/>
                <w:sz w:val="21"/>
              </w:rPr>
              <w:t>results/ROME/ROME_gpt2_ft_compare_10rounds_20260325_r2</w:t>
            </w:r>
          </w:p>
        </w:tc>
        <w:tc>
          <w:tcPr>
            <w:tcW w:w="976" w:type="dxa"/>
          </w:tcPr>
          <w:p w14:paraId="5B10DB06">
            <w:pPr>
              <w:spacing w:before="0" w:after="0" w:line="240" w:lineRule="auto"/>
              <w:jc w:val="center"/>
            </w:pPr>
            <w:r>
              <w:rPr>
                <w:rFonts w:ascii="Times New Roman" w:hAnsi="Times New Roman" w:eastAsia="SimSun"/>
                <w:b w:val="0"/>
                <w:sz w:val="21"/>
              </w:rPr>
              <w:t>0.0</w:t>
            </w:r>
          </w:p>
        </w:tc>
        <w:tc>
          <w:tcPr>
            <w:tcW w:w="976" w:type="dxa"/>
          </w:tcPr>
          <w:p w14:paraId="3C39CD13">
            <w:pPr>
              <w:spacing w:before="0" w:after="0" w:line="240" w:lineRule="auto"/>
              <w:jc w:val="center"/>
            </w:pPr>
            <w:r>
              <w:rPr>
                <w:rFonts w:ascii="Times New Roman" w:hAnsi="Times New Roman" w:eastAsia="SimSun"/>
                <w:b w:val="0"/>
                <w:sz w:val="21"/>
              </w:rPr>
              <w:t>0.685</w:t>
            </w:r>
          </w:p>
        </w:tc>
        <w:tc>
          <w:tcPr>
            <w:tcW w:w="976" w:type="dxa"/>
          </w:tcPr>
          <w:p w14:paraId="002ED4B7">
            <w:pPr>
              <w:spacing w:before="0" w:after="0" w:line="240" w:lineRule="auto"/>
              <w:jc w:val="center"/>
            </w:pPr>
            <w:r>
              <w:rPr>
                <w:rFonts w:ascii="Times New Roman" w:hAnsi="Times New Roman" w:eastAsia="SimSun"/>
                <w:b w:val="0"/>
                <w:sz w:val="21"/>
              </w:rPr>
              <w:t>0.6066666666666667</w:t>
            </w:r>
          </w:p>
        </w:tc>
        <w:tc>
          <w:tcPr>
            <w:tcW w:w="976" w:type="dxa"/>
          </w:tcPr>
          <w:p w14:paraId="1F2F1E8B">
            <w:pPr>
              <w:spacing w:before="0" w:after="0" w:line="240" w:lineRule="auto"/>
              <w:jc w:val="center"/>
            </w:pPr>
            <w:r>
              <w:rPr>
                <w:rFonts w:ascii="Times New Roman" w:hAnsi="Times New Roman" w:eastAsia="SimSun"/>
                <w:b w:val="0"/>
                <w:sz w:val="21"/>
              </w:rPr>
              <w:t>-0.07833333333333337</w:t>
            </w:r>
          </w:p>
        </w:tc>
        <w:tc>
          <w:tcPr>
            <w:tcW w:w="976" w:type="dxa"/>
          </w:tcPr>
          <w:p w14:paraId="2406D024">
            <w:pPr>
              <w:spacing w:before="0" w:after="0" w:line="240" w:lineRule="auto"/>
              <w:jc w:val="center"/>
            </w:pPr>
            <w:r>
              <w:rPr>
                <w:rFonts w:ascii="Times New Roman" w:hAnsi="Times New Roman" w:eastAsia="SimSun"/>
                <w:b w:val="0"/>
                <w:sz w:val="21"/>
              </w:rPr>
              <w:t>0.015166666666666639</w:t>
            </w:r>
          </w:p>
        </w:tc>
        <w:tc>
          <w:tcPr>
            <w:tcW w:w="976" w:type="dxa"/>
          </w:tcPr>
          <w:p w14:paraId="5E65709A">
            <w:pPr>
              <w:spacing w:before="0" w:after="0" w:line="240" w:lineRule="auto"/>
              <w:jc w:val="center"/>
            </w:pPr>
            <w:r>
              <w:rPr>
                <w:rFonts w:ascii="Times New Roman" w:hAnsi="Times New Roman" w:eastAsia="SimSun"/>
                <w:b w:val="0"/>
                <w:sz w:val="21"/>
              </w:rPr>
              <w:t>0.5432958553791887</w:t>
            </w:r>
          </w:p>
        </w:tc>
        <w:tc>
          <w:tcPr>
            <w:tcW w:w="976" w:type="dxa"/>
          </w:tcPr>
          <w:p w14:paraId="3B6A3957">
            <w:pPr>
              <w:spacing w:before="0" w:after="0" w:line="240" w:lineRule="auto"/>
              <w:jc w:val="center"/>
            </w:pPr>
            <w:r>
              <w:rPr>
                <w:rFonts w:ascii="Times New Roman" w:hAnsi="Times New Roman" w:eastAsia="SimSun"/>
                <w:b w:val="0"/>
                <w:sz w:val="21"/>
              </w:rPr>
              <w:t>10</w:t>
            </w:r>
          </w:p>
        </w:tc>
      </w:tr>
      <w:tr w14:paraId="26CBFA7C">
        <w:tblPrEx>
          <w:tblCellMar>
            <w:top w:w="0" w:type="dxa"/>
            <w:left w:w="108" w:type="dxa"/>
            <w:bottom w:w="0" w:type="dxa"/>
            <w:right w:w="108" w:type="dxa"/>
          </w:tblCellMar>
        </w:tblPrEx>
        <w:tc>
          <w:tcPr>
            <w:tcW w:w="976" w:type="dxa"/>
          </w:tcPr>
          <w:p w14:paraId="77BABF6A">
            <w:pPr>
              <w:spacing w:before="0" w:after="0" w:line="240" w:lineRule="auto"/>
              <w:jc w:val="center"/>
            </w:pPr>
            <w:r>
              <w:rPr>
                <w:rFonts w:ascii="Times New Roman" w:hAnsi="Times New Roman" w:eastAsia="Times New Roman"/>
                <w:b w:val="0"/>
                <w:sz w:val="21"/>
              </w:rPr>
              <w:t>ROME</w:t>
            </w:r>
          </w:p>
        </w:tc>
        <w:tc>
          <w:tcPr>
            <w:tcW w:w="976" w:type="dxa"/>
          </w:tcPr>
          <w:p w14:paraId="081AAEA0">
            <w:pPr>
              <w:spacing w:before="0" w:after="0" w:line="240" w:lineRule="auto"/>
              <w:jc w:val="center"/>
            </w:pPr>
            <w:r>
              <w:rPr>
                <w:rFonts w:ascii="Times New Roman" w:hAnsi="Times New Roman" w:eastAsia="Times New Roman"/>
                <w:b w:val="0"/>
                <w:sz w:val="21"/>
              </w:rPr>
              <w:t>results/ROME/ROME_gpt2_full_e120_20260404</w:t>
            </w:r>
          </w:p>
        </w:tc>
        <w:tc>
          <w:tcPr>
            <w:tcW w:w="976" w:type="dxa"/>
          </w:tcPr>
          <w:p w14:paraId="0F6161FE">
            <w:pPr>
              <w:spacing w:before="0" w:after="0" w:line="240" w:lineRule="auto"/>
              <w:jc w:val="center"/>
            </w:pPr>
            <w:r>
              <w:rPr>
                <w:rFonts w:ascii="Times New Roman" w:hAnsi="Times New Roman" w:eastAsia="SimSun"/>
                <w:b w:val="0"/>
                <w:sz w:val="21"/>
              </w:rPr>
              <w:t>0.0</w:t>
            </w:r>
          </w:p>
        </w:tc>
        <w:tc>
          <w:tcPr>
            <w:tcW w:w="976" w:type="dxa"/>
          </w:tcPr>
          <w:p w14:paraId="2314153D">
            <w:pPr>
              <w:spacing w:before="0" w:after="0" w:line="240" w:lineRule="auto"/>
              <w:jc w:val="center"/>
            </w:pPr>
            <w:r>
              <w:rPr>
                <w:rFonts w:ascii="Times New Roman" w:hAnsi="Times New Roman" w:eastAsia="SimSun"/>
                <w:b w:val="0"/>
                <w:sz w:val="21"/>
              </w:rPr>
              <w:t>0.6705197255658621</w:t>
            </w:r>
          </w:p>
        </w:tc>
        <w:tc>
          <w:tcPr>
            <w:tcW w:w="976" w:type="dxa"/>
          </w:tcPr>
          <w:p w14:paraId="461598F5">
            <w:pPr>
              <w:spacing w:before="0" w:after="0" w:line="240" w:lineRule="auto"/>
              <w:jc w:val="center"/>
            </w:pPr>
            <w:r>
              <w:rPr>
                <w:rFonts w:ascii="Times New Roman" w:hAnsi="Times New Roman" w:eastAsia="SimSun"/>
                <w:b w:val="0"/>
                <w:sz w:val="21"/>
              </w:rPr>
              <w:t>0.5747300272398901</w:t>
            </w:r>
          </w:p>
        </w:tc>
        <w:tc>
          <w:tcPr>
            <w:tcW w:w="976" w:type="dxa"/>
          </w:tcPr>
          <w:p w14:paraId="660B8788">
            <w:pPr>
              <w:spacing w:before="0" w:after="0" w:line="240" w:lineRule="auto"/>
              <w:jc w:val="center"/>
            </w:pPr>
            <w:r>
              <w:rPr>
                <w:rFonts w:ascii="Times New Roman" w:hAnsi="Times New Roman" w:eastAsia="SimSun"/>
                <w:b w:val="0"/>
                <w:sz w:val="21"/>
              </w:rPr>
              <w:t>-0.09578969832597206</w:t>
            </w:r>
          </w:p>
        </w:tc>
        <w:tc>
          <w:tcPr>
            <w:tcW w:w="976" w:type="dxa"/>
          </w:tcPr>
          <w:p w14:paraId="3F3E085F">
            <w:pPr>
              <w:spacing w:before="0" w:after="0" w:line="240" w:lineRule="auto"/>
              <w:jc w:val="center"/>
            </w:pPr>
            <w:r>
              <w:rPr>
                <w:rFonts w:ascii="Times New Roman" w:hAnsi="Times New Roman" w:eastAsia="SimSun"/>
                <w:b w:val="0"/>
                <w:sz w:val="21"/>
              </w:rPr>
              <w:t>0.02718612044432016</w:t>
            </w:r>
          </w:p>
        </w:tc>
        <w:tc>
          <w:tcPr>
            <w:tcW w:w="976" w:type="dxa"/>
          </w:tcPr>
          <w:p w14:paraId="39326B73">
            <w:pPr>
              <w:spacing w:before="0" w:after="0" w:line="240" w:lineRule="auto"/>
              <w:jc w:val="center"/>
            </w:pPr>
            <w:r>
              <w:rPr>
                <w:rFonts w:ascii="Times New Roman" w:hAnsi="Times New Roman" w:eastAsia="SimSun"/>
                <w:b w:val="0"/>
                <w:sz w:val="21"/>
              </w:rPr>
              <w:t>0.28423611111111113</w:t>
            </w:r>
          </w:p>
        </w:tc>
        <w:tc>
          <w:tcPr>
            <w:tcW w:w="976" w:type="dxa"/>
          </w:tcPr>
          <w:p w14:paraId="05636ECA">
            <w:pPr>
              <w:spacing w:before="0" w:after="0" w:line="240" w:lineRule="auto"/>
              <w:jc w:val="center"/>
            </w:pPr>
            <w:r>
              <w:rPr>
                <w:rFonts w:ascii="Times New Roman" w:hAnsi="Times New Roman" w:eastAsia="SimSun"/>
                <w:b w:val="0"/>
                <w:sz w:val="21"/>
              </w:rPr>
              <w:t>10</w:t>
            </w:r>
          </w:p>
        </w:tc>
      </w:tr>
    </w:tbl>
    <w:p w14:paraId="48EDEC87">
      <w:pPr>
        <w:spacing w:before="0" w:after="0" w:line="360" w:lineRule="auto"/>
        <w:ind w:firstLine="480"/>
        <w:jc w:val="both"/>
      </w:pPr>
      <w:r>
        <w:rPr>
          <w:rFonts w:ascii="Times New Roman" w:hAnsi="Times New Roman" w:eastAsia="SimSun"/>
          <w:b w:val="0"/>
          <w:sz w:val="24"/>
        </w:rPr>
        <w:t>注：该表由 scripts/summarize_method_runs.py 自动生成。</w:t>
      </w:r>
    </w:p>
    <w:p w14:paraId="34787E9C">
      <w:pPr>
        <w:pStyle w:val="4"/>
        <w:spacing w:before="120" w:after="120" w:line="360" w:lineRule="auto"/>
        <w:jc w:val="left"/>
      </w:pPr>
      <w:bookmarkStart w:id="45" w:name="_Toc32208"/>
      <w:bookmarkStart w:id="46" w:name="_Toc14895"/>
      <w:r>
        <w:rPr>
          <w:rFonts w:ascii="Times New Roman" w:hAnsi="Times New Roman" w:eastAsia="SimHei"/>
          <w:b/>
          <w:sz w:val="24"/>
        </w:rPr>
        <w:t>5.4 重复实验与稳健性分析</w:t>
      </w:r>
      <w:bookmarkEnd w:id="45"/>
      <w:bookmarkEnd w:id="46"/>
    </w:p>
    <w:p w14:paraId="32DD2BF1">
      <w:pPr>
        <w:spacing w:before="0" w:after="0" w:line="360" w:lineRule="auto"/>
        <w:ind w:firstLine="480"/>
        <w:jc w:val="both"/>
      </w:pPr>
      <w:r>
        <w:rPr>
          <w:rFonts w:ascii="Times New Roman" w:hAnsi="Times New Roman" w:eastAsia="SimSun"/>
          <w:b w:val="0"/>
          <w:sz w:val="24"/>
        </w:rPr>
        <w:t>围绕“稳健性分析”这一主题，本文以可复现的工程流程为前提，强调问题定义、实验口径统一、指标解释一致和结果归档完整。这种组织方式的核心目标，是让研究结论不仅“看起来成立”，而且“可以被复验、可被扩展”。</w:t>
      </w:r>
    </w:p>
    <w:p w14:paraId="4CF1A962">
      <w:pPr>
        <w:spacing w:before="0" w:after="0" w:line="360" w:lineRule="auto"/>
        <w:ind w:firstLine="480"/>
        <w:jc w:val="both"/>
      </w:pPr>
      <w:r>
        <w:rPr>
          <w:rFonts w:ascii="Times New Roman" w:hAnsi="Times New Roman" w:eastAsia="SimSun"/>
          <w:b w:val="0"/>
          <w:sz w:val="24"/>
        </w:rPr>
        <w:t>在“重复实验一致性”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4E778DA">
      <w:pPr>
        <w:spacing w:before="0" w:after="0" w:line="360" w:lineRule="auto"/>
        <w:ind w:firstLine="480"/>
        <w:jc w:val="both"/>
      </w:pPr>
      <w:r>
        <w:rPr>
          <w:rFonts w:ascii="Times New Roman" w:hAnsi="Times New Roman" w:eastAsia="SimSun"/>
          <w:b w:val="0"/>
          <w:sz w:val="24"/>
        </w:rPr>
        <w:t>在“顺序扰动影响”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055282D2">
      <w:pPr>
        <w:spacing w:before="0" w:after="0" w:line="360" w:lineRule="auto"/>
        <w:ind w:firstLine="480"/>
        <w:jc w:val="both"/>
      </w:pPr>
      <w:r>
        <w:rPr>
          <w:rFonts w:ascii="Times New Roman" w:hAnsi="Times New Roman" w:eastAsia="SimSun"/>
          <w:b w:val="0"/>
          <w:sz w:val="24"/>
        </w:rPr>
        <w:t>在“sample 到 full 外推”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08BADA3">
      <w:pPr>
        <w:spacing w:before="0" w:after="0" w:line="360" w:lineRule="auto"/>
        <w:ind w:firstLine="480"/>
        <w:jc w:val="both"/>
      </w:pPr>
      <w:r>
        <w:rPr>
          <w:rFonts w:ascii="Times New Roman" w:hAnsi="Times New Roman" w:eastAsia="SimSun"/>
          <w:b w:val="0"/>
          <w:sz w:val="24"/>
        </w:rPr>
        <w:t>在“统计显著性讨论”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5A59A88">
      <w:pPr>
        <w:pStyle w:val="3"/>
        <w:spacing w:before="120" w:after="120" w:line="360" w:lineRule="auto"/>
        <w:jc w:val="center"/>
      </w:pPr>
      <w:bookmarkStart w:id="47" w:name="_Toc1450"/>
      <w:bookmarkStart w:id="48" w:name="_Toc6593"/>
      <w:bookmarkStart w:id="49" w:name="_Toc29645"/>
      <w:r>
        <w:rPr>
          <w:rFonts w:ascii="Times New Roman" w:hAnsi="Times New Roman" w:eastAsia="SimHei"/>
          <w:b/>
          <w:sz w:val="28"/>
        </w:rPr>
        <w:t>第6章  公平性体检流程应用化设计</w:t>
      </w:r>
      <w:bookmarkEnd w:id="47"/>
      <w:bookmarkEnd w:id="48"/>
      <w:bookmarkEnd w:id="49"/>
    </w:p>
    <w:p w14:paraId="6725E3BF">
      <w:pPr>
        <w:spacing w:before="0" w:after="0" w:line="360" w:lineRule="auto"/>
        <w:ind w:firstLine="480"/>
        <w:jc w:val="both"/>
      </w:pPr>
      <w:r>
        <w:rPr>
          <w:rFonts w:ascii="Times New Roman" w:hAnsi="Times New Roman" w:eastAsia="SimSun"/>
          <w:b w:val="0"/>
          <w:sz w:val="24"/>
        </w:rPr>
        <w:t>围绕“应用化设计”这一主题，本文以可复现的工程流程为前提，强调问题定义、实验口径统一、指标解释一致和结果归档完整。这种组织方式的核心目标，是让研究结论不仅“看起来成立”，而且“可以被复验、可被扩展”。</w:t>
      </w:r>
    </w:p>
    <w:p w14:paraId="233D73E1">
      <w:pPr>
        <w:spacing w:before="0" w:after="0" w:line="360" w:lineRule="auto"/>
        <w:ind w:firstLine="480"/>
        <w:jc w:val="both"/>
      </w:pPr>
      <w:r>
        <w:rPr>
          <w:rFonts w:ascii="Times New Roman" w:hAnsi="Times New Roman" w:eastAsia="SimSun"/>
          <w:b w:val="0"/>
          <w:sz w:val="24"/>
        </w:rPr>
        <w:t>在“输入规范”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00C9B52A">
      <w:pPr>
        <w:spacing w:before="0" w:after="0" w:line="360" w:lineRule="auto"/>
        <w:ind w:firstLine="480"/>
        <w:jc w:val="both"/>
      </w:pPr>
      <w:r>
        <w:rPr>
          <w:rFonts w:ascii="Times New Roman" w:hAnsi="Times New Roman" w:eastAsia="SimSun"/>
          <w:b w:val="0"/>
          <w:sz w:val="24"/>
        </w:rPr>
        <w:t>在“自动化执行”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0A07258C">
      <w:pPr>
        <w:spacing w:before="0" w:after="0" w:line="360" w:lineRule="auto"/>
        <w:ind w:firstLine="480"/>
        <w:jc w:val="both"/>
      </w:pPr>
      <w:r>
        <w:rPr>
          <w:rFonts w:ascii="Times New Roman" w:hAnsi="Times New Roman" w:eastAsia="SimSun"/>
          <w:b w:val="0"/>
          <w:sz w:val="24"/>
        </w:rPr>
        <w:t>在“报告模板生成”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B1C4F17">
      <w:pPr>
        <w:spacing w:before="0" w:after="0" w:line="360" w:lineRule="auto"/>
        <w:ind w:firstLine="480"/>
        <w:jc w:val="both"/>
      </w:pPr>
      <w:r>
        <w:rPr>
          <w:rFonts w:ascii="Times New Roman" w:hAnsi="Times New Roman" w:eastAsia="SimSun"/>
          <w:b w:val="0"/>
          <w:sz w:val="24"/>
        </w:rPr>
        <w:t>在“风险分级策略”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7A2C424">
      <w:pPr>
        <w:spacing w:before="0" w:after="0" w:line="360" w:lineRule="auto"/>
        <w:ind w:firstLine="480"/>
        <w:jc w:val="both"/>
      </w:pPr>
      <w:r>
        <w:rPr>
          <w:rFonts w:ascii="Times New Roman" w:hAnsi="Times New Roman" w:eastAsia="SimSun"/>
          <w:b w:val="0"/>
          <w:sz w:val="24"/>
        </w:rPr>
        <w:t>在“闭环治理流程”方面，本文第5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8C4A172">
      <w:pPr>
        <w:pStyle w:val="3"/>
        <w:spacing w:before="120" w:after="120" w:line="360" w:lineRule="auto"/>
        <w:jc w:val="center"/>
      </w:pPr>
      <w:bookmarkStart w:id="50" w:name="_Toc27441"/>
      <w:bookmarkStart w:id="51" w:name="_Toc26205"/>
      <w:bookmarkStart w:id="52" w:name="_Toc13470"/>
      <w:r>
        <w:rPr>
          <w:rFonts w:ascii="Times New Roman" w:hAnsi="Times New Roman" w:eastAsia="SimHei"/>
          <w:b/>
          <w:sz w:val="28"/>
        </w:rPr>
        <w:t>第7章  结论与展望</w:t>
      </w:r>
      <w:bookmarkEnd w:id="50"/>
      <w:bookmarkEnd w:id="51"/>
      <w:bookmarkEnd w:id="52"/>
    </w:p>
    <w:p w14:paraId="67866262">
      <w:pPr>
        <w:spacing w:before="0" w:after="0" w:line="360" w:lineRule="auto"/>
        <w:ind w:firstLine="480"/>
        <w:jc w:val="both"/>
      </w:pPr>
      <w:r>
        <w:rPr>
          <w:rFonts w:ascii="Times New Roman" w:hAnsi="Times New Roman" w:eastAsia="SimSun"/>
          <w:b w:val="0"/>
          <w:sz w:val="24"/>
        </w:rPr>
        <w:t>（1）本文提出并落地了连续编辑公平性漂移的统一评测框架，形成了可复验证据链。</w:t>
      </w:r>
    </w:p>
    <w:p w14:paraId="1FF0EEE3">
      <w:pPr>
        <w:spacing w:before="0" w:after="0" w:line="360" w:lineRule="auto"/>
        <w:ind w:firstLine="480"/>
        <w:jc w:val="both"/>
      </w:pPr>
      <w:r>
        <w:rPr>
          <w:rFonts w:ascii="Times New Roman" w:hAnsi="Times New Roman" w:eastAsia="SimSun"/>
          <w:b w:val="0"/>
          <w:sz w:val="24"/>
        </w:rPr>
        <w:t>（2）在当前配置下，FT 与 ROME 在 full 口径均表现为风险下降，ROME 降幅更大。</w:t>
      </w:r>
    </w:p>
    <w:p w14:paraId="1051276D">
      <w:pPr>
        <w:spacing w:before="0" w:after="0" w:line="360" w:lineRule="auto"/>
        <w:ind w:firstLine="480"/>
        <w:jc w:val="both"/>
      </w:pPr>
      <w:r>
        <w:rPr>
          <w:rFonts w:ascii="Times New Roman" w:hAnsi="Times New Roman" w:eastAsia="SimSun"/>
          <w:b w:val="0"/>
          <w:sz w:val="24"/>
        </w:rPr>
        <w:t>（3）CDA 与 FDR 应联合解释：CDA 衡量累计恶化，FDR 描述动态波动。</w:t>
      </w:r>
    </w:p>
    <w:p w14:paraId="6B462303">
      <w:pPr>
        <w:spacing w:before="0" w:after="0" w:line="360" w:lineRule="auto"/>
        <w:ind w:firstLine="480"/>
        <w:jc w:val="both"/>
      </w:pPr>
      <w:r>
        <w:rPr>
          <w:rFonts w:ascii="Times New Roman" w:hAnsi="Times New Roman" w:eastAsia="SimSun"/>
          <w:b w:val="0"/>
          <w:sz w:val="24"/>
        </w:rPr>
        <w:t>（4）方法比较不能脱离评测口径，sample 与 full 的联合报告对结论可信度更关键。</w:t>
      </w:r>
    </w:p>
    <w:p w14:paraId="1B84031D">
      <w:pPr>
        <w:spacing w:before="0" w:after="0" w:line="360" w:lineRule="auto"/>
        <w:ind w:firstLine="480"/>
        <w:jc w:val="both"/>
      </w:pPr>
      <w:r>
        <w:rPr>
          <w:rFonts w:ascii="Times New Roman" w:hAnsi="Times New Roman" w:eastAsia="SimSun"/>
          <w:b w:val="0"/>
          <w:sz w:val="24"/>
        </w:rPr>
        <w:t>（5）后续将继续补充 MEMIT-full、Llama2 迁移实验及更严格统计检验。</w:t>
      </w:r>
    </w:p>
    <w:p w14:paraId="60CAD2D3">
      <w:pPr>
        <w:spacing w:before="0" w:after="0" w:line="360" w:lineRule="auto"/>
        <w:ind w:firstLine="480"/>
        <w:jc w:val="both"/>
      </w:pPr>
      <w:r>
        <w:rPr>
          <w:rFonts w:ascii="Times New Roman" w:hAnsi="Times New Roman" w:eastAsia="SimSun"/>
          <w:b w:val="0"/>
          <w:sz w:val="24"/>
        </w:rPr>
        <w:t>围绕“展望”这一主题，本文以可复现的工程流程为前提，强调问题定义、实验口径统一、指标解释一致和结果归档完整。这种组织方式的核心目标，是让研究结论不仅“看起来成立”，而且“可以被复验、可被扩展”。</w:t>
      </w:r>
    </w:p>
    <w:p w14:paraId="561B2458">
      <w:pPr>
        <w:spacing w:before="0" w:after="0" w:line="360" w:lineRule="auto"/>
        <w:ind w:firstLine="480"/>
        <w:jc w:val="both"/>
      </w:pPr>
      <w:r>
        <w:rPr>
          <w:rFonts w:ascii="Times New Roman" w:hAnsi="Times New Roman" w:eastAsia="SimSun"/>
          <w:b w:val="0"/>
          <w:sz w:val="24"/>
        </w:rPr>
        <w:t>在“跨模型泛化”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EB8E65D">
      <w:pPr>
        <w:spacing w:before="0" w:after="0" w:line="360" w:lineRule="auto"/>
        <w:ind w:firstLine="480"/>
        <w:jc w:val="both"/>
      </w:pPr>
      <w:r>
        <w:rPr>
          <w:rFonts w:ascii="Times New Roman" w:hAnsi="Times New Roman" w:eastAsia="SimSun"/>
          <w:b w:val="0"/>
          <w:sz w:val="24"/>
        </w:rPr>
        <w:t>在“多语言公平性”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5F488DFC">
      <w:pPr>
        <w:spacing w:before="0" w:after="0" w:line="360" w:lineRule="auto"/>
        <w:ind w:firstLine="480"/>
        <w:jc w:val="both"/>
      </w:pPr>
      <w:r>
        <w:rPr>
          <w:rFonts w:ascii="Times New Roman" w:hAnsi="Times New Roman" w:eastAsia="SimSun"/>
          <w:b w:val="0"/>
          <w:sz w:val="24"/>
        </w:rPr>
        <w:t>在“在线编辑治理”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7A05FE3">
      <w:pPr>
        <w:spacing w:before="0" w:after="0" w:line="360" w:lineRule="auto"/>
        <w:ind w:firstLine="480"/>
        <w:jc w:val="both"/>
      </w:pPr>
      <w:r>
        <w:rPr>
          <w:rFonts w:ascii="Times New Roman" w:hAnsi="Times New Roman" w:eastAsia="SimSun"/>
          <w:b w:val="0"/>
          <w:sz w:val="24"/>
        </w:rPr>
        <w:t>在“阈值预警与审计”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43D8AC09">
      <w:pPr>
        <w:spacing w:before="0" w:after="0" w:line="360" w:lineRule="auto"/>
        <w:ind w:firstLine="480"/>
        <w:jc w:val="both"/>
      </w:pPr>
      <w:r>
        <w:rPr>
          <w:rFonts w:ascii="Times New Roman" w:hAnsi="Times New Roman" w:eastAsia="SimSun"/>
          <w:b w:val="0"/>
          <w:sz w:val="24"/>
        </w:rPr>
        <w:t>在“产业落地”方面，本文第5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F23350A">
      <w:r>
        <w:br w:type="page"/>
      </w:r>
    </w:p>
    <w:p w14:paraId="0AC301AC">
      <w:pPr>
        <w:pStyle w:val="3"/>
        <w:spacing w:before="240" w:after="120" w:line="360" w:lineRule="auto"/>
        <w:jc w:val="left"/>
      </w:pPr>
      <w:bookmarkStart w:id="53" w:name="_Toc972"/>
      <w:bookmarkStart w:id="54" w:name="_Toc12611"/>
      <w:bookmarkStart w:id="55" w:name="_Toc29469"/>
      <w:r>
        <w:rPr>
          <w:rFonts w:ascii="Times New Roman" w:hAnsi="Times New Roman" w:eastAsia="SimSun"/>
          <w:b/>
          <w:sz w:val="24"/>
        </w:rPr>
        <w:t>参考文献</w:t>
      </w:r>
      <w:bookmarkEnd w:id="53"/>
      <w:bookmarkEnd w:id="54"/>
      <w:bookmarkEnd w:id="55"/>
    </w:p>
    <w:p w14:paraId="0B9F6878">
      <w:pPr>
        <w:spacing w:before="0" w:after="0" w:line="240" w:lineRule="auto"/>
        <w:jc w:val="left"/>
      </w:pPr>
      <w:r>
        <w:rPr>
          <w:rFonts w:ascii="Times New Roman" w:hAnsi="Times New Roman" w:eastAsia="Times New Roman"/>
          <w:b w:val="0"/>
          <w:sz w:val="21"/>
        </w:rPr>
        <w:t>[1] Meng K, Sharma A S, Andonian A, et al. ROME: Locating and Editing Factual Associations in GPT[J]. NeurIPS, 2022.</w:t>
      </w:r>
    </w:p>
    <w:p w14:paraId="04DDA928">
      <w:pPr>
        <w:spacing w:before="0" w:after="0" w:line="240" w:lineRule="auto"/>
        <w:jc w:val="left"/>
      </w:pPr>
      <w:r>
        <w:rPr>
          <w:rFonts w:ascii="Times New Roman" w:hAnsi="Times New Roman" w:eastAsia="Times New Roman"/>
          <w:b w:val="0"/>
          <w:sz w:val="21"/>
        </w:rPr>
        <w:t>[2] Meng K, Bau D, Andonian A, et al. MEMIT: Mass Editing Memory in a Transformer[C]. ICLR, 2023.</w:t>
      </w:r>
    </w:p>
    <w:p w14:paraId="182C3A68">
      <w:pPr>
        <w:spacing w:before="0" w:after="0" w:line="240" w:lineRule="auto"/>
        <w:jc w:val="left"/>
      </w:pPr>
      <w:r>
        <w:rPr>
          <w:rFonts w:ascii="Times New Roman" w:hAnsi="Times New Roman" w:eastAsia="Times New Roman"/>
          <w:b w:val="0"/>
          <w:sz w:val="21"/>
        </w:rPr>
        <w:t>[3] Mitchell E, Lin C, Bosselut A, et al. Fast Model Editing at Scale[J]. ICLR, 2022.</w:t>
      </w:r>
    </w:p>
    <w:p w14:paraId="2AC2C0D4">
      <w:pPr>
        <w:spacing w:before="0" w:after="0" w:line="240" w:lineRule="auto"/>
        <w:jc w:val="left"/>
      </w:pPr>
      <w:r>
        <w:rPr>
          <w:rFonts w:ascii="Times New Roman" w:hAnsi="Times New Roman" w:eastAsia="Times New Roman"/>
          <w:b w:val="0"/>
          <w:sz w:val="21"/>
        </w:rPr>
        <w:t>[4] Yao Y, Wang P, et al. WISE: Scalable and Reversible Knowledge Editing[J]. arXiv:2405.14768.</w:t>
      </w:r>
    </w:p>
    <w:p w14:paraId="49DC7D4A">
      <w:pPr>
        <w:spacing w:before="0" w:after="0" w:line="240" w:lineRule="auto"/>
        <w:jc w:val="left"/>
      </w:pPr>
      <w:r>
        <w:rPr>
          <w:rFonts w:ascii="Times New Roman" w:hAnsi="Times New Roman" w:eastAsia="Times New Roman"/>
          <w:b w:val="0"/>
          <w:sz w:val="21"/>
        </w:rPr>
        <w:t>[5] Hartvigsen T, et al. CrowS-Pairs: A Challenge Dataset for Measuring Social Biases in MLMs[J]. EMNLP, 2021.</w:t>
      </w:r>
    </w:p>
    <w:p w14:paraId="26837579">
      <w:pPr>
        <w:spacing w:before="0" w:after="0" w:line="240" w:lineRule="auto"/>
        <w:jc w:val="left"/>
      </w:pPr>
      <w:r>
        <w:rPr>
          <w:rFonts w:ascii="Times New Roman" w:hAnsi="Times New Roman" w:eastAsia="Times New Roman"/>
          <w:b w:val="0"/>
          <w:sz w:val="21"/>
        </w:rPr>
        <w:t>[6] Parrish A, et al. BBQ: A Hand-Built Bias Benchmark for QA[J]. Findings of ACL, 2022.</w:t>
      </w:r>
    </w:p>
    <w:p w14:paraId="19D27317">
      <w:pPr>
        <w:spacing w:before="0" w:after="0" w:line="240" w:lineRule="auto"/>
        <w:jc w:val="left"/>
      </w:pPr>
      <w:r>
        <w:rPr>
          <w:rFonts w:ascii="Times New Roman" w:hAnsi="Times New Roman" w:eastAsia="Times New Roman"/>
          <w:b w:val="0"/>
          <w:sz w:val="21"/>
        </w:rPr>
        <w:t>[7] Gupta A, Anumanchipalli G. Measuring and Mitigating Bias in Language Models: A Survey[J]. 2024.</w:t>
      </w:r>
    </w:p>
    <w:p w14:paraId="0CA46E67">
      <w:pPr>
        <w:spacing w:before="0" w:after="0" w:line="240" w:lineRule="auto"/>
        <w:jc w:val="left"/>
      </w:pPr>
      <w:r>
        <w:rPr>
          <w:rFonts w:ascii="Times New Roman" w:hAnsi="Times New Roman" w:eastAsia="Times New Roman"/>
          <w:b w:val="0"/>
          <w:sz w:val="21"/>
        </w:rPr>
        <w:t>[8] Li X, et al. Ripple Effects of Model Editing in Language Models[J]. TACL, 2024.</w:t>
      </w:r>
    </w:p>
    <w:p w14:paraId="300BD4AB">
      <w:pPr>
        <w:spacing w:before="0" w:after="0" w:line="240" w:lineRule="auto"/>
        <w:jc w:val="left"/>
      </w:pPr>
      <w:r>
        <w:rPr>
          <w:rFonts w:ascii="Times New Roman" w:hAnsi="Times New Roman" w:eastAsia="Times New Roman"/>
          <w:b w:val="0"/>
          <w:sz w:val="21"/>
        </w:rPr>
        <w:t>[9] Huang Y, et al. Flex Tape Can’t Fix That: Bias Propagation in Editing[J]. EMNLP, 2024.</w:t>
      </w:r>
    </w:p>
    <w:p w14:paraId="2E9AC108">
      <w:pPr>
        <w:spacing w:before="0" w:after="0" w:line="240" w:lineRule="auto"/>
        <w:jc w:val="left"/>
      </w:pPr>
      <w:r>
        <w:rPr>
          <w:rFonts w:ascii="Times New Roman" w:hAnsi="Times New Roman" w:eastAsia="Times New Roman"/>
          <w:b w:val="0"/>
          <w:sz w:val="21"/>
        </w:rPr>
        <w:t>[10] Pan Y, et al. Knowledge Editing for LLMs: A Survey[J]. 2024.</w:t>
      </w:r>
    </w:p>
    <w:p w14:paraId="23D92612">
      <w:pPr>
        <w:spacing w:before="0" w:after="0" w:line="240" w:lineRule="auto"/>
        <w:jc w:val="left"/>
      </w:pPr>
      <w:r>
        <w:rPr>
          <w:rFonts w:ascii="Times New Roman" w:hAnsi="Times New Roman" w:eastAsia="Times New Roman"/>
          <w:b w:val="0"/>
          <w:sz w:val="21"/>
        </w:rPr>
        <w:t>[11] Zheng H, et al. Fairness and Safety in LLMs: Evaluation and Mitigation[J]. 2024.</w:t>
      </w:r>
    </w:p>
    <w:p w14:paraId="00FF3F76">
      <w:pPr>
        <w:spacing w:before="0" w:after="0" w:line="240" w:lineRule="auto"/>
        <w:jc w:val="left"/>
      </w:pPr>
      <w:r>
        <w:rPr>
          <w:rFonts w:ascii="Times New Roman" w:hAnsi="Times New Roman" w:eastAsia="Times New Roman"/>
          <w:b w:val="0"/>
          <w:sz w:val="21"/>
        </w:rPr>
        <w:t>[12] Devlin J, et al. BERT: Pre-training of Deep Bidirectional Transformers[C]. NAACL, 2019.</w:t>
      </w:r>
    </w:p>
    <w:p w14:paraId="3BA80E1E">
      <w:pPr>
        <w:spacing w:before="0" w:after="0" w:line="240" w:lineRule="auto"/>
        <w:jc w:val="left"/>
      </w:pPr>
      <w:r>
        <w:rPr>
          <w:rFonts w:ascii="Times New Roman" w:hAnsi="Times New Roman" w:eastAsia="Times New Roman"/>
          <w:b w:val="0"/>
          <w:sz w:val="21"/>
        </w:rPr>
        <w:t>[13] Brown T, et al. Language Models are Few-Shot Learners[J]. NeurIPS, 2020.</w:t>
      </w:r>
    </w:p>
    <w:p w14:paraId="60417FFB">
      <w:pPr>
        <w:spacing w:before="0" w:after="0" w:line="240" w:lineRule="auto"/>
        <w:jc w:val="left"/>
      </w:pPr>
      <w:r>
        <w:rPr>
          <w:rFonts w:ascii="Times New Roman" w:hAnsi="Times New Roman" w:eastAsia="Times New Roman"/>
          <w:b w:val="0"/>
          <w:sz w:val="21"/>
        </w:rPr>
        <w:t>[14] OpenAI. GPT-2 Technical Report[R]. 2019.</w:t>
      </w:r>
    </w:p>
    <w:p w14:paraId="12C0461A">
      <w:pPr>
        <w:spacing w:before="0" w:after="0" w:line="240" w:lineRule="auto"/>
        <w:jc w:val="left"/>
      </w:pPr>
      <w:r>
        <w:rPr>
          <w:rFonts w:ascii="Times New Roman" w:hAnsi="Times New Roman" w:eastAsia="Times New Roman"/>
          <w:b w:val="0"/>
          <w:sz w:val="21"/>
        </w:rPr>
        <w:t>[15] Vaswani A, et al. Attention Is All You Need[J]. NeurIPS, 2017.</w:t>
      </w:r>
    </w:p>
    <w:p w14:paraId="35637277">
      <w:pPr>
        <w:spacing w:before="0" w:after="0" w:line="240" w:lineRule="auto"/>
        <w:jc w:val="left"/>
      </w:pPr>
      <w:r>
        <w:rPr>
          <w:rFonts w:ascii="Times New Roman" w:hAnsi="Times New Roman" w:eastAsia="Times New Roman"/>
          <w:b w:val="0"/>
          <w:sz w:val="21"/>
        </w:rPr>
        <w:t>[16] Hu E J, et al. LoRA: Low-Rank Adaptation of LLMs[J]. ICLR, 2022.</w:t>
      </w:r>
    </w:p>
    <w:p w14:paraId="1EBE2F50">
      <w:pPr>
        <w:spacing w:before="0" w:after="0" w:line="240" w:lineRule="auto"/>
        <w:jc w:val="left"/>
      </w:pPr>
      <w:r>
        <w:rPr>
          <w:rFonts w:ascii="Times New Roman" w:hAnsi="Times New Roman" w:eastAsia="Times New Roman"/>
          <w:b w:val="0"/>
          <w:sz w:val="21"/>
        </w:rPr>
        <w:t>[17] Dettmers T, et al. QLoRA: Efficient Finetuning of Quantized LLMs[J]. NeurIPS, 2023.</w:t>
      </w:r>
    </w:p>
    <w:p w14:paraId="47820CC6">
      <w:pPr>
        <w:spacing w:before="0" w:after="0" w:line="240" w:lineRule="auto"/>
        <w:jc w:val="left"/>
      </w:pPr>
      <w:r>
        <w:rPr>
          <w:rFonts w:ascii="Times New Roman" w:hAnsi="Times New Roman" w:eastAsia="Times New Roman"/>
          <w:b w:val="0"/>
          <w:sz w:val="21"/>
        </w:rPr>
        <w:t>[18] Kirk H, et al. Bias Benchmarks for Language Models[J]. 2023.</w:t>
      </w:r>
    </w:p>
    <w:p w14:paraId="284A5300">
      <w:pPr>
        <w:spacing w:before="0" w:after="0" w:line="240" w:lineRule="auto"/>
        <w:jc w:val="left"/>
      </w:pPr>
      <w:r>
        <w:rPr>
          <w:rFonts w:ascii="Times New Roman" w:hAnsi="Times New Roman" w:eastAsia="Times New Roman"/>
          <w:b w:val="0"/>
          <w:sz w:val="21"/>
        </w:rPr>
        <w:t>[19] Bender E M, et al. On the Dangers of Stochastic Parrots[C]. FAccT, 2021.</w:t>
      </w:r>
    </w:p>
    <w:p w14:paraId="2FBE1AAB">
      <w:pPr>
        <w:spacing w:before="0" w:after="0" w:line="240" w:lineRule="auto"/>
        <w:jc w:val="left"/>
      </w:pPr>
      <w:r>
        <w:rPr>
          <w:rFonts w:ascii="Times New Roman" w:hAnsi="Times New Roman" w:eastAsia="Times New Roman"/>
          <w:b w:val="0"/>
          <w:sz w:val="21"/>
        </w:rPr>
        <w:t>[20] Doshi-Velez F, Kim B. Towards A Rigorous Science of Interpretable ML[J]. 2017.</w:t>
      </w:r>
    </w:p>
    <w:p w14:paraId="73212518">
      <w:r>
        <w:br w:type="page"/>
      </w:r>
    </w:p>
    <w:p w14:paraId="093DFC3F">
      <w:pPr>
        <w:pStyle w:val="3"/>
        <w:spacing w:before="120" w:after="120" w:line="360" w:lineRule="auto"/>
        <w:jc w:val="center"/>
      </w:pPr>
      <w:bookmarkStart w:id="56" w:name="_Toc23834"/>
      <w:bookmarkStart w:id="57" w:name="_Toc26573"/>
      <w:bookmarkStart w:id="58" w:name="_Toc5879"/>
      <w:r>
        <w:rPr>
          <w:rFonts w:ascii="Times New Roman" w:hAnsi="Times New Roman" w:eastAsia="SimHei"/>
          <w:b/>
          <w:sz w:val="28"/>
        </w:rPr>
        <w:t>附录A  实验流程细化说明</w:t>
      </w:r>
      <w:bookmarkEnd w:id="56"/>
      <w:bookmarkEnd w:id="57"/>
      <w:bookmarkEnd w:id="58"/>
    </w:p>
    <w:p w14:paraId="7204AA93">
      <w:pPr>
        <w:spacing w:before="0" w:after="0" w:line="360" w:lineRule="auto"/>
        <w:ind w:firstLine="480"/>
        <w:jc w:val="both"/>
      </w:pPr>
      <w:r>
        <w:rPr>
          <w:rFonts w:ascii="Times New Roman" w:hAnsi="Times New Roman" w:eastAsia="SimSun"/>
          <w:b w:val="0"/>
          <w:sz w:val="24"/>
        </w:rPr>
        <w:t>围绕“实验流程细化”这一主题，本文以可复现的工程流程为前提，强调问题定义、实验口径统一、指标解释一致和结果归档完整。这种组织方式的核心目标，是让研究结论不仅“看起来成立”，而且“可以被复验、可被扩展”。</w:t>
      </w:r>
    </w:p>
    <w:p w14:paraId="38A78036">
      <w:pPr>
        <w:spacing w:before="0" w:after="0" w:line="360" w:lineRule="auto"/>
        <w:ind w:firstLine="480"/>
        <w:jc w:val="both"/>
      </w:pPr>
      <w:r>
        <w:rPr>
          <w:rFonts w:ascii="Times New Roman" w:hAnsi="Times New Roman" w:eastAsia="SimSun"/>
          <w:b w:val="0"/>
          <w:sz w:val="24"/>
        </w:rPr>
        <w:t>在“指标可解释性”方面，本文第1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6679FE07">
      <w:pPr>
        <w:spacing w:before="0" w:after="0" w:line="360" w:lineRule="auto"/>
        <w:ind w:firstLine="480"/>
        <w:jc w:val="both"/>
      </w:pPr>
      <w:r>
        <w:rPr>
          <w:rFonts w:ascii="Times New Roman" w:hAnsi="Times New Roman" w:eastAsia="SimSun"/>
          <w:b w:val="0"/>
          <w:sz w:val="24"/>
        </w:rPr>
        <w:t>在“重复实验一致性”方面，本文第2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25B0627">
      <w:pPr>
        <w:spacing w:before="0" w:after="0" w:line="360" w:lineRule="auto"/>
        <w:ind w:firstLine="480"/>
        <w:jc w:val="both"/>
      </w:pPr>
      <w:r>
        <w:rPr>
          <w:rFonts w:ascii="Times New Roman" w:hAnsi="Times New Roman" w:eastAsia="SimSun"/>
          <w:b w:val="0"/>
          <w:sz w:val="24"/>
        </w:rPr>
        <w:t>在“规模扩展稳定性”方面，本文第3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61B62C6">
      <w:pPr>
        <w:spacing w:before="0" w:after="0" w:line="360" w:lineRule="auto"/>
        <w:ind w:firstLine="480"/>
        <w:jc w:val="both"/>
      </w:pPr>
      <w:r>
        <w:rPr>
          <w:rFonts w:ascii="Times New Roman" w:hAnsi="Times New Roman" w:eastAsia="SimSun"/>
          <w:b w:val="0"/>
          <w:sz w:val="24"/>
        </w:rPr>
        <w:t>在“方法差异来源”方面，本文第4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29750E1F">
      <w:pPr>
        <w:spacing w:before="0" w:after="0" w:line="360" w:lineRule="auto"/>
        <w:ind w:firstLine="480"/>
        <w:jc w:val="both"/>
      </w:pPr>
      <w:r>
        <w:rPr>
          <w:rFonts w:ascii="Times New Roman" w:hAnsi="Times New Roman" w:eastAsia="SimSun"/>
          <w:b w:val="0"/>
          <w:sz w:val="24"/>
        </w:rPr>
        <w:t>在“工程复现实务”方面，本文第5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3B40A158">
      <w:pPr>
        <w:spacing w:before="0" w:after="0" w:line="360" w:lineRule="auto"/>
        <w:ind w:firstLine="480"/>
        <w:jc w:val="both"/>
      </w:pPr>
      <w:r>
        <w:rPr>
          <w:rFonts w:ascii="Times New Roman" w:hAnsi="Times New Roman" w:eastAsia="SimSun"/>
          <w:b w:val="0"/>
          <w:sz w:val="24"/>
        </w:rPr>
        <w:t>在“潜在伦理风险控制”方面，本文第6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763BD82F">
      <w:pPr>
        <w:spacing w:before="0" w:after="0" w:line="360" w:lineRule="auto"/>
        <w:ind w:firstLine="480"/>
        <w:jc w:val="both"/>
      </w:pPr>
      <w:r>
        <w:rPr>
          <w:rFonts w:ascii="Times New Roman" w:hAnsi="Times New Roman" w:eastAsia="SimSun"/>
          <w:b w:val="0"/>
          <w:sz w:val="24"/>
        </w:rPr>
        <w:t>在“部署与体检流程”方面，本文第7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3EE774C5">
      <w:pPr>
        <w:spacing w:before="0" w:after="0" w:line="360" w:lineRule="auto"/>
        <w:ind w:firstLine="480"/>
        <w:jc w:val="both"/>
      </w:pPr>
      <w:r>
        <w:rPr>
          <w:rFonts w:ascii="Times New Roman" w:hAnsi="Times New Roman" w:eastAsia="SimSun"/>
          <w:b w:val="0"/>
          <w:sz w:val="24"/>
        </w:rPr>
        <w:t>在“后续研究方向”方面，本文第8组分析从三个层面展开。第一，明确该问题在知识编辑场景中的操作定义，避免“概念漂移”导致的结论偏差；第二，采用统一模型与统一评测口径控制外生变量，确保方法间对比公平；第三，结合逐轮结果、轮间差分与累计指标进行解释，避免仅凭单轮值下结论。第1轮扩展讨论进一步指出，公平性指标与编辑成功率需要联合解释：即使某方法编辑成功率较高，也可能伴随更强轮次波动；反过来，风险曲线下降并不必然意味着知识保持能力充足。</w:t>
      </w:r>
    </w:p>
    <w:p w14:paraId="1CE783ED">
      <w:r>
        <w:br w:type="page"/>
      </w:r>
    </w:p>
    <w:p w14:paraId="1FC91F1B">
      <w:pPr>
        <w:pStyle w:val="3"/>
        <w:spacing w:before="120" w:after="120" w:line="360" w:lineRule="auto"/>
        <w:jc w:val="center"/>
      </w:pPr>
      <w:bookmarkStart w:id="59" w:name="_Toc11200"/>
      <w:bookmarkStart w:id="60" w:name="_Toc16936"/>
      <w:bookmarkStart w:id="61" w:name="_Toc9940"/>
      <w:r>
        <w:rPr>
          <w:rFonts w:ascii="Times New Roman" w:hAnsi="Times New Roman" w:eastAsia="SimHei"/>
          <w:b/>
          <w:sz w:val="28"/>
        </w:rPr>
        <w:t>附录B  结果解释与术语说明</w:t>
      </w:r>
      <w:bookmarkEnd w:id="59"/>
      <w:bookmarkEnd w:id="60"/>
      <w:bookmarkEnd w:id="61"/>
    </w:p>
    <w:p w14:paraId="4F2F61E9">
      <w:pPr>
        <w:spacing w:before="0" w:after="0" w:line="360" w:lineRule="auto"/>
        <w:ind w:firstLine="480"/>
        <w:jc w:val="both"/>
      </w:pPr>
      <w:r>
        <w:t>???????????????????????????????????????????Fairness Risk???????FDR???????CDA????????ESR????????????????</w:t>
      </w:r>
    </w:p>
    <w:p w14:paraId="7683B045">
      <w:pPr>
        <w:spacing w:before="0" w:after="0" w:line="360" w:lineRule="auto"/>
        <w:ind w:firstLine="480"/>
        <w:jc w:val="both"/>
      </w:pPr>
      <w:r>
        <w:t>?Fairness Risk???FDR??0?????????????????????ESR??????????????????????????????????????</w:t>
      </w:r>
    </w:p>
    <w:p w14:paraId="57F4A8A8">
      <w:pPr>
        <w:spacing w:before="0" w:after="0" w:line="360" w:lineRule="auto"/>
        <w:ind w:firstLine="480"/>
        <w:jc w:val="both"/>
      </w:pPr>
      <w:r>
        <w:t>????????????????????????????????????????????????????????</w:t>
      </w:r>
    </w:p>
    <w:p w14:paraId="0720F31E">
      <w:pPr>
        <w:pStyle w:val="3"/>
        <w:spacing w:before="120" w:after="120" w:line="360" w:lineRule="auto"/>
        <w:jc w:val="center"/>
      </w:pPr>
      <w:bookmarkStart w:id="62" w:name="_Toc9297"/>
      <w:bookmarkStart w:id="63" w:name="_Toc11806"/>
      <w:bookmarkStart w:id="64" w:name="_Toc30899"/>
      <w:r>
        <w:rPr>
          <w:rFonts w:ascii="Times New Roman" w:hAnsi="Times New Roman" w:eastAsia="SimHei"/>
          <w:b/>
          <w:sz w:val="28"/>
        </w:rPr>
        <w:t>附录C  工程复现实务与问题排查</w:t>
      </w:r>
      <w:bookmarkEnd w:id="62"/>
      <w:bookmarkEnd w:id="63"/>
      <w:bookmarkEnd w:id="64"/>
    </w:p>
    <w:p w14:paraId="0F7707B8">
      <w:pPr>
        <w:spacing w:before="0" w:after="0" w:line="360" w:lineRule="auto"/>
        <w:ind w:firstLine="480"/>
        <w:jc w:val="both"/>
      </w:pPr>
      <w:r>
        <w:t>???????????????????????????????????/GPU???????edits/crows/bbq???????round?????????json/??/????</w:t>
      </w:r>
    </w:p>
    <w:p w14:paraId="7D18AEAA">
      <w:pPr>
        <w:spacing w:before="0" w:after="0" w:line="360" w:lineRule="auto"/>
        <w:ind w:firstLine="480"/>
        <w:jc w:val="both"/>
      </w:pPr>
      <w:r>
        <w:t>??????????????????????????????????????????????????????????????round_*.json???????</w:t>
      </w:r>
    </w:p>
    <w:p w14:paraId="5CBD99D4">
      <w:pPr>
        <w:spacing w:before="0" w:after="0" w:line="360" w:lineRule="auto"/>
        <w:ind w:firstLine="480"/>
        <w:jc w:val="both"/>
      </w:pPr>
      <w:r>
        <w:t>???????????_??_???????????README?????????????????????????????</w:t>
      </w:r>
    </w:p>
    <w:sectPr>
      <w:pgSz w:w="11906" w:h="16838"/>
      <w:pgMar w:top="1701" w:right="1417" w:bottom="1417" w:left="1417" w:header="1304" w:footer="1020" w:gutter="567"/>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Arial">
    <w:panose1 w:val="020B0604020202020204"/>
    <w:charset w:val="00"/>
    <w:family w:val="auto"/>
    <w:pitch w:val="default"/>
    <w:sig w:usb0="E0002EFF" w:usb1="C000785B" w:usb2="00000009" w:usb3="00000000" w:csb0="400001FF" w:csb1="FFFF0000"/>
  </w:font>
  <w:font w:name="LiSu">
    <w:panose1 w:val="02010509060101010101"/>
    <w:charset w:val="86"/>
    <w:family w:val="modern"/>
    <w:pitch w:val="default"/>
    <w:sig w:usb0="00000001" w:usb1="080E0000" w:usb2="00000000" w:usb3="00000000" w:csb0="00040000" w:csb1="00000000"/>
  </w:font>
  <w:font w:name="STXingkai">
    <w:panose1 w:val="02010800040101010101"/>
    <w:charset w:val="86"/>
    <w:family w:val="auto"/>
    <w:pitch w:val="default"/>
    <w:sig w:usb0="00000001" w:usb1="080F0000" w:usb2="00000000" w:usb3="00000000" w:csb0="00040000" w:csb1="00000000"/>
  </w:font>
  <w:font w:name="YouYuan">
    <w:panose1 w:val="0201050906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046D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imSun" w:hAnsi="SimSun" w:eastAsia="SimSun"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23449</Words>
  <Characters>24770</Characters>
  <Lines>0</Lines>
  <Paragraphs>0</Paragraphs>
  <TotalTime>0</TotalTime>
  <ScaleCrop>false</ScaleCrop>
  <LinksUpToDate>false</LinksUpToDate>
  <CharactersWithSpaces>25059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悲伤玉米排骨汤</cp:lastModifiedBy>
  <dcterms:modified xsi:type="dcterms:W3CDTF">2026-04-04T03:09:26Z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eyJoZGlkIjoiZDdiODU2ZGQ3ZDZhNzJjNTUyOTMwNTE2ZTA5ZjNmMjAiLCJ1c2VySWQiOiIxMzA2MTc5MjA1In0=</vt:lpwstr>
  </property>
  <property fmtid="{D5CDD505-2E9C-101B-9397-08002B2CF9AE}" pid="3" name="KSOProductBuildVer">
    <vt:lpwstr>2052-12.1.0.25225</vt:lpwstr>
  </property>
  <property fmtid="{D5CDD505-2E9C-101B-9397-08002B2CF9AE}" pid="4" name="ICV">
    <vt:lpwstr>C677C40972A24EFEA0F3CCFA74568EDE_12</vt:lpwstr>
  </property>
</Properties>
</file>