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3E560A"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3E560A"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3E560A"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4.75pt" o:ole="">
            <v:imagedata r:id="rId8" o:title=""/>
          </v:shape>
          <o:OLEObject Type="Embed" ProgID="Visio.Drawing.15" ShapeID="_x0000_i1025" DrawAspect="Content" ObjectID="_1522868719"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2pt;height:18pt" o:ole="">
            <v:imagedata r:id="rId15" o:title=""/>
          </v:shape>
          <o:OLEObject Type="Embed" ProgID="Equation.DSMT4" ShapeID="_x0000_i1026" DrawAspect="Content" ObjectID="_1522868720"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75pt;height:19.5pt" o:ole="">
            <v:imagedata r:id="rId17" o:title=""/>
          </v:shape>
          <o:OLEObject Type="Embed" ProgID="Equation.DSMT4" ShapeID="_x0000_i1027" DrawAspect="Content" ObjectID="_1522868721"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76.25pt;height:19.5pt" o:ole="">
            <v:imagedata r:id="rId19" o:title=""/>
          </v:shape>
          <o:OLEObject Type="Embed" ProgID="Equation.DSMT4" ShapeID="_x0000_i1028" DrawAspect="Content" ObjectID="_1522868722"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25pt;height:231pt" o:ole="">
            <v:imagedata r:id="rId22" o:title=""/>
          </v:shape>
          <o:OLEObject Type="Embed" ProgID="Visio.Drawing.11" ShapeID="_x0000_i1029" DrawAspect="Content" ObjectID="_1522868723"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2pt;height:18pt" o:ole="">
            <v:imagedata r:id="rId15" o:title=""/>
          </v:shape>
          <o:OLEObject Type="Embed" ProgID="Equation.DSMT4" ShapeID="_x0000_i1030" DrawAspect="Content" ObjectID="_1522868724"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75pt;height:19.5pt" o:ole="">
            <v:imagedata r:id="rId17" o:title=""/>
          </v:shape>
          <o:OLEObject Type="Embed" ProgID="Equation.DSMT4" ShapeID="_x0000_i1031" DrawAspect="Content" ObjectID="_1522868725"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19.75pt;height:152.25pt" o:ole="">
            <v:imagedata r:id="rId26" o:title=""/>
          </v:shape>
          <o:OLEObject Type="Embed" ProgID="Visio.Drawing.11" ShapeID="_x0000_i1032" DrawAspect="Content" ObjectID="_1522868726"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6.25pt;height:135pt" o:ole="">
            <v:imagedata r:id="rId28" o:title=""/>
          </v:shape>
          <o:OLEObject Type="Embed" ProgID="Visio.Drawing.11" ShapeID="_x0000_i1033" DrawAspect="Content" ObjectID="_1522868727"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9pt;height:217.5pt" o:ole="">
            <v:imagedata r:id="rId31" o:title=""/>
          </v:shape>
          <o:OLEObject Type="Embed" ProgID="Visio.Drawing.11" ShapeID="_x0000_i1034" DrawAspect="Content" ObjectID="_1522868728"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2.75pt;height:157.5pt" o:ole="">
            <v:imagedata r:id="rId33" o:title=""/>
          </v:shape>
          <o:OLEObject Type="Embed" ProgID="Visio.Drawing.11" ShapeID="_x0000_i1035" DrawAspect="Content" ObjectID="_1522868729"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1pt;height:80.25pt" o:ole="">
            <v:imagedata r:id="rId35" o:title=""/>
          </v:shape>
          <o:OLEObject Type="Embed" ProgID="Visio.Drawing.11" ShapeID="_x0000_i1036" DrawAspect="Content" ObjectID="_1522868730"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4.5pt;height:156.75pt" o:ole="">
            <v:imagedata r:id="rId37" o:title=""/>
          </v:shape>
          <o:OLEObject Type="Embed" ProgID="Visio.Drawing.11" ShapeID="_x0000_i1037" DrawAspect="Content" ObjectID="_1522868731"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6.25pt;height:76.5pt" o:ole="">
            <v:imagedata r:id="rId39" o:title=""/>
          </v:shape>
          <o:OLEObject Type="Embed" ProgID="Equation.DSMT4" ShapeID="_x0000_i1038" DrawAspect="Content" ObjectID="_1522868732"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75pt;height:84pt" o:ole="">
            <v:imagedata r:id="rId41" o:title=""/>
          </v:shape>
          <o:OLEObject Type="Embed" ProgID="Equation.DSMT4" ShapeID="_x0000_i1039" DrawAspect="Content" ObjectID="_1522868733"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9.75pt;height:90.75pt" o:ole="">
            <v:imagedata r:id="rId43" o:title=""/>
          </v:shape>
          <o:OLEObject Type="Embed" ProgID="Visio.Drawing.11" ShapeID="_x0000_i1040" DrawAspect="Content" ObjectID="_1522868734"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4.5pt;height:174pt" o:ole="">
            <v:imagedata r:id="rId45" o:title=""/>
          </v:shape>
          <o:OLEObject Type="Embed" ProgID="Visio.Drawing.11" ShapeID="_x0000_i1041" DrawAspect="Content" ObjectID="_1522868735"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81.75pt;height:90.75pt" o:ole="">
            <v:imagedata r:id="rId47" o:title=""/>
          </v:shape>
          <o:OLEObject Type="Embed" ProgID="Equation.DSMT4" ShapeID="_x0000_i1042" DrawAspect="Content" ObjectID="_1522868736"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9pt;height:180pt" o:ole="">
            <v:imagedata r:id="rId49" o:title=""/>
          </v:shape>
          <o:OLEObject Type="Embed" ProgID="Visio.Drawing.11" ShapeID="_x0000_i1043" DrawAspect="Content" ObjectID="_1522868737"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7pt;height:328.5pt" o:ole="">
            <v:imagedata r:id="rId52" o:title=""/>
          </v:shape>
          <o:OLEObject Type="Embed" ProgID="Visio.Drawing.15" ShapeID="_x0000_i1044" DrawAspect="Content" ObjectID="_1522868738"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7.25pt;height:229.5pt" o:ole="">
            <v:imagedata r:id="rId55" o:title=""/>
          </v:shape>
          <o:OLEObject Type="Embed" ProgID="Visio.Drawing.15" ShapeID="_x0000_i1045" DrawAspect="Content" ObjectID="_1522868739"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290.25pt;height:188.25pt" o:ole="">
            <v:imagedata r:id="rId59" o:title=""/>
          </v:shape>
          <o:OLEObject Type="Embed" ProgID="Visio.Drawing.11" ShapeID="_x0000_i1046" DrawAspect="Content" ObjectID="_1522868740"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6.25pt;height:240pt" o:ole="">
            <v:imagedata r:id="rId61" o:title=""/>
          </v:shape>
          <o:OLEObject Type="Embed" ProgID="Visio.Drawing.11" ShapeID="_x0000_i1047" DrawAspect="Content" ObjectID="_1522868741"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9.75pt;height:156.75pt" o:ole="">
            <v:imagedata r:id="rId63" o:title=""/>
          </v:shape>
          <o:OLEObject Type="Embed" ProgID="Visio.Drawing.15" ShapeID="_x0000_i1048" DrawAspect="Content" ObjectID="_1522868742"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7pt;height:219.75pt" o:ole="">
            <v:imagedata r:id="rId65" o:title=""/>
          </v:shape>
          <o:OLEObject Type="Embed" ProgID="Visio.Drawing.15" ShapeID="_x0000_i1049" DrawAspect="Content" ObjectID="_1522868743"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模减运算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proofErr w:type="gramStart"/>
            <w:r w:rsidRPr="009756E2">
              <w:rPr>
                <w:rFonts w:hint="eastAsia"/>
                <w:szCs w:val="21"/>
              </w:rPr>
              <w:t>模加运算</w:t>
            </w:r>
            <w:proofErr w:type="gramEnd"/>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模乘运算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5.75pt;height:138.75pt" o:ole="">
            <v:imagedata r:id="rId67" o:title=""/>
          </v:shape>
          <o:OLEObject Type="Embed" ProgID="Visio.Drawing.15" ShapeID="_x0000_i1050" DrawAspect="Content" ObjectID="_1522868744"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pt;height:561pt" o:ole="">
            <v:imagedata r:id="rId69" o:title=""/>
          </v:shape>
          <o:OLEObject Type="Embed" ProgID="Visio.Drawing.15" ShapeID="_x0000_i1051" DrawAspect="Content" ObjectID="_1522868745"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4.75pt;height:383.25pt" o:ole="">
            <v:imagedata r:id="rId71" o:title=""/>
          </v:shape>
          <o:OLEObject Type="Embed" ProgID="Visio.Drawing.15" ShapeID="_x0000_i1052" DrawAspect="Content" ObjectID="_1522868746"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pt;height:266.25pt" o:ole="">
            <v:imagedata r:id="rId73" o:title=""/>
          </v:shape>
          <o:OLEObject Type="Embed" ProgID="Visio.Drawing.15" ShapeID="_x0000_i1053" DrawAspect="Content" ObjectID="_1522868747"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4" type="#_x0000_t75" style="width:417pt;height:260.25pt" o:ole="">
            <v:imagedata r:id="rId75" o:title=""/>
          </v:shape>
          <o:OLEObject Type="Embed" ProgID="Visio.Drawing.15" ShapeID="_x0000_i1054" DrawAspect="Content" ObjectID="_1522868748"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5" type="#_x0000_t75" style="width:3in;height:222.75pt" o:ole="">
            <v:imagedata r:id="rId77" o:title=""/>
          </v:shape>
          <o:OLEObject Type="Embed" ProgID="Visio.Drawing.15" ShapeID="_x0000_i1055" DrawAspect="Content" ObjectID="_1522868749"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6" type="#_x0000_t75" style="width:172.5pt;height:273.75pt" o:ole="">
            <v:imagedata r:id="rId79" o:title=""/>
          </v:shape>
          <o:OLEObject Type="Embed" ProgID="Visio.Drawing.15" ShapeID="_x0000_i1056" DrawAspect="Content" ObjectID="_1522868750"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80pt;height:201.75pt" o:ole="">
            <v:imagedata r:id="rId81" o:title=""/>
          </v:shape>
          <o:OLEObject Type="Embed" ProgID="Visio.Drawing.15" ShapeID="_x0000_i1057" DrawAspect="Content" ObjectID="_1522868751"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6.25pt;height:208.5pt" o:ole="">
            <v:imagedata r:id="rId83" o:title=""/>
          </v:shape>
          <o:OLEObject Type="Embed" ProgID="Visio.Drawing.15" ShapeID="_x0000_i1058" DrawAspect="Content" ObjectID="_1522868752"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3E560A"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75pt;height:136.5pt" o:ole="">
            <v:imagedata r:id="rId85" o:title=""/>
          </v:shape>
          <o:OLEObject Type="Embed" ProgID="Visio.Drawing.15" ShapeID="_x0000_i1059" DrawAspect="Content" ObjectID="_1522868753"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6pt;height:151.5pt" o:ole="">
            <v:imagedata r:id="rId87" o:title=""/>
          </v:shape>
          <o:OLEObject Type="Embed" ProgID="Visio.Drawing.15" ShapeID="_x0000_i1060" DrawAspect="Content" ObjectID="_1522868754"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pt;height:194.25pt" o:ole="">
            <v:imagedata r:id="rId89" o:title=""/>
          </v:shape>
          <o:OLEObject Type="Embed" ProgID="Visio.Drawing.15" ShapeID="_x0000_i1061" DrawAspect="Content" ObjectID="_1522868755"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75pt;height:281.25pt" o:ole="">
            <v:imagedata r:id="rId91" o:title=""/>
          </v:shape>
          <o:OLEObject Type="Embed" ProgID="Visio.Drawing.15" ShapeID="_x0000_i1062" DrawAspect="Content" ObjectID="_1522868756"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3E560A"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3E560A"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3E560A"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3E560A"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3E560A"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3E560A"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75pt;height:116.25pt" o:ole="">
            <v:imagedata r:id="rId94" o:title=""/>
          </v:shape>
          <o:OLEObject Type="Embed" ProgID="Visio.Drawing.15" ShapeID="_x0000_i1063" DrawAspect="Content" ObjectID="_1522868757"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7pt;height:158.25pt" o:ole="">
            <v:imagedata r:id="rId96" o:title=""/>
          </v:shape>
          <o:OLEObject Type="Embed" ProgID="Visio.Drawing.15" ShapeID="_x0000_i1064" DrawAspect="Content" ObjectID="_1522868758"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1pt;height:62.25pt" o:ole="">
            <v:imagedata r:id="rId99" o:title=""/>
          </v:shape>
          <o:OLEObject Type="Embed" ProgID="Equation.DSMT4" ShapeID="_x0000_i1065" DrawAspect="Content" ObjectID="_1522868759"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3.25pt;height:62.25pt" o:ole="">
            <v:imagedata r:id="rId101" o:title=""/>
          </v:shape>
          <o:OLEObject Type="Embed" ProgID="Equation.DSMT4" ShapeID="_x0000_i1066" DrawAspect="Content" ObjectID="_1522868760"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7.25pt;height:62.25pt" o:ole="">
            <v:imagedata r:id="rId103" o:title=""/>
          </v:shape>
          <o:OLEObject Type="Embed" ProgID="Equation.DSMT4" ShapeID="_x0000_i1067" DrawAspect="Content" ObjectID="_1522868761"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360.75pt;height:62.25pt" o:ole="">
            <v:imagedata r:id="rId105" o:title=""/>
          </v:shape>
          <o:OLEObject Type="Embed" ProgID="Equation.DSMT4" ShapeID="_x0000_i1068" DrawAspect="Content" ObjectID="_1522868762"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8.75pt;height:66pt" o:ole="">
            <v:imagedata r:id="rId107" o:title=""/>
          </v:shape>
          <o:OLEObject Type="Embed" ProgID="Equation.DSMT4" ShapeID="_x0000_i1069" DrawAspect="Content" ObjectID="_1522868763"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4.75pt;height:166.5pt" o:ole="">
            <v:imagedata r:id="rId109" o:title=""/>
          </v:shape>
          <o:OLEObject Type="Embed" ProgID="Visio.Drawing.15" ShapeID="_x0000_i1070" DrawAspect="Content" ObjectID="_1522868764"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8.75pt;height:20.25pt" o:ole="">
            <v:imagedata r:id="rId111" o:title=""/>
          </v:shape>
          <o:OLEObject Type="Embed" ProgID="Equation.DSMT4" ShapeID="_x0000_i1071" DrawAspect="Content" ObjectID="_1522868765"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8.75pt;height:20.25pt" o:ole="">
            <v:imagedata r:id="rId113" o:title=""/>
          </v:shape>
          <o:OLEObject Type="Embed" ProgID="Equation.DSMT4" ShapeID="_x0000_i1072" DrawAspect="Content" ObjectID="_1522868766"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pt;height:183pt" o:ole="">
            <v:imagedata r:id="rId115" o:title=""/>
          </v:shape>
          <o:OLEObject Type="Embed" ProgID="Visio.Drawing.15" ShapeID="_x0000_i1073" DrawAspect="Content" ObjectID="_1522868767"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28.75pt;height:18pt" o:ole="">
            <v:imagedata r:id="rId117" o:title=""/>
          </v:shape>
          <o:OLEObject Type="Embed" ProgID="Equation.DSMT4" ShapeID="_x0000_i1074" DrawAspect="Content" ObjectID="_1522868768"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7.25pt;height:42pt" o:ole="">
            <v:imagedata r:id="rId119" o:title=""/>
          </v:shape>
          <o:OLEObject Type="Embed" ProgID="Equation.DSMT4" ShapeID="_x0000_i1075" DrawAspect="Content" ObjectID="_1522868769"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5.75pt;height:42pt" o:ole="">
            <v:imagedata r:id="rId121" o:title=""/>
          </v:shape>
          <o:OLEObject Type="Embed" ProgID="Equation.DSMT4" ShapeID="_x0000_i1076" DrawAspect="Content" ObjectID="_1522868770"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7.75pt;height:56.25pt" o:ole="">
            <v:imagedata r:id="rId123" o:title=""/>
          </v:shape>
          <o:OLEObject Type="Embed" ProgID="Equation.DSMT4" ShapeID="_x0000_i1077" DrawAspect="Content" ObjectID="_1522868771"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5pt;height:56.25pt" o:ole="">
            <v:imagedata r:id="rId125" o:title=""/>
          </v:shape>
          <o:OLEObject Type="Embed" ProgID="Equation.DSMT4" ShapeID="_x0000_i1078" DrawAspect="Content" ObjectID="_1522868772"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1.75pt;height:56.25pt" o:ole="">
            <v:imagedata r:id="rId127" o:title=""/>
          </v:shape>
          <o:OLEObject Type="Embed" ProgID="Equation.DSMT4" ShapeID="_x0000_i1079" DrawAspect="Content" ObjectID="_1522868773"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414734">
      <w:pP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414734">
      <w:pP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86408E">
            <w:pPr>
              <w:rPr>
                <w:sz w:val="18"/>
              </w:rPr>
            </w:pPr>
            <w:r w:rsidRPr="006237EC">
              <w:rPr>
                <w:rFonts w:hint="eastAsia"/>
                <w:sz w:val="18"/>
              </w:rPr>
              <w:t>移位单元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w:t>
            </w:r>
            <w:r w:rsidRPr="006237EC">
              <w:rPr>
                <w:rFonts w:hint="eastAsia"/>
                <w:sz w:val="18"/>
              </w:rPr>
              <w:lastRenderedPageBreak/>
              <w:t>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中串联的是抑或逻辑操作</w:t>
      </w:r>
      <w:r w:rsidR="004B195D">
        <w:rPr>
          <w:rFonts w:hint="eastAsia"/>
          <w:lang w:val="x-none"/>
        </w:rPr>
        <w:t>，</w:t>
      </w:r>
      <w:r w:rsidR="00D2406E">
        <w:rPr>
          <w:rFonts w:hint="eastAsia"/>
          <w:lang w:val="x-none"/>
        </w:rPr>
        <w:t>抑或逻辑消耗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7" w:name="_Toc448392811"/>
      <w:r>
        <w:rPr>
          <w:rFonts w:hint="eastAsia"/>
          <w:lang w:eastAsia="zh-CN"/>
        </w:rPr>
        <w:t>本章小结</w:t>
      </w:r>
      <w:bookmarkEnd w:id="107"/>
    </w:p>
    <w:p w:rsidR="006F1F98" w:rsidRDefault="006F1F98" w:rsidP="003A25E3">
      <w:pPr>
        <w:pStyle w:val="a5"/>
        <w:numPr>
          <w:ilvl w:val="0"/>
          <w:numId w:val="1"/>
        </w:numPr>
        <w:spacing w:before="156" w:after="312" w:line="300" w:lineRule="auto"/>
        <w:rPr>
          <w:lang w:eastAsia="zh-CN"/>
        </w:rPr>
      </w:pPr>
      <w:bookmarkStart w:id="108" w:name="_Toc448392812"/>
      <w:r>
        <w:rPr>
          <w:lang w:eastAsia="zh-CN"/>
        </w:rPr>
        <w:lastRenderedPageBreak/>
        <w:t>优化</w:t>
      </w:r>
      <w:r>
        <w:rPr>
          <w:lang w:eastAsia="zh-CN"/>
        </w:rPr>
        <w:t>PE</w:t>
      </w:r>
      <w:r>
        <w:rPr>
          <w:lang w:eastAsia="zh-CN"/>
        </w:rPr>
        <w:t>方案的验证与分析</w:t>
      </w:r>
      <w:bookmarkEnd w:id="108"/>
    </w:p>
    <w:p w:rsidR="00796996" w:rsidRDefault="00F61137" w:rsidP="003A25E3">
      <w:pPr>
        <w:pStyle w:val="a7"/>
        <w:numPr>
          <w:ilvl w:val="1"/>
          <w:numId w:val="1"/>
        </w:numPr>
        <w:spacing w:before="156" w:after="156" w:line="300" w:lineRule="auto"/>
        <w:rPr>
          <w:lang w:eastAsia="zh-CN"/>
        </w:rPr>
      </w:pPr>
      <w:bookmarkStart w:id="109" w:name="_Toc448392813"/>
      <w:r>
        <w:rPr>
          <w:rFonts w:hint="eastAsia"/>
          <w:lang w:eastAsia="zh-CN"/>
        </w:rPr>
        <w:t>PE</w:t>
      </w:r>
      <w:r>
        <w:rPr>
          <w:lang w:eastAsia="zh-CN"/>
        </w:rPr>
        <w:t>实现与性能分析</w:t>
      </w:r>
      <w:bookmarkEnd w:id="109"/>
    </w:p>
    <w:p w:rsidR="00FF6885" w:rsidRDefault="00FF6885" w:rsidP="00CE2BEA">
      <w:pPr>
        <w:pStyle w:val="a6"/>
        <w:ind w:firstLine="420"/>
        <w:rPr>
          <w:lang w:eastAsia="zh-CN"/>
        </w:rPr>
      </w:pPr>
      <w:bookmarkStart w:id="110"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0"/>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、字节替换、行移位和列混淆，分别对应于抑或逻辑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完成抑或逻辑运算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pt;height:194.25pt" o:ole="">
            <v:imagedata r:id="rId129" o:title=""/>
          </v:shape>
          <o:OLEObject Type="Embed" ProgID="Visio.Drawing.15" ShapeID="_x0000_i1080" DrawAspect="Content" ObjectID="_1522868774"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加、代替、置换和左右抑或，分别对应于置换、抑或逻辑</w:t>
      </w:r>
      <w:r w:rsidR="00EB7C7A">
        <w:rPr>
          <w:rFonts w:hint="eastAsia"/>
        </w:rPr>
        <w:t>运算</w:t>
      </w:r>
      <w:r>
        <w:rPr>
          <w:rFonts w:hint="eastAsia"/>
        </w:rPr>
        <w:t>、</w:t>
      </w:r>
      <w:r>
        <w:rPr>
          <w:rFonts w:hint="eastAsia"/>
        </w:rPr>
        <w:t>S</w:t>
      </w:r>
      <w:r>
        <w:t>盒</w:t>
      </w:r>
      <w:r>
        <w:rPr>
          <w:rFonts w:hint="eastAsia"/>
        </w:rPr>
        <w:t>、置换和抑或逻辑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所示。算法中抑或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和抑或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完成抑或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t>抑或运算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1" type="#_x0000_t75" style="width:453pt;height:234.75pt" o:ole="">
            <v:imagedata r:id="rId131" o:title=""/>
          </v:shape>
          <o:OLEObject Type="Embed" ProgID="Visio.Drawing.15" ShapeID="_x0000_i1081" DrawAspect="Content" ObjectID="_1522868775"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Pr>
          <w:rFonts w:hint="eastAsia"/>
        </w:rPr>
        <w:t>抑或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EB7C7A">
        <w:t>抑或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完成抑或运算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3pt;height:211.5pt" o:ole="">
            <v:imagedata r:id="rId133" o:title=""/>
          </v:shape>
          <o:OLEObject Type="Embed" ProgID="Visio.Drawing.15" ShapeID="_x0000_i1082" DrawAspect="Content" ObjectID="_1522868776"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1" w:name="_Toc448392815"/>
      <w:r>
        <w:rPr>
          <w:rFonts w:hint="eastAsia"/>
          <w:lang w:eastAsia="zh-CN"/>
        </w:rPr>
        <w:t>与其它可重构平台</w:t>
      </w:r>
      <w:r w:rsidR="00796996">
        <w:rPr>
          <w:rFonts w:hint="eastAsia"/>
          <w:lang w:eastAsia="zh-CN"/>
        </w:rPr>
        <w:t>对比</w:t>
      </w:r>
      <w:bookmarkEnd w:id="111"/>
      <w:r>
        <w:rPr>
          <w:rFonts w:hint="eastAsia"/>
          <w:lang w:eastAsia="zh-CN"/>
        </w:rPr>
        <w:t>分析</w:t>
      </w:r>
    </w:p>
    <w:p w:rsidR="003E560A" w:rsidRDefault="003E560A" w:rsidP="003E560A">
      <w:pPr>
        <w:pStyle w:val="a8"/>
        <w:numPr>
          <w:ilvl w:val="2"/>
          <w:numId w:val="1"/>
        </w:numPr>
        <w:spacing w:before="156" w:after="156" w:line="300" w:lineRule="auto"/>
        <w:rPr>
          <w:lang w:eastAsia="zh-CN"/>
        </w:rPr>
      </w:pPr>
      <w:r>
        <w:rPr>
          <w:lang w:eastAsia="zh-CN"/>
        </w:rPr>
        <w:t>算法集合在不同架构平台上的映射结果</w:t>
      </w:r>
    </w:p>
    <w:p w:rsidR="003E560A" w:rsidRDefault="003E560A" w:rsidP="00631189">
      <w:pPr>
        <w:ind w:firstLineChars="200" w:firstLine="420"/>
        <w:rPr>
          <w:rFonts w:hint="eastAsia"/>
          <w:lang w:val="x-none"/>
        </w:rPr>
      </w:pPr>
    </w:p>
    <w:p w:rsidR="00631189" w:rsidRDefault="00631189" w:rsidP="00631189">
      <w:pPr>
        <w:ind w:firstLineChars="200" w:firstLine="420"/>
        <w:rPr>
          <w:rFonts w:hint="eastAsia"/>
          <w:lang w:val="x-none"/>
        </w:rPr>
      </w:pPr>
    </w:p>
    <w:p w:rsidR="00631189" w:rsidRDefault="00631189" w:rsidP="00631189">
      <w:pPr>
        <w:pStyle w:val="ab"/>
        <w:keepNext/>
        <w:jc w:val="center"/>
        <w:rPr>
          <w:rFonts w:hint="eastAsia"/>
        </w:rP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5</w:t>
      </w:r>
      <w:r>
        <w:fldChar w:fldCharType="end"/>
      </w:r>
      <w:r>
        <w:t xml:space="preserve"> </w:t>
      </w:r>
      <w:r>
        <w:t>算法在不同架构平台上的映射结果</w:t>
      </w:r>
    </w:p>
    <w:tbl>
      <w:tblPr>
        <w:tblW w:w="9060" w:type="dxa"/>
        <w:tblLook w:val="04A0" w:firstRow="1" w:lastRow="0" w:firstColumn="1" w:lastColumn="0" w:noHBand="0" w:noVBand="1"/>
      </w:tblPr>
      <w:tblGrid>
        <w:gridCol w:w="566"/>
        <w:gridCol w:w="1084"/>
        <w:gridCol w:w="1300"/>
        <w:gridCol w:w="456"/>
        <w:gridCol w:w="546"/>
        <w:gridCol w:w="546"/>
        <w:gridCol w:w="546"/>
        <w:gridCol w:w="636"/>
        <w:gridCol w:w="636"/>
        <w:gridCol w:w="546"/>
        <w:gridCol w:w="576"/>
        <w:gridCol w:w="726"/>
        <w:gridCol w:w="896"/>
      </w:tblGrid>
      <w:tr w:rsidR="00631189" w:rsidRPr="00AB3926" w:rsidTr="00812F21">
        <w:trPr>
          <w:trHeight w:val="300"/>
        </w:trPr>
        <w:tc>
          <w:tcPr>
            <w:tcW w:w="56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10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架构</w:t>
            </w:r>
          </w:p>
        </w:tc>
        <w:tc>
          <w:tcPr>
            <w:tcW w:w="5214"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功能单元利用率</w:t>
            </w:r>
          </w:p>
        </w:tc>
        <w:tc>
          <w:tcPr>
            <w:tcW w:w="21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性能</w:t>
            </w:r>
          </w:p>
        </w:tc>
      </w:tr>
      <w:tr w:rsidR="00631189" w:rsidRPr="00AB3926" w:rsidTr="00812F21">
        <w:trPr>
          <w:trHeight w:val="300"/>
        </w:trPr>
        <w:tc>
          <w:tcPr>
            <w:tcW w:w="565"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083"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 xml:space="preserve">　</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算术单元</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移位单元</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置换单元</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逻辑单元</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综合</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性能</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面积/mm2</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性能面积比</w:t>
            </w:r>
          </w:p>
        </w:tc>
      </w:tr>
      <w:tr w:rsidR="00631189" w:rsidRPr="00AB3926" w:rsidTr="00812F21">
        <w:trPr>
          <w:trHeight w:val="300"/>
        </w:trPr>
        <w:tc>
          <w:tcPr>
            <w:tcW w:w="56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AES</w:t>
            </w:r>
          </w:p>
        </w:tc>
        <w:tc>
          <w:tcPr>
            <w:tcW w:w="1083"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算法包含操作</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48</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56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128</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59.5</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0.9</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67.9</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7%</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64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32.9</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0.4</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78.4</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25%</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25%</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50%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19%</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24</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9.9</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31.8</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17%</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100%</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50%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14%</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184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64.0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91.1</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13%</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7%</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本文</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31</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64.0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0.2</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293.9</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67%</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100%</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100%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39%</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1083"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算法包含操作</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7</w:t>
            </w:r>
          </w:p>
        </w:tc>
        <w:tc>
          <w:tcPr>
            <w:tcW w:w="57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 xml:space="preserve">　</w:t>
            </w:r>
          </w:p>
        </w:tc>
        <w:tc>
          <w:tcPr>
            <w:tcW w:w="897"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 xml:space="preserve">　</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72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192</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29.8</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22.6</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17%</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24</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16.5</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0.6</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26.1</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17%</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13%</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7%</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184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32.0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45.5</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25%</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本文</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31</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32.0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0.2</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146.9</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50%</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50%</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23%</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631189" w:rsidRPr="00AB3926" w:rsidTr="00812F21">
        <w:trPr>
          <w:trHeight w:val="300"/>
        </w:trPr>
        <w:tc>
          <w:tcPr>
            <w:tcW w:w="56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1083"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算法包含操作</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6</w:t>
            </w:r>
          </w:p>
        </w:tc>
        <w:tc>
          <w:tcPr>
            <w:tcW w:w="57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 xml:space="preserve">　</w:t>
            </w:r>
          </w:p>
        </w:tc>
        <w:tc>
          <w:tcPr>
            <w:tcW w:w="897"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left"/>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 xml:space="preserve">　</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112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256</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59.5</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1.8</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34.0</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19%</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48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48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384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32.9</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2.5</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13.1</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16</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8</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96</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184</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64.0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91.1</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hint="eastAsia"/>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9%</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0%</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2%</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w:t>
            </w:r>
          </w:p>
        </w:tc>
        <w:tc>
          <w:tcPr>
            <w:tcW w:w="634"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w:t>
            </w:r>
          </w:p>
        </w:tc>
        <w:tc>
          <w:tcPr>
            <w:tcW w:w="545"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3%</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本文</w:t>
            </w: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映射资源消耗</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7</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6</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31</w:t>
            </w:r>
          </w:p>
        </w:tc>
        <w:tc>
          <w:tcPr>
            <w:tcW w:w="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64.0</w:t>
            </w:r>
          </w:p>
        </w:tc>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0.2</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293.9</w:t>
            </w:r>
          </w:p>
        </w:tc>
      </w:tr>
      <w:tr w:rsidR="00631189" w:rsidRPr="00AB3926" w:rsidTr="00812F21">
        <w:trPr>
          <w:trHeight w:val="300"/>
        </w:trPr>
        <w:tc>
          <w:tcPr>
            <w:tcW w:w="56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083"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311"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hint="eastAsia"/>
                <w:color w:val="000000"/>
                <w:kern w:val="0"/>
                <w:sz w:val="18"/>
                <w:szCs w:val="18"/>
              </w:rPr>
            </w:pPr>
            <w:r w:rsidRPr="00AB3926">
              <w:rPr>
                <w:rFonts w:ascii="宋体" w:eastAsia="宋体" w:hAnsi="宋体" w:cs="宋体" w:hint="eastAsia"/>
                <w:color w:val="000000"/>
                <w:kern w:val="0"/>
                <w:sz w:val="18"/>
                <w:szCs w:val="18"/>
              </w:rPr>
              <w:t>资源利用率</w:t>
            </w:r>
          </w:p>
        </w:tc>
        <w:tc>
          <w:tcPr>
            <w:tcW w:w="45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hint="eastAsia"/>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43%</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33%</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25%</w:t>
            </w:r>
          </w:p>
        </w:tc>
        <w:tc>
          <w:tcPr>
            <w:tcW w:w="634"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0%</w:t>
            </w:r>
          </w:p>
        </w:tc>
        <w:tc>
          <w:tcPr>
            <w:tcW w:w="545" w:type="dxa"/>
            <w:tcBorders>
              <w:top w:val="nil"/>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19%</w:t>
            </w:r>
          </w:p>
        </w:tc>
        <w:tc>
          <w:tcPr>
            <w:tcW w:w="575"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26"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89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r>
    </w:tbl>
    <w:p w:rsidR="00AB3926" w:rsidRDefault="00AB3926" w:rsidP="003E560A">
      <w:pPr>
        <w:rPr>
          <w:lang w:val="x-none"/>
        </w:rPr>
      </w:pPr>
    </w:p>
    <w:p w:rsidR="00AB3926" w:rsidRDefault="00AB3926" w:rsidP="003E560A">
      <w:pPr>
        <w:rPr>
          <w:rFonts w:hint="eastAsia"/>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p w:rsidR="00812F21" w:rsidRPr="00812F21" w:rsidRDefault="00812F21" w:rsidP="00812F21">
      <w:pPr>
        <w:rPr>
          <w:rFonts w:hint="eastAsia"/>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812F21" w:rsidRPr="00812F21" w:rsidTr="00812F21">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bookmarkStart w:id="112" w:name="_GoBack"/>
        <w:bookmarkEnd w:id="112"/>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宋体" w:eastAsia="宋体" w:hAnsi="宋体" w:cs="宋体"/>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宋体" w:eastAsia="宋体" w:hAnsi="宋体" w:cs="宋体"/>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812F21" w:rsidRPr="00812F21" w:rsidRDefault="00812F21" w:rsidP="00812F21">
            <w:pPr>
              <w:widowControl/>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提升百分比</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Times New Roman" w:eastAsia="宋体" w:hAnsi="Times New Roman" w:cs="Times New Roman" w:hint="eastAsia"/>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12F21" w:rsidRPr="00812F21" w:rsidRDefault="00812F21" w:rsidP="00812F21">
            <w:pPr>
              <w:widowControl/>
              <w:jc w:val="center"/>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r w:rsidR="00812F21" w:rsidRPr="00812F21" w:rsidTr="00812F21">
        <w:trPr>
          <w:trHeight w:val="270"/>
        </w:trPr>
        <w:tc>
          <w:tcPr>
            <w:tcW w:w="848" w:type="dxa"/>
            <w:vMerge/>
            <w:tcBorders>
              <w:top w:val="nil"/>
              <w:left w:val="single" w:sz="4" w:space="0" w:color="auto"/>
              <w:bottom w:val="single" w:sz="4" w:space="0" w:color="auto"/>
              <w:right w:val="single" w:sz="4" w:space="0" w:color="auto"/>
            </w:tcBorders>
            <w:vAlign w:val="center"/>
            <w:hideMark/>
          </w:tcPr>
          <w:p w:rsidR="00812F21" w:rsidRPr="00812F21" w:rsidRDefault="00812F21" w:rsidP="00812F21">
            <w:pPr>
              <w:widowControl/>
              <w:jc w:val="left"/>
              <w:rPr>
                <w:rFonts w:ascii="宋体" w:eastAsia="宋体" w:hAnsi="宋体" w:cs="宋体"/>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平均性能面积比</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8"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c>
          <w:tcPr>
            <w:tcW w:w="779" w:type="dxa"/>
            <w:tcBorders>
              <w:top w:val="nil"/>
              <w:left w:val="nil"/>
              <w:bottom w:val="single" w:sz="4" w:space="0" w:color="auto"/>
              <w:right w:val="single" w:sz="4" w:space="0" w:color="auto"/>
            </w:tcBorders>
            <w:shd w:val="clear" w:color="auto" w:fill="auto"/>
            <w:noWrap/>
            <w:vAlign w:val="bottom"/>
            <w:hideMark/>
          </w:tcPr>
          <w:p w:rsidR="00812F21" w:rsidRPr="00812F21" w:rsidRDefault="00812F21" w:rsidP="00812F21">
            <w:pPr>
              <w:widowControl/>
              <w:jc w:val="left"/>
              <w:rPr>
                <w:rFonts w:ascii="宋体" w:eastAsia="宋体" w:hAnsi="宋体" w:cs="宋体" w:hint="eastAsia"/>
                <w:color w:val="000000"/>
                <w:kern w:val="0"/>
                <w:sz w:val="18"/>
                <w:szCs w:val="18"/>
              </w:rPr>
            </w:pPr>
            <w:r w:rsidRPr="00812F21">
              <w:rPr>
                <w:rFonts w:ascii="宋体" w:eastAsia="宋体" w:hAnsi="宋体" w:cs="宋体" w:hint="eastAsia"/>
                <w:color w:val="000000"/>
                <w:kern w:val="0"/>
                <w:sz w:val="18"/>
                <w:szCs w:val="18"/>
              </w:rPr>
              <w:t xml:space="preserve">　</w:t>
            </w:r>
          </w:p>
        </w:tc>
      </w:tr>
    </w:tbl>
    <w:p w:rsidR="00812F21" w:rsidRDefault="00812F21" w:rsidP="00812F21">
      <w:pPr>
        <w:rPr>
          <w:rFonts w:hint="eastAsia"/>
          <w:lang w:val="x-none"/>
        </w:rPr>
      </w:pPr>
    </w:p>
    <w:p w:rsidR="00812F21" w:rsidRPr="00812F21" w:rsidRDefault="00812F21" w:rsidP="00812F21">
      <w:pPr>
        <w:rPr>
          <w:rFonts w:hint="eastAsia"/>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3A25E3">
      <w:pPr>
        <w:pStyle w:val="aa"/>
        <w:spacing w:line="300" w:lineRule="auto"/>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376EF7" w:rsidRDefault="00376EF7" w:rsidP="003A25E3">
      <w:pPr>
        <w:widowControl/>
        <w:spacing w:line="300" w:lineRule="auto"/>
        <w:jc w:val="left"/>
        <w:rPr>
          <w:lang w:val="x-none"/>
        </w:rPr>
      </w:pPr>
    </w:p>
    <w:p w:rsidR="00043670" w:rsidRDefault="00043670" w:rsidP="003A25E3">
      <w:pPr>
        <w:spacing w:line="300" w:lineRule="auto"/>
        <w:rPr>
          <w:lang w:val="x-none"/>
        </w:rPr>
      </w:pP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CE4" w:rsidRDefault="00E77CE4" w:rsidP="00285535">
      <w:r>
        <w:separator/>
      </w:r>
    </w:p>
  </w:endnote>
  <w:endnote w:type="continuationSeparator" w:id="0">
    <w:p w:rsidR="00E77CE4" w:rsidRDefault="00E77CE4"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0A" w:rsidRDefault="003E560A">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0A" w:rsidRDefault="003E560A">
    <w:pPr>
      <w:pStyle w:val="a4"/>
      <w:jc w:val="center"/>
    </w:pPr>
    <w:r>
      <w:fldChar w:fldCharType="begin"/>
    </w:r>
    <w:r>
      <w:instrText>PAGE   \* MERGEFORMAT</w:instrText>
    </w:r>
    <w:r>
      <w:fldChar w:fldCharType="separate"/>
    </w:r>
    <w:r w:rsidR="00BF4348" w:rsidRPr="00BF4348">
      <w:rPr>
        <w:noProof/>
        <w:lang w:val="zh-CN"/>
      </w:rPr>
      <w:t>71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CE4" w:rsidRDefault="00E77CE4" w:rsidP="00285535">
      <w:r>
        <w:separator/>
      </w:r>
    </w:p>
  </w:footnote>
  <w:footnote w:type="continuationSeparator" w:id="0">
    <w:p w:rsidR="00E77CE4" w:rsidRDefault="00E77CE4"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0A" w:rsidRDefault="003E560A">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0A" w:rsidRDefault="003E560A">
    <w:pPr>
      <w:pStyle w:val="a3"/>
    </w:pPr>
    <w:r>
      <w:fldChar w:fldCharType="begin"/>
    </w:r>
    <w:r>
      <w:instrText xml:space="preserve"> STYLEREF  </w:instrText>
    </w:r>
    <w:r>
      <w:instrText>章标题</w:instrText>
    </w:r>
    <w:r>
      <w:instrText xml:space="preserve"> \n  \* MERGEFORMAT </w:instrText>
    </w:r>
    <w:r>
      <w:fldChar w:fldCharType="separate"/>
    </w:r>
    <w:r w:rsidR="00BF4348">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BF4348">
      <w:rPr>
        <w:rFonts w:hint="eastAsia"/>
        <w:noProof/>
      </w:rPr>
      <w:t>优化</w:t>
    </w:r>
    <w:r w:rsidR="00BF4348">
      <w:rPr>
        <w:rFonts w:hint="eastAsia"/>
        <w:noProof/>
      </w:rPr>
      <w:t>PE</w:t>
    </w:r>
    <w:r w:rsidR="00BF4348">
      <w:rPr>
        <w:rFonts w:hint="eastAsia"/>
        <w:noProof/>
      </w:rPr>
      <w:t>方案的验证与分析</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1A09"/>
    <w:rsid w:val="00042787"/>
    <w:rsid w:val="00043670"/>
    <w:rsid w:val="00043D39"/>
    <w:rsid w:val="000456AE"/>
    <w:rsid w:val="000477CF"/>
    <w:rsid w:val="00047E06"/>
    <w:rsid w:val="0005451D"/>
    <w:rsid w:val="00056D9F"/>
    <w:rsid w:val="000637C1"/>
    <w:rsid w:val="00064724"/>
    <w:rsid w:val="00065F6E"/>
    <w:rsid w:val="00071065"/>
    <w:rsid w:val="00071840"/>
    <w:rsid w:val="00072605"/>
    <w:rsid w:val="00076CEF"/>
    <w:rsid w:val="00082FCD"/>
    <w:rsid w:val="000844CF"/>
    <w:rsid w:val="00085D19"/>
    <w:rsid w:val="00087870"/>
    <w:rsid w:val="000901AB"/>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1447"/>
    <w:rsid w:val="002B0EC7"/>
    <w:rsid w:val="002B6BF9"/>
    <w:rsid w:val="002C1054"/>
    <w:rsid w:val="002D171C"/>
    <w:rsid w:val="002D3777"/>
    <w:rsid w:val="002D493F"/>
    <w:rsid w:val="002E01FD"/>
    <w:rsid w:val="002E6AA6"/>
    <w:rsid w:val="002E6B83"/>
    <w:rsid w:val="002F0496"/>
    <w:rsid w:val="002F0A52"/>
    <w:rsid w:val="002F10BB"/>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58D6"/>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149E"/>
    <w:rsid w:val="00434420"/>
    <w:rsid w:val="0043482E"/>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A0A20"/>
    <w:rsid w:val="004A282F"/>
    <w:rsid w:val="004A3B7E"/>
    <w:rsid w:val="004B012C"/>
    <w:rsid w:val="004B1613"/>
    <w:rsid w:val="004B195D"/>
    <w:rsid w:val="004B1F41"/>
    <w:rsid w:val="004D21E4"/>
    <w:rsid w:val="004D268A"/>
    <w:rsid w:val="004D38DC"/>
    <w:rsid w:val="004E3AFE"/>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8E9"/>
    <w:rsid w:val="005C0E6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4B87"/>
    <w:rsid w:val="007F6DCC"/>
    <w:rsid w:val="00800CC6"/>
    <w:rsid w:val="00801A3D"/>
    <w:rsid w:val="00803737"/>
    <w:rsid w:val="00804152"/>
    <w:rsid w:val="0081258E"/>
    <w:rsid w:val="0081284D"/>
    <w:rsid w:val="00812F21"/>
    <w:rsid w:val="008134A3"/>
    <w:rsid w:val="00816FC0"/>
    <w:rsid w:val="008256FA"/>
    <w:rsid w:val="0082591B"/>
    <w:rsid w:val="00827A32"/>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2216"/>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43F3D"/>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7792"/>
    <w:rsid w:val="00C87A57"/>
    <w:rsid w:val="00C87B38"/>
    <w:rsid w:val="00C94EBC"/>
    <w:rsid w:val="00C95168"/>
    <w:rsid w:val="00C975CB"/>
    <w:rsid w:val="00CB5963"/>
    <w:rsid w:val="00CB5B20"/>
    <w:rsid w:val="00CB6425"/>
    <w:rsid w:val="00CC43A6"/>
    <w:rsid w:val="00CC5B83"/>
    <w:rsid w:val="00CD3B38"/>
    <w:rsid w:val="00CD4706"/>
    <w:rsid w:val="00CE2279"/>
    <w:rsid w:val="00CE2BEA"/>
    <w:rsid w:val="00CE6C62"/>
    <w:rsid w:val="00CF293E"/>
    <w:rsid w:val="00D0154B"/>
    <w:rsid w:val="00D02818"/>
    <w:rsid w:val="00D06F84"/>
    <w:rsid w:val="00D2406E"/>
    <w:rsid w:val="00D349C5"/>
    <w:rsid w:val="00D4442A"/>
    <w:rsid w:val="00D50F25"/>
    <w:rsid w:val="00D521AF"/>
    <w:rsid w:val="00D53AFB"/>
    <w:rsid w:val="00D65E0F"/>
    <w:rsid w:val="00D7193F"/>
    <w:rsid w:val="00D72A4D"/>
    <w:rsid w:val="00D74D1C"/>
    <w:rsid w:val="00D76A41"/>
    <w:rsid w:val="00D801DF"/>
    <w:rsid w:val="00D82A88"/>
    <w:rsid w:val="00D8304C"/>
    <w:rsid w:val="00D86467"/>
    <w:rsid w:val="00D90EF1"/>
    <w:rsid w:val="00DA28E4"/>
    <w:rsid w:val="00DA5169"/>
    <w:rsid w:val="00DA5B19"/>
    <w:rsid w:val="00DA78F6"/>
    <w:rsid w:val="00DB0E9B"/>
    <w:rsid w:val="00DB16A5"/>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723E"/>
    <w:rsid w:val="00E20CA8"/>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24CF"/>
    <w:rsid w:val="00EC2C57"/>
    <w:rsid w:val="00EC3C5B"/>
    <w:rsid w:val="00EC4FD5"/>
    <w:rsid w:val="00EC5A49"/>
    <w:rsid w:val="00ED39F4"/>
    <w:rsid w:val="00ED481A"/>
    <w:rsid w:val="00EE0D16"/>
    <w:rsid w:val="00EE31A0"/>
    <w:rsid w:val="00EE7D05"/>
    <w:rsid w:val="00EF1937"/>
    <w:rsid w:val="00EF43A1"/>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A7822-0010-4052-8776-8513568A4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13791</TotalTime>
  <Pages>73</Pages>
  <Words>11613</Words>
  <Characters>66196</Characters>
  <Application>Microsoft Office Word</Application>
  <DocSecurity>0</DocSecurity>
  <Lines>551</Lines>
  <Paragraphs>155</Paragraphs>
  <ScaleCrop>false</ScaleCrop>
  <Company/>
  <LinksUpToDate>false</LinksUpToDate>
  <CharactersWithSpaces>77654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292</cp:revision>
  <dcterms:created xsi:type="dcterms:W3CDTF">2016-01-15T03:14:00Z</dcterms:created>
  <dcterms:modified xsi:type="dcterms:W3CDTF">2016-04-22T14:17:00Z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