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6CEF7B" w14:textId="080F57F2" w:rsidR="00296970" w:rsidRDefault="00296970" w:rsidP="00296970">
      <w:pPr>
        <w:tabs>
          <w:tab w:val="left" w:pos="2628"/>
        </w:tabs>
        <w:rPr>
          <w:b/>
          <w:bCs/>
        </w:rPr>
      </w:pPr>
      <w:r w:rsidRPr="00296970">
        <w:rPr>
          <w:b/>
          <w:bCs/>
        </w:rPr>
        <w:t xml:space="preserve">Harmonizing </w:t>
      </w:r>
      <w:proofErr w:type="spellStart"/>
      <w:r w:rsidRPr="00296970">
        <w:rPr>
          <w:b/>
          <w:bCs/>
        </w:rPr>
        <w:t>gsm</w:t>
      </w:r>
      <w:proofErr w:type="spellEnd"/>
      <w:r w:rsidRPr="00296970">
        <w:rPr>
          <w:b/>
          <w:bCs/>
        </w:rPr>
        <w:t xml:space="preserve"> and the </w:t>
      </w:r>
      <w:proofErr w:type="spellStart"/>
      <w:r w:rsidRPr="00296970">
        <w:rPr>
          <w:b/>
          <w:bCs/>
        </w:rPr>
        <w:t>Pharmaverse</w:t>
      </w:r>
      <w:proofErr w:type="spellEnd"/>
      <w:r w:rsidRPr="00296970">
        <w:rPr>
          <w:b/>
          <w:bCs/>
        </w:rPr>
        <w:t xml:space="preserve">: Orchestrating SDTM, </w:t>
      </w:r>
      <w:proofErr w:type="spellStart"/>
      <w:r w:rsidRPr="00296970">
        <w:rPr>
          <w:b/>
          <w:bCs/>
        </w:rPr>
        <w:t>ADaM</w:t>
      </w:r>
      <w:proofErr w:type="spellEnd"/>
      <w:r w:rsidRPr="00296970">
        <w:rPr>
          <w:b/>
          <w:bCs/>
        </w:rPr>
        <w:t>, TFLs, and ARS in a Unified R Workflow</w:t>
      </w:r>
    </w:p>
    <w:p w14:paraId="08087A07" w14:textId="155FE472" w:rsidR="00296970" w:rsidRPr="00296970" w:rsidRDefault="00296970" w:rsidP="00296970">
      <w:pPr>
        <w:tabs>
          <w:tab w:val="left" w:pos="2628"/>
        </w:tabs>
      </w:pPr>
      <w:r>
        <w:t>Zelos Zhu, Jeremy Wildfire</w:t>
      </w:r>
    </w:p>
    <w:p w14:paraId="4921C6D3" w14:textId="1DC82A53" w:rsidR="00763D43" w:rsidRPr="00763D43" w:rsidRDefault="00763D43" w:rsidP="00763D43">
      <w:pPr>
        <w:tabs>
          <w:tab w:val="left" w:pos="2628"/>
        </w:tabs>
      </w:pPr>
      <w:r w:rsidRPr="00763D43">
        <w:t xml:space="preserve">Open-source tools for clinical trial reporting have matured within the </w:t>
      </w:r>
      <w:proofErr w:type="spellStart"/>
      <w:r w:rsidRPr="00763D43">
        <w:t>pharmaverse</w:t>
      </w:r>
      <w:proofErr w:type="spellEnd"/>
      <w:r w:rsidRPr="00763D43">
        <w:t xml:space="preserve">, offering modular solutions for transforming data into industry standards. In parallel, the </w:t>
      </w:r>
      <w:proofErr w:type="spellStart"/>
      <w:r w:rsidRPr="00763D43">
        <w:t>gsm</w:t>
      </w:r>
      <w:proofErr w:type="spellEnd"/>
      <w:r w:rsidRPr="00763D43">
        <w:t xml:space="preserve"> suite of packages provides a flexible framework for building pipelines through YAML-driven workflows. We present a </w:t>
      </w:r>
      <w:proofErr w:type="spellStart"/>
      <w:r w:rsidRPr="00763D43">
        <w:t>gsm</w:t>
      </w:r>
      <w:proofErr w:type="spellEnd"/>
      <w:r w:rsidRPr="00763D43">
        <w:t>–</w:t>
      </w:r>
      <w:proofErr w:type="spellStart"/>
      <w:r w:rsidRPr="00763D43">
        <w:t>pharmaverse</w:t>
      </w:r>
      <w:proofErr w:type="spellEnd"/>
      <w:r w:rsidRPr="00763D43">
        <w:t xml:space="preserve"> </w:t>
      </w:r>
      <w:r>
        <w:t xml:space="preserve">pipeline </w:t>
      </w:r>
      <w:r w:rsidRPr="00763D43">
        <w:t xml:space="preserve">that integrates </w:t>
      </w:r>
      <w:proofErr w:type="spellStart"/>
      <w:r w:rsidRPr="00763D43">
        <w:rPr>
          <w:i/>
          <w:iCs/>
        </w:rPr>
        <w:t>sdtm.oak</w:t>
      </w:r>
      <w:proofErr w:type="spellEnd"/>
      <w:r>
        <w:t xml:space="preserve">, </w:t>
      </w:r>
      <w:r w:rsidRPr="00763D43">
        <w:rPr>
          <w:i/>
          <w:iCs/>
        </w:rPr>
        <w:t>admiral</w:t>
      </w:r>
      <w:r>
        <w:t xml:space="preserve">, cards, and </w:t>
      </w:r>
      <w:proofErr w:type="spellStart"/>
      <w:r>
        <w:t>gtsummary</w:t>
      </w:r>
      <w:proofErr w:type="spellEnd"/>
      <w:r>
        <w:t xml:space="preserve"> for SDTM, </w:t>
      </w:r>
      <w:proofErr w:type="spellStart"/>
      <w:r>
        <w:t>ADaM</w:t>
      </w:r>
      <w:proofErr w:type="spellEnd"/>
      <w:r>
        <w:t>, ARS, TFLS, respectively, w</w:t>
      </w:r>
      <w:r w:rsidRPr="00763D43">
        <w:t xml:space="preserve">ithin a connected system of workflows, each supporting its stage. With YAML control files as human-readable checklists, </w:t>
      </w:r>
      <w:r w:rsidR="001641D9">
        <w:t>this</w:t>
      </w:r>
      <w:r w:rsidRPr="00763D43">
        <w:t xml:space="preserve"> framework ensures the right tool is applied at the right time, guiding data from raw capture through analysis datasets to final tables.</w:t>
      </w:r>
    </w:p>
    <w:p w14:paraId="2FD55915" w14:textId="230C7703" w:rsidR="00763D43" w:rsidRPr="00763D43" w:rsidRDefault="00763D43" w:rsidP="00763D43">
      <w:pPr>
        <w:tabs>
          <w:tab w:val="left" w:pos="2628"/>
        </w:tabs>
      </w:pPr>
      <w:proofErr w:type="spellStart"/>
      <w:r w:rsidRPr="00763D43">
        <w:t>gsm</w:t>
      </w:r>
      <w:proofErr w:type="spellEnd"/>
      <w:r w:rsidRPr="00763D43">
        <w:t xml:space="preserve"> workflows are both flexible and modular. Workflows can be run by individual contributors (e.g., biostatisticians running scripts) or embedded in automated pipelines (e.g., GitHub Actions or validated Statistical Computing Environments). This approach streamlines reporting, reduces manual effort, and ensures every step is documented and repeatable—strengthening quality oversight and compliance.</w:t>
      </w:r>
    </w:p>
    <w:p w14:paraId="0D72A2E5" w14:textId="3729E632" w:rsidR="00006475" w:rsidRDefault="00296970" w:rsidP="00296970">
      <w:pPr>
        <w:tabs>
          <w:tab w:val="left" w:pos="2628"/>
        </w:tabs>
      </w:pPr>
      <w:r>
        <w:t>.</w:t>
      </w:r>
    </w:p>
    <w:sectPr w:rsidR="000064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6970"/>
    <w:rsid w:val="00006475"/>
    <w:rsid w:val="001641D9"/>
    <w:rsid w:val="001D4766"/>
    <w:rsid w:val="00296970"/>
    <w:rsid w:val="002B437B"/>
    <w:rsid w:val="00763D43"/>
    <w:rsid w:val="007C7F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E61EBD"/>
  <w15:chartTrackingRefBased/>
  <w15:docId w15:val="{78052C2A-9151-4FE3-9E9D-24C0F0733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69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69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69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69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69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69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69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69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69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69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69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69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69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69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69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69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69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6970"/>
    <w:rPr>
      <w:rFonts w:eastAsiaTheme="majorEastAsia" w:cstheme="majorBidi"/>
      <w:color w:val="272727" w:themeColor="text1" w:themeTint="D8"/>
    </w:rPr>
  </w:style>
  <w:style w:type="paragraph" w:styleId="Title">
    <w:name w:val="Title"/>
    <w:basedOn w:val="Normal"/>
    <w:next w:val="Normal"/>
    <w:link w:val="TitleChar"/>
    <w:uiPriority w:val="10"/>
    <w:qFormat/>
    <w:rsid w:val="002969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69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69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69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6970"/>
    <w:pPr>
      <w:spacing w:before="160"/>
      <w:jc w:val="center"/>
    </w:pPr>
    <w:rPr>
      <w:i/>
      <w:iCs/>
      <w:color w:val="404040" w:themeColor="text1" w:themeTint="BF"/>
    </w:rPr>
  </w:style>
  <w:style w:type="character" w:customStyle="1" w:styleId="QuoteChar">
    <w:name w:val="Quote Char"/>
    <w:basedOn w:val="DefaultParagraphFont"/>
    <w:link w:val="Quote"/>
    <w:uiPriority w:val="29"/>
    <w:rsid w:val="00296970"/>
    <w:rPr>
      <w:i/>
      <w:iCs/>
      <w:color w:val="404040" w:themeColor="text1" w:themeTint="BF"/>
    </w:rPr>
  </w:style>
  <w:style w:type="paragraph" w:styleId="ListParagraph">
    <w:name w:val="List Paragraph"/>
    <w:basedOn w:val="Normal"/>
    <w:uiPriority w:val="34"/>
    <w:qFormat/>
    <w:rsid w:val="00296970"/>
    <w:pPr>
      <w:ind w:left="720"/>
      <w:contextualSpacing/>
    </w:pPr>
  </w:style>
  <w:style w:type="character" w:styleId="IntenseEmphasis">
    <w:name w:val="Intense Emphasis"/>
    <w:basedOn w:val="DefaultParagraphFont"/>
    <w:uiPriority w:val="21"/>
    <w:qFormat/>
    <w:rsid w:val="00296970"/>
    <w:rPr>
      <w:i/>
      <w:iCs/>
      <w:color w:val="0F4761" w:themeColor="accent1" w:themeShade="BF"/>
    </w:rPr>
  </w:style>
  <w:style w:type="paragraph" w:styleId="IntenseQuote">
    <w:name w:val="Intense Quote"/>
    <w:basedOn w:val="Normal"/>
    <w:next w:val="Normal"/>
    <w:link w:val="IntenseQuoteChar"/>
    <w:uiPriority w:val="30"/>
    <w:qFormat/>
    <w:rsid w:val="002969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6970"/>
    <w:rPr>
      <w:i/>
      <w:iCs/>
      <w:color w:val="0F4761" w:themeColor="accent1" w:themeShade="BF"/>
    </w:rPr>
  </w:style>
  <w:style w:type="character" w:styleId="IntenseReference">
    <w:name w:val="Intense Reference"/>
    <w:basedOn w:val="DefaultParagraphFont"/>
    <w:uiPriority w:val="32"/>
    <w:qFormat/>
    <w:rsid w:val="0029697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1</Pages>
  <Words>180</Words>
  <Characters>1029</Characters>
  <Application>Microsoft Office Word</Application>
  <DocSecurity>0</DocSecurity>
  <Lines>8</Lines>
  <Paragraphs>2</Paragraphs>
  <ScaleCrop>false</ScaleCrop>
  <Company/>
  <LinksUpToDate>false</LinksUpToDate>
  <CharactersWithSpaces>1207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Zelos Zhu</dc:creator>
  <cp:keywords/>
  <dc:description/>
  <cp:lastModifiedBy>Zelos Zhu</cp:lastModifiedBy>
  <cp:revision>4</cp:revision>
  <dcterms:created xsi:type="dcterms:W3CDTF">2025-09-05T17:44:00Z</dcterms:created>
  <dcterms:modified xsi:type="dcterms:W3CDTF">2025-09-05T18:02:00Z</dcterms:modified>
</cp:coreProperties>
</file>