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rFonts w:ascii="Trebuchet MS" w:cs="Trebuchet MS" w:eastAsia="Trebuchet MS" w:hAnsi="Trebuchet MS"/>
        </w:rPr>
      </w:pPr>
      <w:bookmarkStart w:colFirst="0" w:colLast="0" w:name="_2v0f7aoc64ce" w:id="0"/>
      <w:bookmarkEnd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Análisis de Prioridades de los Módulos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654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600" y="427800"/>
                          <a:ext cx="5731200" cy="2654300"/>
                          <a:chOff x="127600" y="427800"/>
                          <a:chExt cx="9462975" cy="4364050"/>
                        </a:xfrm>
                      </wpg:grpSpPr>
                      <wpg:graphicFrame>
                        <wpg:xfrm>
                          <a:off x="132375" y="4325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{240F491E-B8CE-4B99-B98D-5106B4C38ACD}</a:tableStyleId>
                              </a:tblPr>
                              <a:tblGrid>
                                <a:gridCol w="2178725"/>
                                <a:gridCol w="1172450"/>
                                <a:gridCol w="1061650"/>
                                <a:gridCol w="1061650"/>
                                <a:gridCol w="1098600"/>
                                <a:gridCol w="747800"/>
                                <a:gridCol w="932425"/>
                                <a:gridCol w="1200125"/>
                              </a:tblGrid>
                              <a:tr h="423600">
                                <a:tc gridSpan="8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OptiFlow</a:t>
                                      </a:r>
                                      <a:endParaRPr b="1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 hMerge="1"/>
                                <a:tc hMerge="1"/>
                                <a:tc hMerge="1"/>
                                <a:tc hMerge="1"/>
                                <a:tc hMerge="1"/>
                                <a:tc hMerge="1"/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Criterios de Aceptación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Ponderado 1-3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M-01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M-02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M-03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M-04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M-05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M-06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Fácil Implementación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50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Variedad Tecnologías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1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Alto impacto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3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Aprobación de los Docentes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90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i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Tiempo de Ejecución</a:t>
                                      </a:r>
                                      <a:endParaRPr i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3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98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98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6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Total Puntos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1.100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840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830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800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760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890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870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898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% Aprobatorio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76%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75%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73%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69%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81%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79%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6543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65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93974" cy="189154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625" y="147625"/>
                          <a:ext cx="3893974" cy="1891545"/>
                          <a:chOff x="147625" y="147625"/>
                          <a:chExt cx="5676925" cy="2756350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{240F491E-B8CE-4B99-B98D-5106B4C38ACD}</a:tableStyleId>
                              </a:tblPr>
                              <a:tblGrid>
                                <a:gridCol w="1038225"/>
                                <a:gridCol w="1333500"/>
                                <a:gridCol w="3295650"/>
                              </a:tblGrid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Orden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ID_MODULO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Módulo</a:t>
                                      </a:r>
                                      <a:endParaRPr b="1"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8EAADB"/>
                                    </a:solidFill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3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M-01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solidFill>
                                            <a:srgbClr val="222222"/>
                                          </a:solidFill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Gestión de inventarios y recursos del cliente</a:t>
                                      </a:r>
                                      <a:endParaRPr sz="1200">
                                        <a:solidFill>
                                          <a:srgbClr val="222222"/>
                                        </a:solidFill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4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M-02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Análisis Financiero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5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M-03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Gestión de Proveedores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M-04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Historial de Movimientos del producto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1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M-05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Perfil (login) personalizado por empresa/usuario.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M-06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Módulo de gestión de promociones dinámicas.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93974" cy="189154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3974" cy="18915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92763" cy="27098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7625" y="147625"/>
                          <a:ext cx="2192763" cy="2709863"/>
                          <a:chOff x="147625" y="147625"/>
                          <a:chExt cx="3181375" cy="3933550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{240F491E-B8CE-4B99-B98D-5106B4C38ACD}</a:tableStyleId>
                              </a:tblPr>
                              <a:tblGrid>
                                <a:gridCol w="742950"/>
                                <a:gridCol w="2428875"/>
                              </a:tblGrid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1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Normal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Importante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3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Muy Importante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91425" marB="91425" marR="28575" marL="28575" anchor="b">
                                    <a:lnL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CCCCCC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Importancia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0-20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Malo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21-40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Pasable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41-60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Aceptable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61-80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Bueno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81-100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200">
                                          <a:latin typeface="Calibri"/>
                                          <a:ea typeface="Calibri"/>
                                          <a:cs typeface="Calibri"/>
                                          <a:sym typeface="Calibri"/>
                                        </a:rPr>
                                        <a:t>Excelente</a:t>
                                      </a:r>
                                      <a:endParaRPr sz="1200">
                                        <a:latin typeface="Calibri"/>
                                        <a:ea typeface="Calibri"/>
                                        <a:cs typeface="Calibri"/>
                                        <a:sym typeface="Calibri"/>
                                      </a:endParaRPr>
                                    </a:p>
                                  </a:txBody>
                                  <a:tcPr marT="91425" marB="91425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92763" cy="27098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2763" cy="27098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gtue809mt8l2" w:id="1"/>
      <w:bookmarkEnd w:id="1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</w:t>
      </w:r>
      <w:r w:rsidDel="00000000" w:rsidR="00000000" w:rsidRPr="00000000">
        <w:rPr>
          <w:rFonts w:ascii="Trebuchet MS" w:cs="Trebuchet MS" w:eastAsia="Trebuchet MS" w:hAnsi="Trebuchet MS"/>
          <w:highlight w:val="yellow"/>
          <w:rtl w:val="0"/>
        </w:rPr>
        <w:t xml:space="preserve">M-05: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Perfil (login) personalizado por empresa/usuario. (B/F)¨* primero login luego perfil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890 puntos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81% (Excelente)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Este módulo tiene la mayor calificación, lo que indica que es altamente priorizable. Su facilidad de implementación y aprobación por parte de los docentes lo hacen destacado.</w:t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44bea09sfzev" w:id="2"/>
      <w:bookmarkEnd w:id="2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M-06: Módulo de gestión de promociones dinámicas (*). (B/F)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870 puntos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79% (Bueno)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Este módulo es importante debido a su impacto y alta aprobación, pero tiene un tiempo de ejecución un poco mayor.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bgg7vt2qafs9" w:id="3"/>
      <w:bookmarkEnd w:id="3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</w:t>
      </w:r>
      <w:r w:rsidDel="00000000" w:rsidR="00000000" w:rsidRPr="00000000">
        <w:rPr>
          <w:rFonts w:ascii="Trebuchet MS" w:cs="Trebuchet MS" w:eastAsia="Trebuchet MS" w:hAnsi="Trebuchet MS"/>
          <w:highlight w:val="yellow"/>
          <w:rtl w:val="0"/>
        </w:rPr>
        <w:t xml:space="preserve">M-01: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Gestión de inventarios y recursos del cliente. (B/F)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840 puntos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76% (Bueno)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Es un módulo robusto y con alto impacto, lo que lo coloca alto en la lista de prioridades. Sin embargo, su implementación no es tan sencilla.</w:t>
      </w:r>
    </w:p>
    <w:p w:rsidR="00000000" w:rsidDel="00000000" w:rsidP="00000000" w:rsidRDefault="00000000" w:rsidRPr="00000000" w14:paraId="00000014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fkpy21qti9wa" w:id="4"/>
      <w:bookmarkEnd w:id="4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</w:t>
      </w:r>
      <w:r w:rsidDel="00000000" w:rsidR="00000000" w:rsidRPr="00000000">
        <w:rPr>
          <w:rFonts w:ascii="Trebuchet MS" w:cs="Trebuchet MS" w:eastAsia="Trebuchet MS" w:hAnsi="Trebuchet MS"/>
          <w:highlight w:val="yellow"/>
          <w:rtl w:val="0"/>
        </w:rPr>
        <w:t xml:space="preserve">M-02: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Análisis Financiero. (B/F)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830 puntos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75% (Bueno)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Tiene una buena calificación y podría considerarse prioritario, aunque su variedad tecnológica podría requerir más esfuerzo.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pzimetiw66cj" w:id="5"/>
      <w:bookmarkEnd w:id="5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M-03: Gestión de Proveedores. (B/F)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800 puntos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73% (Bueno)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Aunque tiene un buen nivel de aceptación, la complejidad en la implementación y el impacto medio lo colocan en una prioridad menor.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rebuchet MS" w:cs="Trebuchet MS" w:eastAsia="Trebuchet MS" w:hAnsi="Trebuchet MS"/>
        </w:rPr>
      </w:pPr>
      <w:bookmarkStart w:colFirst="0" w:colLast="0" w:name="_nwzqki7qc5tw" w:id="6"/>
      <w:bookmarkEnd w:id="6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Módulo M-04: Historial de Movimientos del producto. (B/F)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Puntuación: 760 puntos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Porcentaje Aprobatorio: 69% (Bueno)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Observaciones: Este módulo tiene la menor prioridad debido a su menor impacto y menor facilidad de implementación.</w:t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Prioridad Recomendada:</w:t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1. M-05 - Perfil personalizado (login)</w:t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2. M-06 - Gestión de promociones dinámicas</w:t>
      </w:r>
    </w:p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3. M-01 - Gestión de inventarios</w:t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4. M-02 - Análisis financiero</w:t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5. M-03 - Gestión de proveedores</w:t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6. M-04 - Historial de movimientos</w:t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