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Completamente Logrado (</w:t>
            </w:r>
            <w:r w:rsidDel="00000000" w:rsidR="00000000" w:rsidRPr="00000000">
              <w:rPr>
                <w:rFonts w:ascii="Calibri" w:cs="Calibri" w:eastAsia="Calibri" w:hAnsi="Calibri"/>
                <w:b w:val="1"/>
                <w:color w:val="000000"/>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Logrado</w:t>
            </w:r>
            <w:r w:rsidDel="00000000" w:rsidR="00000000" w:rsidRPr="00000000">
              <w:rPr>
                <w:rFonts w:ascii="Calibri" w:cs="Calibri" w:eastAsia="Calibri" w:hAnsi="Calibri"/>
                <w:b w:val="1"/>
                <w:color w:val="000000"/>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 logrado</w:t>
            </w:r>
          </w:p>
          <w:p w:rsidR="00000000" w:rsidDel="00000000" w:rsidP="00000000" w:rsidRDefault="00000000" w:rsidRPr="00000000" w14:paraId="000000C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de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t xml:space="preserve"> </w:t>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 produce texto en inglés</w:t>
            </w:r>
          </w:p>
          <w:p w:rsidR="00000000" w:rsidDel="00000000" w:rsidP="00000000" w:rsidRDefault="00000000" w:rsidRPr="00000000" w14:paraId="00000113">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jbgNEs/jGFqPDxSnlQCumKR6Q==">CgMxLjA4AHIhMTVRU1pDQ21wdGFJQkgyVmtSN1JNUTJOdEwzYnFTU21B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