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01-10-2024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010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Desarrollo general enfocadoa  perfil de usuario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crearon controladores para el perfil:actualizarPerfil,rellenarPerfil,gestionarUsuarios y llenarEstadoUsuario</w:t>
            </w:r>
          </w:p>
          <w:p w:rsidR="00000000" w:rsidDel="00000000" w:rsidP="00000000" w:rsidRDefault="00000000" w:rsidRPr="00000000" w14:paraId="00000030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implementa logica para enviar correo de soporte tecnico</w:t>
            </w:r>
          </w:p>
          <w:p w:rsidR="00000000" w:rsidDel="00000000" w:rsidP="00000000" w:rsidRDefault="00000000" w:rsidRPr="00000000" w14:paraId="00000031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comeinza a programar vista productos.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-499096</wp:posOffset>
          </wp:positionV>
          <wp:extent cx="2209800" cy="367030"/>
          <wp:effectExtent b="0" l="0" r="0" t="0"/>
          <wp:wrapSquare wrapText="bothSides" distB="0" distT="0" distL="114300" distR="114300"/>
          <wp:docPr id="1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/1E7+/iBfv+quHC4KHo4vVKQTQ==">CgMxLjA4AHIhMUhma3pLN0VyVFVEZXRFX18xMEdKUkp2S3BLSHVkcHNI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