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8" w:val="clear"/>
            <w:tcMar>
              <w:top w:type="dxa" w:w="800"/>
              <w:left w:type="dxa" w:w="640"/>
              <w:bottom w:type="dxa" w:w="800"/>
              <w:right w:type="dxa" w:w="640"/>
            </w:tcMar>
          </w:tcPr>
          <w:p>
            <w:pPr>
              <w:spacing w:after="80" w:before="0"/>
              <w:jc w:val="center"/>
            </w:pPr>
            <w:r>
              <w:rPr>
                <w:rFonts w:ascii="Arial" w:cs="Arial" w:eastAsia="Arial" w:hAnsi="Arial"/>
                <w:caps/>
                <w:color w:val="80CBC4"/>
                <w:spacing w:val="120"/>
                <w:sz w:val="18"/>
                <w:szCs w:val="18"/>
              </w:rPr>
              <w:t xml:space="preserve">BUSINESS PROPOSAL</w:t>
            </w:r>
          </w:p>
          <w:p>
            <w:pPr>
              <w:spacing w:after="160" w:before="0"/>
              <w:jc w:val="center"/>
            </w:pPr>
            <w:r>
              <w:rPr>
                <w:rFonts w:ascii="Arial" w:cs="Arial" w:eastAsia="Arial" w:hAnsi="Arial"/>
                <w:b/>
                <w:bCs/>
                <w:color w:val="FFFFFF"/>
                <w:sz w:val="52"/>
                <w:szCs w:val="52"/>
              </w:rPr>
              <w:t xml:space="preserve">Uganda Industry Platform</w:t>
            </w:r>
          </w:p>
          <w:p>
            <w:pPr>
              <w:spacing w:after="320" w:before="0"/>
              <w:jc w:val="center"/>
            </w:pPr>
            <w:r>
              <w:rPr>
                <w:rFonts w:ascii="Arial" w:cs="Arial" w:eastAsia="Arial" w:hAnsi="Arial"/>
                <w:color w:val="B2DFDB"/>
                <w:sz w:val="24"/>
                <w:szCs w:val="24"/>
              </w:rPr>
              <w:t xml:space="preserve">A 9-Product Enterprise SaaS Suite for Uganda's Manufacturing &amp; Distribution Sector</w:t>
            </w:r>
          </w:p>
          <w:p>
            <w:pPr>
              <w:spacing w:after="120" w:before="0"/>
              <w:jc w:val="center"/>
            </w:pPr>
            <w:r>
              <w:rPr>
                <w:rFonts w:ascii="Arial" w:cs="Arial" w:eastAsia="Arial" w:hAnsi="Arial"/>
                <w:color w:val="00695C"/>
                <w:sz w:val="20"/>
                <w:szCs w:val="20"/>
              </w:rPr>
              <w:t xml:space="preserve">─────────────────────────────────────</w:t>
            </w:r>
          </w:p>
          <w:p>
            <w:pPr>
              <w:spacing w:after="80" w:before="0"/>
              <w:jc w:val="center"/>
            </w:pPr>
            <w:r>
              <w:rPr>
                <w:rFonts w:ascii="Arial" w:cs="Arial" w:eastAsia="Arial" w:hAnsi="Arial"/>
                <w:i/>
                <w:iCs/>
                <w:color w:val="80CBC4"/>
                <w:sz w:val="22"/>
                <w:szCs w:val="22"/>
              </w:rPr>
              <w:t xml:space="preserve">Solving Uganda's biggest industrial problems — digitally</w:t>
            </w:r>
          </w:p>
          <w:p>
            <w:pPr>
              <w:spacing w:after="0" w:before="240"/>
              <w:jc w:val="center"/>
            </w:pPr>
            <w:r>
              <w:rPr>
                <w:rFonts w:ascii="Arial" w:cs="Arial" w:eastAsia="Arial" w:hAnsi="Arial"/>
                <w:color w:val="546E7A"/>
                <w:sz w:val="20"/>
                <w:szCs w:val="20"/>
              </w:rPr>
              <w:t xml:space="preserve">May 2025  |  Kampala, Uganda</w:t>
            </w:r>
          </w:p>
        </w:tc>
      </w:tr>
    </w:tbl>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8" w:sz="1"/>
              <w:left w:val="single" w:color="DDDDD8" w:sz="1"/>
              <w:bottom w:val="single" w:color="DDDDD8" w:sz="1"/>
              <w:right w:val="single" w:color="DDDDD8" w:sz="1"/>
            </w:tcBorders>
            <w:shd w:fill="F5F5F0" w:val="clear"/>
            <w:tcMar>
              <w:top w:type="dxa" w:w="160"/>
              <w:left w:type="dxa" w:w="160"/>
              <w:bottom w:type="dxa" w:w="160"/>
              <w:right w:type="dxa" w:w="160"/>
            </w:tcMar>
          </w:tcPr>
          <w:p>
            <w:pPr>
              <w:spacing w:after="40" w:before="0"/>
              <w:jc w:val="center"/>
            </w:pPr>
            <w:r>
              <w:rPr>
                <w:rFonts w:ascii="Arial" w:cs="Arial" w:eastAsia="Arial" w:hAnsi="Arial"/>
                <w:b/>
                <w:bCs/>
                <w:color w:val="00695C"/>
                <w:sz w:val="36"/>
                <w:szCs w:val="36"/>
              </w:rPr>
              <w:t xml:space="preserve">9</w:t>
            </w:r>
          </w:p>
          <w:p>
            <w:pPr>
              <w:jc w:val="center"/>
            </w:pPr>
            <w:r>
              <w:rPr>
                <w:rFonts w:ascii="Arial" w:cs="Arial" w:eastAsia="Arial" w:hAnsi="Arial"/>
                <w:color w:val="666660"/>
                <w:sz w:val="18"/>
                <w:szCs w:val="18"/>
              </w:rPr>
              <w:t xml:space="preserve">Products Built</w:t>
            </w:r>
          </w:p>
        </w:tc>
        <w:tc>
          <w:tcPr>
            <w:tcW w:type="dxa" w:w="2340"/>
            <w:tcBorders>
              <w:top w:val="single" w:color="DDDDD8" w:sz="1"/>
              <w:left w:val="single" w:color="DDDDD8" w:sz="1"/>
              <w:bottom w:val="single" w:color="DDDDD8" w:sz="1"/>
              <w:right w:val="single" w:color="DDDDD8" w:sz="1"/>
            </w:tcBorders>
            <w:shd w:fill="F5F5F0" w:val="clear"/>
            <w:tcMar>
              <w:top w:type="dxa" w:w="160"/>
              <w:left w:type="dxa" w:w="160"/>
              <w:bottom w:type="dxa" w:w="160"/>
              <w:right w:type="dxa" w:w="160"/>
            </w:tcMar>
          </w:tcPr>
          <w:p>
            <w:pPr>
              <w:spacing w:after="40" w:before="0"/>
              <w:jc w:val="center"/>
            </w:pPr>
            <w:r>
              <w:rPr>
                <w:rFonts w:ascii="Arial" w:cs="Arial" w:eastAsia="Arial" w:hAnsi="Arial"/>
                <w:b/>
                <w:bCs/>
                <w:color w:val="00695C"/>
                <w:sz w:val="36"/>
                <w:szCs w:val="36"/>
              </w:rPr>
              <w:t xml:space="preserve">UGX 151M</w:t>
            </w:r>
          </w:p>
          <w:p>
            <w:pPr>
              <w:jc w:val="center"/>
            </w:pPr>
            <w:r>
              <w:rPr>
                <w:rFonts w:ascii="Arial" w:cs="Arial" w:eastAsia="Arial" w:hAnsi="Arial"/>
                <w:color w:val="666660"/>
                <w:sz w:val="18"/>
                <w:szCs w:val="18"/>
              </w:rPr>
              <w:t xml:space="preserve">Revenue / client / month</w:t>
            </w:r>
          </w:p>
        </w:tc>
        <w:tc>
          <w:tcPr>
            <w:tcW w:type="dxa" w:w="2340"/>
            <w:tcBorders>
              <w:top w:val="single" w:color="DDDDD8" w:sz="1"/>
              <w:left w:val="single" w:color="DDDDD8" w:sz="1"/>
              <w:bottom w:val="single" w:color="DDDDD8" w:sz="1"/>
              <w:right w:val="single" w:color="DDDDD8" w:sz="1"/>
            </w:tcBorders>
            <w:shd w:fill="F5F5F0" w:val="clear"/>
            <w:tcMar>
              <w:top w:type="dxa" w:w="160"/>
              <w:left w:type="dxa" w:w="160"/>
              <w:bottom w:type="dxa" w:w="160"/>
              <w:right w:type="dxa" w:w="160"/>
            </w:tcMar>
          </w:tcPr>
          <w:p>
            <w:pPr>
              <w:spacing w:after="40" w:before="0"/>
              <w:jc w:val="center"/>
            </w:pPr>
            <w:r>
              <w:rPr>
                <w:rFonts w:ascii="Arial" w:cs="Arial" w:eastAsia="Arial" w:hAnsi="Arial"/>
                <w:b/>
                <w:bCs/>
                <w:color w:val="00695C"/>
                <w:sz w:val="36"/>
                <w:szCs w:val="36"/>
              </w:rPr>
              <w:t xml:space="preserve">1,300+</w:t>
            </w:r>
          </w:p>
          <w:p>
            <w:pPr>
              <w:jc w:val="center"/>
            </w:pPr>
            <w:r>
              <w:rPr>
                <w:rFonts w:ascii="Arial" w:cs="Arial" w:eastAsia="Arial" w:hAnsi="Arial"/>
                <w:color w:val="666660"/>
                <w:sz w:val="18"/>
                <w:szCs w:val="18"/>
              </w:rPr>
              <w:t xml:space="preserve">Target companies (UMA)</w:t>
            </w:r>
          </w:p>
        </w:tc>
        <w:tc>
          <w:tcPr>
            <w:tcW w:type="dxa" w:w="2340"/>
            <w:tcBorders>
              <w:top w:val="single" w:color="DDDDD8" w:sz="1"/>
              <w:left w:val="single" w:color="DDDDD8" w:sz="1"/>
              <w:bottom w:val="single" w:color="DDDDD8" w:sz="1"/>
              <w:right w:val="single" w:color="DDDDD8" w:sz="1"/>
            </w:tcBorders>
            <w:shd w:fill="F5F5F0" w:val="clear"/>
            <w:tcMar>
              <w:top w:type="dxa" w:w="160"/>
              <w:left w:type="dxa" w:w="160"/>
              <w:bottom w:type="dxa" w:w="160"/>
              <w:right w:type="dxa" w:w="160"/>
            </w:tcMar>
          </w:tcPr>
          <w:p>
            <w:pPr>
              <w:spacing w:after="40" w:before="0"/>
              <w:jc w:val="center"/>
            </w:pPr>
            <w:r>
              <w:rPr>
                <w:rFonts w:ascii="Arial" w:cs="Arial" w:eastAsia="Arial" w:hAnsi="Arial"/>
                <w:b/>
                <w:bCs/>
                <w:color w:val="00695C"/>
                <w:sz w:val="36"/>
                <w:szCs w:val="36"/>
              </w:rPr>
              <w:t xml:space="preserve">UGX 1T+</w:t>
            </w:r>
          </w:p>
          <w:p>
            <w:pPr>
              <w:jc w:val="center"/>
            </w:pPr>
            <w:r>
              <w:rPr>
                <w:rFonts w:ascii="Arial" w:cs="Arial" w:eastAsia="Arial" w:hAnsi="Arial"/>
                <w:color w:val="666660"/>
                <w:sz w:val="18"/>
                <w:szCs w:val="18"/>
              </w:rPr>
              <w:t xml:space="preserve">Market problem size/year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Executive Summary</w:t>
            </w:r>
          </w:p>
        </w:tc>
      </w:tr>
    </w:tbl>
    <w:p>
      <w:pPr>
        <w:spacing w:after="160" w:before="0"/>
      </w:pPr>
      <w:r>
        <w:t xml:space="preserve"/>
      </w:r>
    </w:p>
    <w:p>
      <w:pPr>
        <w:spacing w:after="160" w:before="0"/>
      </w:pPr>
      <w:r>
        <w:rPr>
          <w:rFonts w:ascii="Arial" w:cs="Arial" w:eastAsia="Arial" w:hAnsi="Arial"/>
          <w:color w:val="1C1C18"/>
          <w:sz w:val="22"/>
          <w:szCs w:val="22"/>
        </w:rPr>
        <w:t xml:space="preserve">Uganda's manufacturing and distribution sector loses over UGX 1 trillion annually to fraud, tax non-compliance, counterfeit products, poor distribution visibility, and operational inefficiency. Every major manufacturer — from Nile Breweries to KPI Pharmaceuticals, Steel &amp; Tube, Crown Beverages, and Uganda Breweries — faces the same systemic problems, yet no integrated digital solution exists for the Ugandan market.</w:t>
      </w:r>
    </w:p>
    <w:p>
      <w:pPr>
        <w:spacing w:after="80" w:before="0"/>
      </w:pPr>
      <w:r>
        <w:t xml:space="preserve"/>
      </w:r>
    </w:p>
    <w:p>
      <w:pPr>
        <w:spacing w:after="160" w:before="0"/>
      </w:pPr>
      <w:r>
        <w:rPr>
          <w:rFonts w:ascii="Arial" w:cs="Arial" w:eastAsia="Arial" w:hAnsi="Arial"/>
          <w:color w:val="1C1C18"/>
          <w:sz w:val="22"/>
          <w:szCs w:val="22"/>
        </w:rPr>
        <w:t xml:space="preserve">The Uganda Industry Platform is a 9-product enterprise SaaS suite purpose-built for Uganda's industrial context — designed around real, documented problems affecting real companies, with features calibrated for Uganda's infrastructure (MTN/Airtel Mobile Money, USSD *284#, intermittent internet, boda boda delivery, and URA's EFRIS system).</w:t>
      </w:r>
    </w:p>
    <w:p>
      <w:pPr>
        <w:spacing w:after="80" w:before="0"/>
      </w:pPr>
      <w:r>
        <w:t xml:space="preserve"/>
      </w:r>
    </w:p>
    <w:p>
      <w:pPr>
        <w:spacing w:after="160" w:before="0"/>
      </w:pPr>
      <w:r>
        <w:rPr>
          <w:rFonts w:ascii="Arial" w:cs="Arial" w:eastAsia="Arial" w:hAnsi="Arial"/>
          <w:color w:val="1C1C18"/>
          <w:sz w:val="22"/>
          <w:szCs w:val="22"/>
        </w:rPr>
        <w:t xml:space="preserve">Each product solves a specific, documented problem. Together they form an end-to-end operational intelligence platform — covering the entire value chain from supplier to factory to distributor to retailer to regulator — that no competitor currently offers in Uganda.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DDDDD8" w:sz="1"/>
              <w:bottom w:val="single" w:color="DDDDD8" w:sz="1"/>
              <w:right w:val="single" w:color="DDDDD8"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The Core Opportunity</w:t>
            </w:r>
          </w:p>
          <w:p>
            <w:pPr>
              <w:spacing w:after="0" w:before="0"/>
            </w:pPr>
            <w:r>
              <w:rPr>
                <w:rFonts w:ascii="Arial" w:cs="Arial" w:eastAsia="Arial" w:hAnsi="Arial"/>
                <w:color w:val="1C1C18"/>
                <w:sz w:val="21"/>
                <w:szCs w:val="21"/>
              </w:rPr>
              <w:t xml:space="preserve">Uganda's manufacturers are digitising under pressure — EFRIS is now mandatory, NSSF audits are increasing, counterfeit products are destroying brands, and internal fraud is escalating. The window to become Uganda's trusted industrial software partner is open right now. This proposal outlines how we intend to capture it.</w:t>
            </w:r>
          </w:p>
        </w:tc>
      </w:tr>
    </w:tbl>
    <w:p>
      <w:pPr>
        <w:spacing w:after="3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The Problem — What Uganda's Industries Are Losing</w:t>
            </w:r>
          </w:p>
        </w:tc>
      </w:tr>
    </w:tbl>
    <w:p>
      <w:pPr>
        <w:spacing w:after="160" w:before="0"/>
      </w:pPr>
      <w:r>
        <w:t xml:space="preserve"/>
      </w:r>
    </w:p>
    <w:p>
      <w:pPr>
        <w:pStyle w:val="Heading2"/>
        <w:spacing w:after="120" w:before="320"/>
      </w:pPr>
      <w:r>
        <w:rPr>
          <w:rFonts w:ascii="Arial" w:cs="Arial" w:eastAsia="Arial" w:hAnsi="Arial"/>
          <w:b/>
          <w:bCs/>
          <w:color w:val="00695C"/>
          <w:sz w:val="24"/>
          <w:szCs w:val="24"/>
        </w:rPr>
        <w:t xml:space="preserve">Documented Financial Losses</w:t>
      </w:r>
    </w:p>
    <w:p>
      <w:pPr>
        <w:spacing w:after="160" w:before="0"/>
      </w:pPr>
      <w:r>
        <w:rPr>
          <w:rFonts w:ascii="Arial" w:cs="Arial" w:eastAsia="Arial" w:hAnsi="Arial"/>
          <w:color w:val="1C1C18"/>
          <w:sz w:val="22"/>
          <w:szCs w:val="22"/>
        </w:rPr>
        <w:t xml:space="preserve">The following losses are not estimates — they come from court cases, government reports, press statements, and industry studies published in 2024 and 2025:</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8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43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Internal fraud &amp; financial misconduct</w:t>
            </w:r>
          </w:p>
        </w:tc>
        <w:tc>
          <w:tcPr>
            <w:tcW w:type="dxa" w:w="1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1 trillion/year</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PwC Uganda Economic Crime Survey 2024</w:t>
            </w:r>
          </w:p>
        </w:tc>
      </w:tr>
      <w:tr>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Warehouse theft — ghost shipments</w:t>
            </w:r>
          </w:p>
        </w:tc>
        <w:tc>
          <w:tcPr>
            <w:tcW w:type="dxa" w:w="1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5 billion (one case)</w:t>
            </w:r>
          </w:p>
        </w:tc>
        <w:tc>
          <w:tcPr>
            <w:tcW w:type="dxa" w:w="43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Nile Breweries court case, March 2025</w:t>
            </w:r>
          </w:p>
        </w:tc>
      </w:tr>
      <w:tr>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Counterfeit / illicit alcohol market</w:t>
            </w:r>
          </w:p>
        </w:tc>
        <w:tc>
          <w:tcPr>
            <w:tcW w:type="dxa" w:w="1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6 trillion/year</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Nile Breweries MD public statement, 2025</w:t>
            </w:r>
          </w:p>
        </w:tc>
      </w:tr>
      <w:tr>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NSSF/PAYE late penalties (industry-wide)</w:t>
            </w:r>
          </w:p>
        </w:tc>
        <w:tc>
          <w:tcPr>
            <w:tcW w:type="dxa" w:w="1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30M+ per company/year</w:t>
            </w:r>
          </w:p>
        </w:tc>
        <w:tc>
          <w:tcPr>
            <w:tcW w:type="dxa" w:w="43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Documented employer compliance studies</w:t>
            </w:r>
          </w:p>
        </w:tc>
      </w:tr>
      <w:tr>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Energy/blackout losses (avg manufacturer)</w:t>
            </w:r>
          </w:p>
        </w:tc>
        <w:tc>
          <w:tcPr>
            <w:tcW w:type="dxa" w:w="1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46M/month</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Uganda BCI Survey Q2 2025</w:t>
            </w:r>
          </w:p>
        </w:tc>
      </w:tr>
      <w:tr>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Ghost workers on payroll</w:t>
            </w:r>
          </w:p>
        </w:tc>
        <w:tc>
          <w:tcPr>
            <w:tcW w:type="dxa" w:w="1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17.3 billion</w:t>
            </w:r>
          </w:p>
        </w:tc>
        <w:tc>
          <w:tcPr>
            <w:tcW w:type="dxa" w:w="43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UCAA audit report 2025</w:t>
            </w:r>
          </w:p>
        </w:tc>
      </w:tr>
      <w:tr>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Procurement fraud (ghost suppliers)</w:t>
            </w:r>
          </w:p>
        </w:tc>
        <w:tc>
          <w:tcPr>
            <w:tcW w:type="dxa" w:w="1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142M+ documented</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Multiple court cases &amp; PPDA reports</w:t>
            </w:r>
          </w:p>
        </w:tc>
      </w:tr>
    </w:tbl>
    <w:p>
      <w:pPr>
        <w:spacing w:after="320" w:before="0"/>
      </w:pPr>
      <w:r>
        <w:t xml:space="preserve"/>
      </w:r>
    </w:p>
    <w:p>
      <w:pPr>
        <w:pStyle w:val="Heading2"/>
        <w:spacing w:after="120" w:before="320"/>
      </w:pPr>
      <w:r>
        <w:rPr>
          <w:rFonts w:ascii="Arial" w:cs="Arial" w:eastAsia="Arial" w:hAnsi="Arial"/>
          <w:b/>
          <w:bCs/>
          <w:color w:val="00695C"/>
          <w:sz w:val="24"/>
          <w:szCs w:val="24"/>
        </w:rPr>
        <w:t xml:space="preserve">The 9 Core Problems We Solve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360"/>
        <w:gridCol w:w="1400"/>
      </w:tblGrid>
      <w:tr>
        <w:tc>
          <w:tcPr>
            <w:tcW w:type="dxa" w:w="28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28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Our Solution</w:t>
            </w:r>
          </w:p>
        </w:tc>
        <w:tc>
          <w:tcPr>
            <w:tcW w:type="dxa" w:w="23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Affects</w:t>
            </w:r>
          </w:p>
        </w:tc>
        <w:tc>
          <w:tcPr>
            <w:tcW w:type="dxa" w:w="14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Revenue</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EFRIS non-compliance — URA fines, manual invoicing</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TaxLink — auto PAYE, NSSF &amp; invoice filing</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All 1,300+ UMA members</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2–5M/mo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Distributor debt — goods given, never paid for</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CreditTrack — live debt tracking, auto-blocking</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All FMCG manufacturers</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2–4M/mo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Counterfeit products — 65% of alcohol is fake</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VerifyUG — QR scan-to-verify authentication</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KPI, Nile, UBL, Pepsi</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50–100M/mo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Warehouse fraud — ghost shipments, UGX 5B stolen</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GuardPost — 3-way match, GPS, load alerts</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Nile, Steel &amp; Tube, all factories</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3–8M/mo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Ghost workers &amp; PAYE/NSSF errors — UGX 30M penalties</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PayrollGuard — auto PAYE, NSSF, ghost detection</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Every manufacturer with staff</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2–4M/mo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Boda boda delivery — no GPS, no proof, cash theft</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DeliverUG — WhatsApp jobs, photo proof, reconciliation</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All FMCG distributors</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1–3M/mo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Ghost suppliers — inflated POs, fake invoices</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ProcureGuard — TIN verify, shared blacklist, PO chain</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Nile, KPI, Steel &amp; Tube</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2–5M/mo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Blind production — no retail sell-through data</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RetailPulse — USSD/WhatsApp daily stock reports</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All FMCG manufacturers</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5–20M/mo</w:t>
            </w:r>
          </w:p>
        </w:tc>
      </w:tr>
      <w:tr>
        <w:tc>
          <w:tcPr>
            <w:tcW w:type="dxa" w:w="2800"/>
            <w:tcBorders>
              <w:top w:val="single" w:color="DDDDD8" w:sz="1"/>
              <w:left w:val="single" w:color="DDDDD8" w:sz="1"/>
              <w:bottom w:val="single" w:color="DDDDD8" w:sz="1"/>
              <w:right w:val="single" w:color="DDDDD8" w:sz="1"/>
            </w:tcBorders>
            <w:shd w:fill="FFF0EE" w:val="clear"/>
            <w:tcMar>
              <w:top w:type="dxa" w:w="100"/>
              <w:left w:type="dxa" w:w="140"/>
              <w:bottom w:type="dxa" w:w="100"/>
              <w:right w:type="dxa" w:w="140"/>
            </w:tcMar>
          </w:tcPr>
          <w:p>
            <w:r>
              <w:rPr>
                <w:rFonts w:ascii="Arial" w:cs="Arial" w:eastAsia="Arial" w:hAnsi="Arial"/>
                <w:color w:val="C62828"/>
                <w:sz w:val="19"/>
                <w:szCs w:val="19"/>
              </w:rPr>
              <w:t xml:space="preserve">Blackouts costing UGX 46M/month — no data</w:t>
            </w:r>
          </w:p>
        </w:tc>
        <w:tc>
          <w:tcPr>
            <w:tcW w:type="dxa" w:w="28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00695C"/>
                <w:sz w:val="19"/>
                <w:szCs w:val="19"/>
              </w:rPr>
              <w:t xml:space="preserve">PowerCost — live outage cost tracker, UEDCL claims</w:t>
            </w:r>
          </w:p>
        </w:tc>
        <w:tc>
          <w:tcPr>
            <w:tcW w:type="dxa" w:w="236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color w:val="1C1C18"/>
                <w:sz w:val="19"/>
                <w:szCs w:val="19"/>
              </w:rPr>
              <w:t xml:space="preserve">All factories in Uganda</w:t>
            </w:r>
          </w:p>
        </w:tc>
        <w:tc>
          <w:tcPr>
            <w:tcW w:type="dxa" w:w="1400"/>
            <w:tcBorders>
              <w:top w:val="single" w:color="DDDDD8" w:sz="1"/>
              <w:left w:val="single" w:color="DDDDD8" w:sz="1"/>
              <w:bottom w:val="single" w:color="DDDDD8" w:sz="1"/>
              <w:right w:val="single" w:color="DDDDD8" w:sz="1"/>
            </w:tcBorders>
            <w:tcMar>
              <w:top w:type="dxa" w:w="100"/>
              <w:left w:type="dxa" w:w="140"/>
              <w:bottom w:type="dxa" w:w="100"/>
              <w:right w:type="dxa" w:w="140"/>
            </w:tcMar>
          </w:tcPr>
          <w:p>
            <w:r>
              <w:rPr>
                <w:rFonts w:ascii="Arial" w:cs="Arial" w:eastAsia="Arial" w:hAnsi="Arial"/>
                <w:b/>
                <w:bCs/>
                <w:color w:val="00695C"/>
                <w:sz w:val="19"/>
                <w:szCs w:val="19"/>
              </w:rPr>
              <w:t xml:space="preserve">UGX 1–2M/mo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The Platform — 9 Products in Detail</w:t>
            </w:r>
          </w:p>
        </w:tc>
      </w:tr>
    </w:tbl>
    <w:p>
      <w:pPr>
        <w:spacing w:after="160" w:before="0"/>
      </w:pPr>
      <w:r>
        <w:t xml:space="preserve"/>
      </w:r>
    </w:p>
    <w:p>
      <w:pPr>
        <w:spacing w:after="160" w:before="0"/>
      </w:pPr>
      <w:r>
        <w:rPr>
          <w:rFonts w:ascii="Arial" w:cs="Arial" w:eastAsia="Arial" w:hAnsi="Arial"/>
          <w:color w:val="1C1C18"/>
          <w:sz w:val="22"/>
          <w:szCs w:val="22"/>
        </w:rPr>
        <w:t xml:space="preserve">The Uganda Industry Platform comprises nine standalone but interconnected SaaS products. Each can be sold independently or as part of a bundled enterprise subscription. All products have been designed and prototyped as full working demos ready for client presentation.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2400"/>
        <w:gridCol w:w="3200"/>
        <w:gridCol w:w="1560"/>
        <w:gridCol w:w="1100"/>
      </w:tblGrid>
      <w:tr>
        <w:tc>
          <w:tcPr>
            <w:tcW w:type="dxa" w:w="5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6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24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Product</w:t>
            </w:r>
          </w:p>
        </w:tc>
        <w:tc>
          <w:tcPr>
            <w:tcW w:type="dxa" w:w="32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Core Capability</w:t>
            </w:r>
          </w:p>
        </w:tc>
        <w:tc>
          <w:tcPr>
            <w:tcW w:type="dxa" w:w="15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Revenue/month</w:t>
            </w:r>
          </w:p>
        </w:tc>
        <w:tc>
          <w:tcPr>
            <w:tcW w:type="dxa" w:w="11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5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1</w:t>
            </w:r>
          </w:p>
        </w:tc>
        <w:tc>
          <w:tcPr>
            <w:tcW w:type="dxa" w:w="6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TaxLink</w:t>
            </w:r>
          </w:p>
        </w:tc>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EFRIS invoice filing, VAT returns, URA integration, audit trail</w:t>
            </w:r>
          </w:p>
        </w:tc>
        <w:tc>
          <w:tcPr>
            <w:tcW w:type="dxa" w:w="15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2–5M</w:t>
            </w:r>
          </w:p>
        </w:tc>
        <w:tc>
          <w:tcPr>
            <w:tcW w:type="dxa" w:w="11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2</w:t>
            </w:r>
          </w:p>
        </w:tc>
        <w:tc>
          <w:tcPr>
            <w:tcW w:type="dxa" w:w="6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CreditTrack</w:t>
            </w:r>
          </w:p>
        </w:tc>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Distributor debt tracking, credit limits, auto-block, MoMo reconciliation</w:t>
            </w:r>
          </w:p>
        </w:tc>
        <w:tc>
          <w:tcPr>
            <w:tcW w:type="dxa" w:w="15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2–4M</w:t>
            </w:r>
          </w:p>
        </w:tc>
        <w:tc>
          <w:tcPr>
            <w:tcW w:type="dxa" w:w="11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3</w:t>
            </w:r>
          </w:p>
        </w:tc>
        <w:tc>
          <w:tcPr>
            <w:tcW w:type="dxa" w:w="6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VerifyUG</w:t>
            </w:r>
          </w:p>
        </w:tc>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QR product authentication, counterfeit heatmap, NDA/UNBS regulator access</w:t>
            </w:r>
          </w:p>
        </w:tc>
        <w:tc>
          <w:tcPr>
            <w:tcW w:type="dxa" w:w="15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50–100M</w:t>
            </w:r>
          </w:p>
        </w:tc>
        <w:tc>
          <w:tcPr>
            <w:tcW w:type="dxa" w:w="11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4</w:t>
            </w:r>
          </w:p>
        </w:tc>
        <w:tc>
          <w:tcPr>
            <w:tcW w:type="dxa" w:w="6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GuardPost</w:t>
            </w:r>
          </w:p>
        </w:tc>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Warehouse load scanning, 3-way match, GPS truck tracking, ghost shipment alerts</w:t>
            </w:r>
          </w:p>
        </w:tc>
        <w:tc>
          <w:tcPr>
            <w:tcW w:type="dxa" w:w="15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3–8M</w:t>
            </w:r>
          </w:p>
        </w:tc>
        <w:tc>
          <w:tcPr>
            <w:tcW w:type="dxa" w:w="11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5</w:t>
            </w:r>
          </w:p>
        </w:tc>
        <w:tc>
          <w:tcPr>
            <w:tcW w:type="dxa" w:w="6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PayrollGuard</w:t>
            </w:r>
          </w:p>
        </w:tc>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Auto PAYE &amp; NSSF filing, ghost worker detection, payslips, tamper-proof log</w:t>
            </w:r>
          </w:p>
        </w:tc>
        <w:tc>
          <w:tcPr>
            <w:tcW w:type="dxa" w:w="15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2–4M</w:t>
            </w:r>
          </w:p>
        </w:tc>
        <w:tc>
          <w:tcPr>
            <w:tcW w:type="dxa" w:w="11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6</w:t>
            </w:r>
          </w:p>
        </w:tc>
        <w:tc>
          <w:tcPr>
            <w:tcW w:type="dxa" w:w="6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DeliverUG</w:t>
            </w:r>
          </w:p>
        </w:tc>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Boda boda GPS, WhatsApp delivery jobs, photo proof, cash reconciliation</w:t>
            </w:r>
          </w:p>
        </w:tc>
        <w:tc>
          <w:tcPr>
            <w:tcW w:type="dxa" w:w="15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1–3M</w:t>
            </w:r>
          </w:p>
        </w:tc>
        <w:tc>
          <w:tcPr>
            <w:tcW w:type="dxa" w:w="11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7</w:t>
            </w:r>
          </w:p>
        </w:tc>
        <w:tc>
          <w:tcPr>
            <w:tcW w:type="dxa" w:w="6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ProcureGuard</w:t>
            </w:r>
          </w:p>
        </w:tc>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Supplier TIN verification, shared fraud blacklist, digital PO approval chain</w:t>
            </w:r>
          </w:p>
        </w:tc>
        <w:tc>
          <w:tcPr>
            <w:tcW w:type="dxa" w:w="15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2–5M</w:t>
            </w:r>
          </w:p>
        </w:tc>
        <w:tc>
          <w:tcPr>
            <w:tcW w:type="dxa" w:w="11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8</w:t>
            </w:r>
          </w:p>
        </w:tc>
        <w:tc>
          <w:tcPr>
            <w:tcW w:type="dxa" w:w="6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RetailPulse</w:t>
            </w:r>
          </w:p>
        </w:tc>
        <w:tc>
          <w:tcPr>
            <w:tcW w:type="dxa" w:w="3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USSD/WhatsApp daily stock reports from informal retailers, production intelligence</w:t>
            </w:r>
          </w:p>
        </w:tc>
        <w:tc>
          <w:tcPr>
            <w:tcW w:type="dxa" w:w="15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5–20M</w:t>
            </w:r>
          </w:p>
        </w:tc>
        <w:tc>
          <w:tcPr>
            <w:tcW w:type="dxa" w:w="11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r>
        <w:tc>
          <w:tcPr>
            <w:tcW w:type="dxa" w:w="5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9</w:t>
            </w:r>
          </w:p>
        </w:tc>
        <w:tc>
          <w:tcPr>
            <w:tcW w:type="dxa" w:w="6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w:t>
            </w:r>
          </w:p>
        </w:tc>
        <w:tc>
          <w:tcPr>
            <w:tcW w:type="dxa" w:w="2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PowerCost</w:t>
            </w:r>
          </w:p>
        </w:tc>
        <w:tc>
          <w:tcPr>
            <w:tcW w:type="dxa" w:w="3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Live outage cost counter, generator tracker, UEDCL claims, MD monthly report</w:t>
            </w:r>
          </w:p>
        </w:tc>
        <w:tc>
          <w:tcPr>
            <w:tcW w:type="dxa" w:w="15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1–2M</w:t>
            </w:r>
          </w:p>
        </w:tc>
        <w:tc>
          <w:tcPr>
            <w:tcW w:type="dxa" w:w="11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00695C"/>
                <w:sz w:val="19"/>
                <w:szCs w:val="19"/>
              </w:rPr>
              <w:t xml:space="preserve">✓ Demo ready</w:t>
            </w:r>
          </w:p>
        </w:tc>
      </w:tr>
    </w:tbl>
    <w:p>
      <w:pPr>
        <w:spacing w:after="320" w:before="0"/>
      </w:pPr>
      <w:r>
        <w:t xml:space="preserve"/>
      </w:r>
    </w:p>
    <w:p>
      <w:pPr>
        <w:pStyle w:val="Heading2"/>
        <w:spacing w:after="120" w:before="320"/>
      </w:pPr>
      <w:r>
        <w:rPr>
          <w:rFonts w:ascii="Arial" w:cs="Arial" w:eastAsia="Arial" w:hAnsi="Arial"/>
          <w:b/>
          <w:bCs/>
          <w:color w:val="00695C"/>
          <w:sz w:val="24"/>
          <w:szCs w:val="24"/>
        </w:rPr>
        <w:t xml:space="preserve">Product Spotlight — Three Anchor Products</w:t>
      </w:r>
    </w:p>
    <w:p>
      <w:pPr>
        <w:spacing w:after="160" w:before="0"/>
      </w:pPr>
      <w:r>
        <w:t xml:space="preserve"/>
      </w:r>
    </w:p>
    <w:p>
      <w:pPr>
        <w:pStyle w:val="Heading3"/>
        <w:spacing w:after="80" w:before="240"/>
      </w:pPr>
      <w:r>
        <w:rPr>
          <w:rFonts w:ascii="Arial" w:cs="Arial" w:eastAsia="Arial" w:hAnsi="Arial"/>
          <w:b/>
          <w:bCs/>
          <w:color w:val="1C1C18"/>
          <w:sz w:val="22"/>
          <w:szCs w:val="22"/>
        </w:rPr>
        <w:t xml:space="preserve">1. VerifyUG — Product Authentication (Highest Revenue Potential)</w:t>
      </w:r>
    </w:p>
    <w:p>
      <w:pPr>
        <w:spacing w:after="160" w:before="0"/>
      </w:pPr>
      <w:r>
        <w:rPr>
          <w:rFonts w:ascii="Arial" w:cs="Arial" w:eastAsia="Arial" w:hAnsi="Arial"/>
          <w:color w:val="1C1C18"/>
          <w:sz w:val="22"/>
          <w:szCs w:val="22"/>
        </w:rPr>
        <w:t xml:space="preserve">Uganda has the highest counterfeit criminality score in East Africa — 7.5 out of 10. Over 65% of alcohol consumed in Uganda is counterfeit or illegal (Nile Breweries MD, on record, 2025). KPI Pharmaceuticals medicines are replicated and sold in rural pharmacies. Steel &amp; Tube products are copied.</w:t>
      </w:r>
    </w:p>
    <w:p>
      <w:pPr>
        <w:spacing w:after="80" w:before="0"/>
      </w:pPr>
      <w:r>
        <w:t xml:space="preserve"/>
      </w:r>
    </w:p>
    <w:p>
      <w:pPr>
        <w:spacing w:after="160" w:before="0"/>
      </w:pPr>
      <w:r>
        <w:rPr>
          <w:rFonts w:ascii="Arial" w:cs="Arial" w:eastAsia="Arial" w:hAnsi="Arial"/>
          <w:color w:val="1C1C18"/>
          <w:sz w:val="22"/>
          <w:szCs w:val="22"/>
        </w:rPr>
        <w:t xml:space="preserve">VerifyUG prints a unique encrypted QR code on every product unit at the factory. Retailers and consumers scan it with any phone camera — no app needed, opens in a browser. In 2 seconds they see: GENUINE (with batch details and expiry date) or COUNTERFEIT (with automatic NDA/UNBS reporting). Every scan is GPS-logged, building a live counterfeit heatmap across Uganda.</w:t>
      </w:r>
    </w:p>
    <w:p>
      <w:pPr>
        <w:spacing w:after="80" w:before="0"/>
      </w:pPr>
      <w:r>
        <w:t xml:space="preserve"/>
      </w:r>
    </w:p>
    <w:p>
      <w:pPr>
        <w:spacing w:after="160" w:before="0"/>
      </w:pPr>
      <w:r>
        <w:rPr>
          <w:rFonts w:ascii="Arial" w:cs="Arial" w:eastAsia="Arial" w:hAnsi="Arial"/>
          <w:color w:val="1C1C18"/>
          <w:sz w:val="22"/>
          <w:szCs w:val="22"/>
        </w:rPr>
        <w:t xml:space="preserve">Revenue model: UGX 50–150 per authentication code generated. A manufacturer producing 1 million units per month pays UGX 50–150 million per month — recurring, scaling with production. This single product can generate more revenue than the other eight products combined.</w:t>
      </w:r>
    </w:p>
    <w:p>
      <w:pPr>
        <w:spacing w:after="200" w:before="0"/>
      </w:pPr>
      <w:r>
        <w:t xml:space="preserve"/>
      </w:r>
    </w:p>
    <w:p>
      <w:pPr>
        <w:pStyle w:val="Heading3"/>
        <w:spacing w:after="80" w:before="240"/>
      </w:pPr>
      <w:r>
        <w:rPr>
          <w:rFonts w:ascii="Arial" w:cs="Arial" w:eastAsia="Arial" w:hAnsi="Arial"/>
          <w:b/>
          <w:bCs/>
          <w:color w:val="1C1C18"/>
          <w:sz w:val="22"/>
          <w:szCs w:val="22"/>
        </w:rPr>
        <w:t xml:space="preserve">2. GuardPost — Warehouse Fraud Detection (Most Urgent Pitch)</w:t>
      </w:r>
    </w:p>
    <w:p>
      <w:pPr>
        <w:spacing w:after="160" w:before="0"/>
      </w:pPr>
      <w:r>
        <w:rPr>
          <w:rFonts w:ascii="Arial" w:cs="Arial" w:eastAsia="Arial" w:hAnsi="Arial"/>
          <w:color w:val="1C1C18"/>
          <w:sz w:val="22"/>
          <w:szCs w:val="22"/>
        </w:rPr>
        <w:t xml:space="preserve">In March 2025, three Nile Breweries warehouse managers stole UGX 5 billion worth of beer using ghost shipments — loading trucks after hours with unrecorded crates and selling them on the black market. The fraud ran for months undetected because no digital system existed to match invoices against loads against deliveries.</w:t>
      </w:r>
    </w:p>
    <w:p>
      <w:pPr>
        <w:spacing w:after="80" w:before="0"/>
      </w:pPr>
      <w:r>
        <w:t xml:space="preserve"/>
      </w:r>
    </w:p>
    <w:p>
      <w:pPr>
        <w:spacing w:after="160" w:before="0"/>
      </w:pPr>
      <w:r>
        <w:rPr>
          <w:rFonts w:ascii="Arial" w:cs="Arial" w:eastAsia="Arial" w:hAnsi="Arial"/>
          <w:color w:val="1C1C18"/>
          <w:sz w:val="22"/>
          <w:szCs w:val="22"/>
        </w:rPr>
        <w:t xml:space="preserve">GuardPost scans every crate loaded onto every truck. It automatically matches: invoice quantity = loaded quantity = delivered quantity. Any mismatch triggers an instant SMS alert to the factory manager. After-hours loading triggers an automatic alert. GPS tracks truck routes — any deviation sends an alert. Nile Breweries is our first target client for this product: their fraud is public, their embarrassment is fresh, and they are actively looking for a solution.</w:t>
      </w:r>
    </w:p>
    <w:p>
      <w:pPr>
        <w:spacing w:after="200" w:before="0"/>
      </w:pPr>
      <w:r>
        <w:t xml:space="preserve"/>
      </w:r>
    </w:p>
    <w:p>
      <w:pPr>
        <w:pStyle w:val="Heading3"/>
        <w:spacing w:after="80" w:before="240"/>
      </w:pPr>
      <w:r>
        <w:rPr>
          <w:rFonts w:ascii="Arial" w:cs="Arial" w:eastAsia="Arial" w:hAnsi="Arial"/>
          <w:b/>
          <w:bCs/>
          <w:color w:val="1C1C18"/>
          <w:sz w:val="22"/>
          <w:szCs w:val="22"/>
        </w:rPr>
        <w:t xml:space="preserve">3. RetailPulse — The Long-Term Data Moat</w:t>
      </w:r>
    </w:p>
    <w:p>
      <w:pPr>
        <w:spacing w:after="160" w:before="0"/>
      </w:pPr>
      <w:r>
        <w:rPr>
          <w:rFonts w:ascii="Arial" w:cs="Arial" w:eastAsia="Arial" w:hAnsi="Arial"/>
          <w:color w:val="1C1C18"/>
          <w:sz w:val="22"/>
          <w:szCs w:val="22"/>
        </w:rPr>
        <w:t xml:space="preserve">Manufacturers across Uganda produce blindly because no system feeds real demand data back from informal retail. KPI does not know which pharmacies are running out of malaria drugs. Nile Breweries does not know which bars are out of Nile Special in Gulu. 80% of consumer goods in Africa move through informal trade — but this data is completely invisible.</w:t>
      </w:r>
    </w:p>
    <w:p>
      <w:pPr>
        <w:spacing w:after="80" w:before="0"/>
      </w:pPr>
      <w:r>
        <w:t xml:space="preserve"/>
      </w:r>
    </w:p>
    <w:p>
      <w:pPr>
        <w:spacing w:after="160" w:before="0"/>
      </w:pPr>
      <w:r>
        <w:rPr>
          <w:rFonts w:ascii="Arial" w:cs="Arial" w:eastAsia="Arial" w:hAnsi="Arial"/>
          <w:color w:val="1C1C18"/>
          <w:sz w:val="22"/>
          <w:szCs w:val="22"/>
        </w:rPr>
        <w:t xml:space="preserve">RetailPulse is a USSD (*284#) and WhatsApp-based daily stock reporting system for informal retailers. Any retailer on any phone reports in 30 seconds: "Sold 24 Nile Special, have 8 left." We aggregate this data and sell a live production intelligence dashboard to manufacturers — showing sell-through by SKU, by district, by day of week. After 12 months, this becomes Uganda's most valuable FMCG dataset, impossible for competitors to replicate.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Market Opportunity &amp; Revenue Model</w:t>
            </w:r>
          </w:p>
        </w:tc>
      </w:tr>
    </w:tbl>
    <w:p>
      <w:pPr>
        <w:spacing w:after="160" w:before="0"/>
      </w:pPr>
      <w:r>
        <w:t xml:space="preserve"/>
      </w:r>
    </w:p>
    <w:p>
      <w:pPr>
        <w:pStyle w:val="Heading2"/>
        <w:spacing w:after="120" w:before="320"/>
      </w:pPr>
      <w:r>
        <w:rPr>
          <w:rFonts w:ascii="Arial" w:cs="Arial" w:eastAsia="Arial" w:hAnsi="Arial"/>
          <w:b/>
          <w:bCs/>
          <w:color w:val="00695C"/>
          <w:sz w:val="24"/>
          <w:szCs w:val="24"/>
        </w:rPr>
        <w:t xml:space="preserve">Target Market</w:t>
      </w:r>
    </w:p>
    <w:p>
      <w:pPr>
        <w:spacing w:after="160" w:before="0"/>
      </w:pPr>
      <w:r>
        <w:rPr>
          <w:rFonts w:ascii="Arial" w:cs="Arial" w:eastAsia="Arial" w:hAnsi="Arial"/>
          <w:color w:val="1C1C18"/>
          <w:sz w:val="22"/>
          <w:szCs w:val="22"/>
        </w:rPr>
        <w:t xml:space="preserve">Our primary market is Uganda's manufacturing and distribution sector:</w:t>
      </w:r>
    </w:p>
    <w:p>
      <w:pPr>
        <w:spacing w:after="80" w:before="0"/>
      </w:pPr>
      <w:r>
        <w:t xml:space="preserve"/>
      </w:r>
    </w:p>
    <w:p>
      <w:pPr>
        <w:pStyle w:val="ListParagraph"/>
        <w:numPr>
          <w:ilvl w:val="0"/>
          <w:numId w:val="2"/>
        </w:numPr>
        <w:spacing w:after="80" w:before="40"/>
      </w:pPr>
      <w:r>
        <w:rPr>
          <w:rFonts w:ascii="Arial" w:cs="Arial" w:eastAsia="Arial" w:hAnsi="Arial"/>
          <w:b w:val="false"/>
          <w:bCs w:val="false"/>
          <w:color w:val="1C1C18"/>
          <w:sz w:val="22"/>
          <w:szCs w:val="22"/>
        </w:rPr>
        <w:t xml:space="preserve">Uganda Manufacturers Association (UMA) has 1,300+ registered member companies — all facing mandatory EFRIS compliance from July 2025. This is our fastest entry point.</w:t>
      </w:r>
    </w:p>
    <w:p>
      <w:pPr>
        <w:pStyle w:val="ListParagraph"/>
        <w:numPr>
          <w:ilvl w:val="0"/>
          <w:numId w:val="2"/>
        </w:numPr>
        <w:spacing w:after="80" w:before="40"/>
      </w:pPr>
      <w:r>
        <w:rPr>
          <w:rFonts w:ascii="Arial" w:cs="Arial" w:eastAsia="Arial" w:hAnsi="Arial"/>
          <w:b w:val="false"/>
          <w:bCs w:val="false"/>
          <w:color w:val="1C1C18"/>
          <w:sz w:val="22"/>
          <w:szCs w:val="22"/>
        </w:rPr>
        <w:t xml:space="preserve">FMCG manufacturers: Nile Breweries, Uganda Breweries, Crown Beverages (Pepsi), KPI Pharmaceuticals, Riham Group, Coca-Cola Uganda, Mukwano Industries.</w:t>
      </w:r>
    </w:p>
    <w:p>
      <w:pPr>
        <w:pStyle w:val="ListParagraph"/>
        <w:numPr>
          <w:ilvl w:val="0"/>
          <w:numId w:val="2"/>
        </w:numPr>
        <w:spacing w:after="80" w:before="40"/>
      </w:pPr>
      <w:r>
        <w:rPr>
          <w:rFonts w:ascii="Arial" w:cs="Arial" w:eastAsia="Arial" w:hAnsi="Arial"/>
          <w:b w:val="false"/>
          <w:bCs w:val="false"/>
          <w:color w:val="1C1C18"/>
          <w:sz w:val="22"/>
          <w:szCs w:val="22"/>
        </w:rPr>
        <w:t xml:space="preserve">Industrial manufacturers: Steel &amp; Tube Industries, Roofings Rolling Mills, Bidco Uganda, Uganda Clays.</w:t>
      </w:r>
    </w:p>
    <w:p>
      <w:pPr>
        <w:pStyle w:val="ListParagraph"/>
        <w:numPr>
          <w:ilvl w:val="0"/>
          <w:numId w:val="2"/>
        </w:numPr>
        <w:spacing w:after="80" w:before="40"/>
      </w:pPr>
      <w:r>
        <w:rPr>
          <w:rFonts w:ascii="Arial" w:cs="Arial" w:eastAsia="Arial" w:hAnsi="Arial"/>
          <w:b w:val="false"/>
          <w:bCs w:val="false"/>
          <w:color w:val="1C1C18"/>
          <w:sz w:val="22"/>
          <w:szCs w:val="22"/>
        </w:rPr>
        <w:t xml:space="preserve">Regional distributors: 180+ documented mid-size distributors across Kampala, Jinja, Gulu, Mbarara, Masaka, Mbale, and Arua.</w:t>
      </w:r>
    </w:p>
    <w:p>
      <w:pPr>
        <w:pStyle w:val="ListParagraph"/>
        <w:numPr>
          <w:ilvl w:val="0"/>
          <w:numId w:val="2"/>
        </w:numPr>
        <w:spacing w:after="80" w:before="40"/>
      </w:pPr>
      <w:r>
        <w:rPr>
          <w:rFonts w:ascii="Arial" w:cs="Arial" w:eastAsia="Arial" w:hAnsi="Arial"/>
          <w:b w:val="false"/>
          <w:bCs w:val="false"/>
          <w:color w:val="1C1C18"/>
          <w:sz w:val="22"/>
          <w:szCs w:val="22"/>
        </w:rPr>
        <w:t xml:space="preserve">Regulators: Uganda Revenue Authority (URA), National Drug Authority (NDA), Uganda National Bureau of Standards (UNBS) — as data and compliance partners.</w:t>
      </w:r>
    </w:p>
    <w:p>
      <w:pPr>
        <w:spacing w:after="240" w:before="0"/>
      </w:pPr>
      <w:r>
        <w:t xml:space="preserve"/>
      </w:r>
    </w:p>
    <w:p>
      <w:pPr>
        <w:pStyle w:val="Heading2"/>
        <w:spacing w:after="120" w:before="320"/>
      </w:pPr>
      <w:r>
        <w:rPr>
          <w:rFonts w:ascii="Arial" w:cs="Arial" w:eastAsia="Arial" w:hAnsi="Arial"/>
          <w:b/>
          <w:bCs/>
          <w:color w:val="00695C"/>
          <w:sz w:val="24"/>
          <w:szCs w:val="24"/>
        </w:rPr>
        <w:t xml:space="preserve">Revenue Model — Per Client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780"/>
        <w:gridCol w:w="2580"/>
      </w:tblGrid>
      <w:tr>
        <w:tc>
          <w:tcPr>
            <w:tcW w:type="dxa" w:w="28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22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Pricing Basis</w:t>
            </w:r>
          </w:p>
        </w:tc>
        <w:tc>
          <w:tcPr>
            <w:tcW w:type="dxa" w:w="178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Monthly Revenue</w:t>
            </w:r>
          </w:p>
        </w:tc>
        <w:tc>
          <w:tcPr>
            <w:tcW w:type="dxa" w:w="258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TaxLink</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Flat monthly SaaS</w:t>
            </w:r>
          </w:p>
        </w:tc>
        <w:tc>
          <w:tcPr>
            <w:tcW w:type="dxa" w:w="17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2–5M</w:t>
            </w:r>
          </w:p>
        </w:tc>
        <w:tc>
          <w:tcPr>
            <w:tcW w:type="dxa" w:w="25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Entry product — EFRIS mandatory</w:t>
            </w:r>
          </w:p>
        </w:tc>
      </w:tr>
      <w:tr>
        <w:tc>
          <w:tcPr>
            <w:tcW w:type="dxa" w:w="2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CreditTrack</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Per distributor managed</w:t>
            </w:r>
          </w:p>
        </w:tc>
        <w:tc>
          <w:tcPr>
            <w:tcW w:type="dxa" w:w="17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2–4M</w:t>
            </w:r>
          </w:p>
        </w:tc>
        <w:tc>
          <w:tcPr>
            <w:tcW w:type="dxa" w:w="25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Pairs with GuardPost</w:t>
            </w:r>
          </w:p>
        </w:tc>
      </w:tr>
      <w:tr>
        <w:tc>
          <w:tcPr>
            <w:tcW w:type="dxa" w:w="2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VerifyUG</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UGX 50–150 per code</w:t>
            </w:r>
          </w:p>
        </w:tc>
        <w:tc>
          <w:tcPr>
            <w:tcW w:type="dxa" w:w="17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50–100M</w:t>
            </w:r>
          </w:p>
        </w:tc>
        <w:tc>
          <w:tcPr>
            <w:tcW w:type="dxa" w:w="25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Scales with production volume</w:t>
            </w:r>
          </w:p>
        </w:tc>
      </w:tr>
      <w:tr>
        <w:tc>
          <w:tcPr>
            <w:tcW w:type="dxa" w:w="2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GuardPost</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Flat + per truck</w:t>
            </w:r>
          </w:p>
        </w:tc>
        <w:tc>
          <w:tcPr>
            <w:tcW w:type="dxa" w:w="17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3–8M</w:t>
            </w:r>
          </w:p>
        </w:tc>
        <w:tc>
          <w:tcPr>
            <w:tcW w:type="dxa" w:w="25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High urgency post-Nile scandal</w:t>
            </w:r>
          </w:p>
        </w:tc>
      </w:tr>
      <w:tr>
        <w:tc>
          <w:tcPr>
            <w:tcW w:type="dxa" w:w="2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PayrollGuard</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UGX 5–10K per employee/mo</w:t>
            </w:r>
          </w:p>
        </w:tc>
        <w:tc>
          <w:tcPr>
            <w:tcW w:type="dxa" w:w="17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2–4M</w:t>
            </w:r>
          </w:p>
        </w:tc>
        <w:tc>
          <w:tcPr>
            <w:tcW w:type="dxa" w:w="25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Stickiest product — never churns</w:t>
            </w:r>
          </w:p>
        </w:tc>
      </w:tr>
      <w:tr>
        <w:tc>
          <w:tcPr>
            <w:tcW w:type="dxa" w:w="2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DeliverUG</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Per rider or per delivery</w:t>
            </w:r>
          </w:p>
        </w:tc>
        <w:tc>
          <w:tcPr>
            <w:tcW w:type="dxa" w:w="17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1–3M</w:t>
            </w:r>
          </w:p>
        </w:tc>
        <w:tc>
          <w:tcPr>
            <w:tcW w:type="dxa" w:w="25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Works with CreditTrack data</w:t>
            </w:r>
          </w:p>
        </w:tc>
      </w:tr>
      <w:tr>
        <w:tc>
          <w:tcPr>
            <w:tcW w:type="dxa" w:w="2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ProcureGuard</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Per user seat + per query</w:t>
            </w:r>
          </w:p>
        </w:tc>
        <w:tc>
          <w:tcPr>
            <w:tcW w:type="dxa" w:w="17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2–5M</w:t>
            </w:r>
          </w:p>
        </w:tc>
        <w:tc>
          <w:tcPr>
            <w:tcW w:type="dxa" w:w="25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Network value grows with clients</w:t>
            </w:r>
          </w:p>
        </w:tc>
      </w:tr>
      <w:tr>
        <w:tc>
          <w:tcPr>
            <w:tcW w:type="dxa" w:w="28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RetailPulse</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Data subscription</w:t>
            </w:r>
          </w:p>
        </w:tc>
        <w:tc>
          <w:tcPr>
            <w:tcW w:type="dxa" w:w="17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UGX 5–20M</w:t>
            </w:r>
          </w:p>
        </w:tc>
        <w:tc>
          <w:tcPr>
            <w:tcW w:type="dxa" w:w="25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8"/>
                <w:szCs w:val="18"/>
              </w:rPr>
              <w:t xml:space="preserve">Best long-term recurring revenue</w:t>
            </w:r>
          </w:p>
        </w:tc>
      </w:tr>
      <w:tr>
        <w:tc>
          <w:tcPr>
            <w:tcW w:type="dxa" w:w="28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PowerCost</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Flat monthly SaaS</w:t>
            </w:r>
          </w:p>
        </w:tc>
        <w:tc>
          <w:tcPr>
            <w:tcW w:type="dxa" w:w="17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UGX 1–2M</w:t>
            </w:r>
          </w:p>
        </w:tc>
        <w:tc>
          <w:tcPr>
            <w:tcW w:type="dxa" w:w="25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8"/>
                <w:szCs w:val="18"/>
              </w:rPr>
              <w:t xml:space="preserve">Justifies solar investment ROI</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DDDDD8" w:sz="1"/>
              <w:bottom w:val="single" w:color="DDDDD8" w:sz="1"/>
              <w:right w:val="single" w:color="DDDDD8"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Revenue Projection — 5 Large Clients, All 9 Products</w:t>
            </w:r>
          </w:p>
          <w:p>
            <w:pPr>
              <w:spacing w:after="0" w:before="0"/>
            </w:pPr>
            <w:r>
              <w:rPr>
                <w:rFonts w:ascii="Arial" w:cs="Arial" w:eastAsia="Arial" w:hAnsi="Arial"/>
                <w:color w:val="1C1C18"/>
                <w:sz w:val="21"/>
                <w:szCs w:val="21"/>
              </w:rPr>
              <w:t xml:space="preserve">Conservative: UGX 340–755M/month (USD 92K–204K/month). This assumes 5 enterprise clients each using all 9 products at the lower end of pricing. VerifyUG alone — at 5 million units/month across all clients — generates UGX 250–750M/month. One year ARR at mid-range: UGX 6.5 billion (USD 1.76 million). This is a realistic target for Year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Go-To-Market Strategy</w:t>
            </w:r>
          </w:p>
        </w:tc>
      </w:tr>
    </w:tbl>
    <w:p>
      <w:pPr>
        <w:spacing w:after="160" w:before="0"/>
      </w:pPr>
      <w:r>
        <w:t xml:space="preserve"/>
      </w:r>
    </w:p>
    <w:p>
      <w:pPr>
        <w:pStyle w:val="Heading2"/>
        <w:spacing w:after="120" w:before="320"/>
      </w:pPr>
      <w:r>
        <w:rPr>
          <w:rFonts w:ascii="Arial" w:cs="Arial" w:eastAsia="Arial" w:hAnsi="Arial"/>
          <w:b/>
          <w:bCs/>
          <w:color w:val="00695C"/>
          <w:sz w:val="24"/>
          <w:szCs w:val="24"/>
        </w:rPr>
        <w:t xml:space="preserve">Phase 1: First Revenue — Months 1 to 6</w:t>
      </w:r>
    </w:p>
    <w:p>
      <w:pPr>
        <w:spacing w:after="160" w:before="0"/>
      </w:pPr>
      <w:r>
        <w:rPr>
          <w:rFonts w:ascii="Arial" w:cs="Arial" w:eastAsia="Arial" w:hAnsi="Arial"/>
          <w:color w:val="1C1C18"/>
          <w:sz w:val="22"/>
          <w:szCs w:val="22"/>
        </w:rPr>
        <w:t xml:space="preserve">The fastest path to revenue is not the largest companies — it is the companies that can say yes in a week.</w:t>
      </w:r>
    </w:p>
    <w:p>
      <w:pPr>
        <w:spacing w:after="120" w:before="0"/>
      </w:pPr>
      <w:r>
        <w:t xml:space="preserve"/>
      </w:r>
    </w:p>
    <w:p>
      <w:pPr>
        <w:pStyle w:val="ListParagraph"/>
        <w:numPr>
          <w:ilvl w:val="0"/>
          <w:numId w:val="3"/>
        </w:numPr>
        <w:spacing w:after="100" w:before="60"/>
      </w:pPr>
      <w:r>
        <w:rPr>
          <w:rFonts w:ascii="Arial" w:cs="Arial" w:eastAsia="Arial" w:hAnsi="Arial"/>
          <w:color w:val="1C1C18"/>
          <w:sz w:val="22"/>
          <w:szCs w:val="22"/>
        </w:rPr>
        <w:t xml:space="preserve">Launch TaxLink for EFRIS compliance targeting UMA's 1,300+ members. Approach UMA directly for endorsement or co-marketing. Every member company needs this now — the deadline has already passed. Price: UGX 500K–2M/month. Target: 20 paying clients within 60 days.</w:t>
      </w:r>
    </w:p>
    <w:p>
      <w:pPr>
        <w:pStyle w:val="ListParagraph"/>
        <w:numPr>
          <w:ilvl w:val="0"/>
          <w:numId w:val="3"/>
        </w:numPr>
        <w:spacing w:after="100" w:before="60"/>
      </w:pPr>
      <w:r>
        <w:rPr>
          <w:rFonts w:ascii="Arial" w:cs="Arial" w:eastAsia="Arial" w:hAnsi="Arial"/>
          <w:color w:val="1C1C18"/>
          <w:sz w:val="22"/>
          <w:szCs w:val="22"/>
        </w:rPr>
        <w:t xml:space="preserve">Identify 2–3 mid-size Kampala distributors (handling 3–5 brands each) and onboard them onto CreditTrack. These are quick decisions with clear ROI — they feel the credit pain daily. Charge UGX 500K–1M/month. Use these as case studies for larger manufacturers.</w:t>
      </w:r>
    </w:p>
    <w:p>
      <w:pPr>
        <w:pStyle w:val="ListParagraph"/>
        <w:numPr>
          <w:ilvl w:val="0"/>
          <w:numId w:val="3"/>
        </w:numPr>
        <w:spacing w:after="100" w:before="60"/>
      </w:pPr>
      <w:r>
        <w:rPr>
          <w:rFonts w:ascii="Arial" w:cs="Arial" w:eastAsia="Arial" w:hAnsi="Arial"/>
          <w:color w:val="1C1C18"/>
          <w:sz w:val="22"/>
          <w:szCs w:val="22"/>
        </w:rPr>
        <w:t xml:space="preserve">Cold-pitch GuardPost to Nile Breweries Operations/MD team. The fraud is public and recent. Offer a 30-day free pilot with full implementation. Convert to UGX 5M/month subscription.</w:t>
      </w:r>
    </w:p>
    <w:p>
      <w:pPr>
        <w:spacing w:after="240" w:before="0"/>
      </w:pPr>
      <w:r>
        <w:t xml:space="preserve"/>
      </w:r>
    </w:p>
    <w:p>
      <w:pPr>
        <w:pStyle w:val="Heading2"/>
        <w:spacing w:after="120" w:before="320"/>
      </w:pPr>
      <w:r>
        <w:rPr>
          <w:rFonts w:ascii="Arial" w:cs="Arial" w:eastAsia="Arial" w:hAnsi="Arial"/>
          <w:b/>
          <w:bCs/>
          <w:color w:val="00695C"/>
          <w:sz w:val="24"/>
          <w:szCs w:val="24"/>
        </w:rPr>
        <w:t xml:space="preserve">Phase 2: Enterprise Contracts — Months 6 to 18</w:t>
      </w:r>
    </w:p>
    <w:p>
      <w:pPr>
        <w:pStyle w:val="ListParagraph"/>
        <w:numPr>
          <w:ilvl w:val="0"/>
          <w:numId w:val="3"/>
        </w:numPr>
        <w:spacing w:after="100" w:before="60"/>
      </w:pPr>
      <w:r>
        <w:rPr>
          <w:rFonts w:ascii="Arial" w:cs="Arial" w:eastAsia="Arial" w:hAnsi="Arial"/>
          <w:color w:val="1C1C18"/>
          <w:sz w:val="22"/>
          <w:szCs w:val="22"/>
        </w:rPr>
        <w:t xml:space="preserve">With 3+ paying clients and documented ROI (debt reduced, fraud caught, EFRIS compliance achieved), approach KPI Pharmaceuticals, Nile Breweries, Crown Beverages, and Uganda Breweries for full-platform contracts covering all relevant products.</w:t>
      </w:r>
    </w:p>
    <w:p>
      <w:pPr>
        <w:pStyle w:val="ListParagraph"/>
        <w:numPr>
          <w:ilvl w:val="0"/>
          <w:numId w:val="3"/>
        </w:numPr>
        <w:spacing w:after="100" w:before="60"/>
      </w:pPr>
      <w:r>
        <w:rPr>
          <w:rFonts w:ascii="Arial" w:cs="Arial" w:eastAsia="Arial" w:hAnsi="Arial"/>
          <w:color w:val="1C1C18"/>
          <w:sz w:val="22"/>
          <w:szCs w:val="22"/>
        </w:rPr>
        <w:t xml:space="preserve">Launch VerifyUG with NDA and UNBS as regulatory partners. Position it as a national anti-counterfeit infrastructure tool — governments pay, manufacturers pay, and regulators mandate usage. This is the path to making VerifyUG adoption compulsory across all licensed manufacturers.</w:t>
      </w:r>
    </w:p>
    <w:p>
      <w:pPr>
        <w:pStyle w:val="ListParagraph"/>
        <w:numPr>
          <w:ilvl w:val="0"/>
          <w:numId w:val="3"/>
        </w:numPr>
        <w:spacing w:after="100" w:before="60"/>
      </w:pPr>
      <w:r>
        <w:rPr>
          <w:rFonts w:ascii="Arial" w:cs="Arial" w:eastAsia="Arial" w:hAnsi="Arial"/>
          <w:color w:val="1C1C18"/>
          <w:sz w:val="22"/>
          <w:szCs w:val="22"/>
        </w:rPr>
        <w:t xml:space="preserve">Launch RetailPulse in Kampala with 500 enrolled outlets. Use 3 months of data to demonstrate the intelligence value to manufacturers. Convert to data subscription contracts at UGX 5–20M/month per brand.</w:t>
      </w:r>
    </w:p>
    <w:p>
      <w:pPr>
        <w:spacing w:after="240" w:before="0"/>
      </w:pPr>
      <w:r>
        <w:t xml:space="preserve"/>
      </w:r>
    </w:p>
    <w:p>
      <w:pPr>
        <w:pStyle w:val="Heading2"/>
        <w:spacing w:after="120" w:before="320"/>
      </w:pPr>
      <w:r>
        <w:rPr>
          <w:rFonts w:ascii="Arial" w:cs="Arial" w:eastAsia="Arial" w:hAnsi="Arial"/>
          <w:b/>
          <w:bCs/>
          <w:color w:val="00695C"/>
          <w:sz w:val="24"/>
          <w:szCs w:val="24"/>
        </w:rPr>
        <w:t xml:space="preserve">Phase 3: Scale — Year 2 Onwards</w:t>
      </w:r>
    </w:p>
    <w:p>
      <w:pPr>
        <w:pStyle w:val="ListParagraph"/>
        <w:numPr>
          <w:ilvl w:val="0"/>
          <w:numId w:val="3"/>
        </w:numPr>
        <w:spacing w:after="100" w:before="60"/>
      </w:pPr>
      <w:r>
        <w:rPr>
          <w:rFonts w:ascii="Arial" w:cs="Arial" w:eastAsia="Arial" w:hAnsi="Arial"/>
          <w:color w:val="1C1C18"/>
          <w:sz w:val="22"/>
          <w:szCs w:val="22"/>
        </w:rPr>
        <w:t xml:space="preserve">Expand to Eastern Africa — Kenya, Tanzania, Rwanda all face identical FMCG distribution and compliance challenges. All 9 products are adaptable. Uganda becomes the proof-of-concept market.</w:t>
      </w:r>
    </w:p>
    <w:p>
      <w:pPr>
        <w:pStyle w:val="ListParagraph"/>
        <w:numPr>
          <w:ilvl w:val="0"/>
          <w:numId w:val="3"/>
        </w:numPr>
        <w:spacing w:after="100" w:before="60"/>
      </w:pPr>
      <w:r>
        <w:rPr>
          <w:rFonts w:ascii="Arial" w:cs="Arial" w:eastAsia="Arial" w:hAnsi="Arial"/>
          <w:color w:val="1C1C18"/>
          <w:sz w:val="22"/>
          <w:szCs w:val="22"/>
        </w:rPr>
        <w:t xml:space="preserve">Develop the AI production planning layer on top of RetailPulse data — giving manufacturers a system that tells them exactly what to produce next week, by district, by SKU, based on real sell-through intelligence. This becomes the most premium offering on the platform.</w:t>
      </w:r>
    </w:p>
    <w:p>
      <w:pPr>
        <w:pStyle w:val="ListParagraph"/>
        <w:numPr>
          <w:ilvl w:val="0"/>
          <w:numId w:val="3"/>
        </w:numPr>
        <w:spacing w:after="100" w:before="60"/>
      </w:pPr>
      <w:r>
        <w:rPr>
          <w:rFonts w:ascii="Arial" w:cs="Arial" w:eastAsia="Arial" w:hAnsi="Arial"/>
          <w:color w:val="1C1C18"/>
          <w:sz w:val="22"/>
          <w:szCs w:val="22"/>
        </w:rPr>
        <w:t xml:space="preserve">Seek Series A funding from East African or global impact investors — using Uganda client revenue and RetailPulse data assets as the investment thesis.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Competitive Advantage</w:t>
            </w:r>
          </w:p>
        </w:tc>
      </w:tr>
    </w:tbl>
    <w:p>
      <w:pPr>
        <w:spacing w:after="160" w:before="0"/>
      </w:pPr>
      <w:r>
        <w:t xml:space="preserve"/>
      </w:r>
    </w:p>
    <w:p>
      <w:pPr>
        <w:spacing w:after="160" w:before="0"/>
      </w:pPr>
      <w:r>
        <w:rPr>
          <w:rFonts w:ascii="Arial" w:cs="Arial" w:eastAsia="Arial" w:hAnsi="Arial"/>
          <w:color w:val="1C1C18"/>
          <w:sz w:val="22"/>
          <w:szCs w:val="22"/>
        </w:rPr>
        <w:t xml:space="preserve">Several global and regional software companies address parts of what we solve. None solve all of it, and none are built for Uganda's specific realities.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Feature / Capability</w:t>
            </w:r>
          </w:p>
        </w:tc>
        <w:tc>
          <w:tcPr>
            <w:tcW w:type="dxa" w:w="17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Uganda Industry Platform</w:t>
            </w:r>
          </w:p>
        </w:tc>
        <w:tc>
          <w:tcPr>
            <w:tcW w:type="dxa" w:w="17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SAP / Oracle</w:t>
            </w:r>
          </w:p>
        </w:tc>
        <w:tc>
          <w:tcPr>
            <w:tcW w:type="dxa" w:w="17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BeatRoute / FieldAssist</w:t>
            </w:r>
          </w:p>
        </w:tc>
        <w:tc>
          <w:tcPr>
            <w:tcW w:type="dxa" w:w="20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19"/>
                <w:szCs w:val="19"/>
              </w:rPr>
              <w:t xml:space="preserve">Manual / Excel</w:t>
            </w:r>
          </w:p>
        </w:tc>
      </w:tr>
      <w:tr>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Uganda EFRIS integration</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Native</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Requires custom build</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MTN/Airtel MoMo integration</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Native</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USSD for informal retail</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Native</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Boda boda delivery tracking</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Built</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Product authentication (QR)</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Built</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Add-on only</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Counterfeit heatmap + NDA</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Built</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Ghost worker detection</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Built</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Partial</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c>
          <w:tcPr>
            <w:tcW w:type="dxa" w:w="20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C62828"/>
                <w:sz w:val="19"/>
                <w:szCs w:val="19"/>
              </w:rPr>
              <w:t xml:space="preserve">No</w:t>
            </w:r>
          </w:p>
        </w:tc>
      </w:tr>
      <w:tr>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Uganda-specific pricing</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 UGX-native</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USD pricing only</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USD pricing</w:t>
            </w:r>
          </w:p>
        </w:tc>
        <w:tc>
          <w:tcPr>
            <w:tcW w:type="dxa" w:w="20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Free</w:t>
            </w:r>
          </w:p>
        </w:tc>
      </w:tr>
      <w:tr>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Setup time</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Days</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6–18 months</w:t>
            </w:r>
          </w:p>
        </w:tc>
        <w:tc>
          <w:tcPr>
            <w:tcW w:type="dxa" w:w="17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2–4 months</w:t>
            </w:r>
          </w:p>
        </w:tc>
        <w:tc>
          <w:tcPr>
            <w:tcW w:type="dxa" w:w="20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Immediate</w:t>
            </w:r>
          </w:p>
        </w:tc>
      </w:tr>
      <w:tr>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Price for SME manufacturer</w:t>
            </w:r>
          </w:p>
        </w:tc>
        <w:tc>
          <w:tcPr>
            <w:tcW w:type="dxa" w:w="170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UGX 2–5M/mo</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USD 20K+/year</w:t>
            </w:r>
          </w:p>
        </w:tc>
        <w:tc>
          <w:tcPr>
            <w:tcW w:type="dxa" w:w="17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USD 5K+/year</w:t>
            </w:r>
          </w:p>
        </w:tc>
        <w:tc>
          <w:tcPr>
            <w:tcW w:type="dxa" w:w="20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Free</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DDDDD8" w:sz="1"/>
              <w:bottom w:val="single" w:color="DDDDD8" w:sz="1"/>
              <w:right w:val="single" w:color="DDDDD8"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Our Unfair Advantage</w:t>
            </w:r>
          </w:p>
          <w:p>
            <w:pPr>
              <w:spacing w:after="0" w:before="0"/>
            </w:pPr>
            <w:r>
              <w:rPr>
                <w:rFonts w:ascii="Arial" w:cs="Arial" w:eastAsia="Arial" w:hAnsi="Arial"/>
                <w:color w:val="1C1C18"/>
                <w:sz w:val="21"/>
                <w:szCs w:val="21"/>
              </w:rPr>
              <w:t xml:space="preserve">We are not a generic software company entering Uganda. We have built products around Uganda's specific regulatory environment (EFRIS, NSSF, NDA, UNBS), Uganda's infrastructure (MTN/Airtel Mobile Money, USSD, boda boda delivery), and Uganda's documented fraud patterns (the exact Nile Breweries ghost shipment scenario, the specific counterfeit products destroying KPI and Uganda Breweries). No international competitor has this depth of local context. This is our moat.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07</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Implementation Plan</w:t>
            </w:r>
          </w:p>
        </w:tc>
      </w:tr>
    </w:tbl>
    <w:p>
      <w:pPr>
        <w:spacing w:after="160" w:before="0"/>
      </w:pPr>
      <w:r>
        <w:t xml:space="preserve"/>
      </w:r>
    </w:p>
    <w:p>
      <w:pPr>
        <w:pStyle w:val="Heading2"/>
        <w:spacing w:after="120" w:before="320"/>
      </w:pPr>
      <w:r>
        <w:rPr>
          <w:rFonts w:ascii="Arial" w:cs="Arial" w:eastAsia="Arial" w:hAnsi="Arial"/>
          <w:b/>
          <w:bCs/>
          <w:color w:val="00695C"/>
          <w:sz w:val="24"/>
          <w:szCs w:val="24"/>
        </w:rPr>
        <w:t xml:space="preserve">Technical Architecture</w:t>
      </w:r>
    </w:p>
    <w:p>
      <w:pPr>
        <w:spacing w:after="160" w:before="0"/>
      </w:pPr>
      <w:r>
        <w:rPr>
          <w:rFonts w:ascii="Arial" w:cs="Arial" w:eastAsia="Arial" w:hAnsi="Arial"/>
          <w:color w:val="1C1C18"/>
          <w:sz w:val="22"/>
          <w:szCs w:val="22"/>
        </w:rPr>
        <w:t xml:space="preserve">All 9 products have been designed, prototyped, and built as full working front-end demos. The next phase is backend development. The architecture is as follows:</w:t>
      </w:r>
    </w:p>
    <w:p>
      <w:pPr>
        <w:spacing w:after="120" w:before="0"/>
      </w:pPr>
      <w:r>
        <w:t xml:space="preserve"/>
      </w:r>
    </w:p>
    <w:p>
      <w:pPr>
        <w:pStyle w:val="ListParagraph"/>
        <w:numPr>
          <w:ilvl w:val="0"/>
          <w:numId w:val="2"/>
        </w:numPr>
        <w:spacing w:after="80" w:before="40"/>
      </w:pPr>
      <w:r>
        <w:rPr>
          <w:rFonts w:ascii="Arial" w:cs="Arial" w:eastAsia="Arial" w:hAnsi="Arial"/>
          <w:b w:val="false"/>
          <w:bCs w:val="false"/>
          <w:color w:val="1C1C18"/>
          <w:sz w:val="22"/>
          <w:szCs w:val="22"/>
        </w:rPr>
        <w:t xml:space="preserve">Frontend: Responsive web applications (HTML/CSS/JavaScript) — all 9 demos are complete and ready for client presentation immediately.</w:t>
      </w:r>
    </w:p>
    <w:p>
      <w:pPr>
        <w:pStyle w:val="ListParagraph"/>
        <w:numPr>
          <w:ilvl w:val="0"/>
          <w:numId w:val="2"/>
        </w:numPr>
        <w:spacing w:after="80" w:before="40"/>
      </w:pPr>
      <w:r>
        <w:rPr>
          <w:rFonts w:ascii="Arial" w:cs="Arial" w:eastAsia="Arial" w:hAnsi="Arial"/>
          <w:b w:val="false"/>
          <w:bCs w:val="false"/>
          <w:color w:val="1C1C18"/>
          <w:sz w:val="22"/>
          <w:szCs w:val="22"/>
        </w:rPr>
        <w:t xml:space="preserve">Backend: Node.js with Express.js API layer, connecting to a PostgreSQL database. Estimated 3–4 months to build a production-ready backend for Products 1–4 (MVP).</w:t>
      </w:r>
    </w:p>
    <w:p>
      <w:pPr>
        <w:pStyle w:val="ListParagraph"/>
        <w:numPr>
          <w:ilvl w:val="0"/>
          <w:numId w:val="2"/>
        </w:numPr>
        <w:spacing w:after="80" w:before="40"/>
      </w:pPr>
      <w:r>
        <w:rPr>
          <w:rFonts w:ascii="Arial" w:cs="Arial" w:eastAsia="Arial" w:hAnsi="Arial"/>
          <w:b w:val="false"/>
          <w:bCs w:val="false"/>
          <w:color w:val="1C1C18"/>
          <w:sz w:val="22"/>
          <w:szCs w:val="22"/>
        </w:rPr>
        <w:t xml:space="preserve">Infrastructure: AWS or DigitalOcean — hosted in a region with low latency to Uganda. Mobile Money integration via MTN Uganda MoMo API and Airtel Money API.</w:t>
      </w:r>
    </w:p>
    <w:p>
      <w:pPr>
        <w:pStyle w:val="ListParagraph"/>
        <w:numPr>
          <w:ilvl w:val="0"/>
          <w:numId w:val="2"/>
        </w:numPr>
        <w:spacing w:after="80" w:before="40"/>
      </w:pPr>
      <w:r>
        <w:rPr>
          <w:rFonts w:ascii="Arial" w:cs="Arial" w:eastAsia="Arial" w:hAnsi="Arial"/>
          <w:b w:val="false"/>
          <w:bCs w:val="false"/>
          <w:color w:val="1C1C18"/>
          <w:sz w:val="22"/>
          <w:szCs w:val="22"/>
        </w:rPr>
        <w:t xml:space="preserve">EFRIS integration: URA provides an API for EFRIS submission — TaxLink connects directly. TaxLink can also submit via the EFRIS web portal as a fallback.</w:t>
      </w:r>
    </w:p>
    <w:p>
      <w:pPr>
        <w:pStyle w:val="ListParagraph"/>
        <w:numPr>
          <w:ilvl w:val="0"/>
          <w:numId w:val="2"/>
        </w:numPr>
        <w:spacing w:after="80" w:before="40"/>
      </w:pPr>
      <w:r>
        <w:rPr>
          <w:rFonts w:ascii="Arial" w:cs="Arial" w:eastAsia="Arial" w:hAnsi="Arial"/>
          <w:b w:val="false"/>
          <w:bCs w:val="false"/>
          <w:color w:val="1C1C18"/>
          <w:sz w:val="22"/>
          <w:szCs w:val="22"/>
        </w:rPr>
        <w:t xml:space="preserve">USSD (RetailPulse): Implemented via Africa's Talking USSD gateway — works on all MTN and Airtel Uganda lines. No smartphone required.</w:t>
      </w:r>
    </w:p>
    <w:p>
      <w:pPr>
        <w:spacing w:after="240" w:before="0"/>
      </w:pPr>
      <w:r>
        <w:t xml:space="preserve"/>
      </w:r>
    </w:p>
    <w:p>
      <w:pPr>
        <w:pStyle w:val="Heading2"/>
        <w:spacing w:after="120" w:before="320"/>
      </w:pPr>
      <w:r>
        <w:rPr>
          <w:rFonts w:ascii="Arial" w:cs="Arial" w:eastAsia="Arial" w:hAnsi="Arial"/>
          <w:b/>
          <w:bCs/>
          <w:color w:val="00695C"/>
          <w:sz w:val="24"/>
          <w:szCs w:val="24"/>
        </w:rPr>
        <w:t xml:space="preserve">Development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360"/>
        <w:gridCol w:w="1400"/>
      </w:tblGrid>
      <w:tr>
        <w:tc>
          <w:tcPr>
            <w:tcW w:type="dxa" w:w="14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43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4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r>
      <w:tr>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Phase 0</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Now — Week 2</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Company registration (URSB), UMA meeting, first client demos, developer hire</w:t>
            </w:r>
          </w:p>
        </w:tc>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UGX 500K</w:t>
            </w:r>
          </w:p>
        </w:tc>
      </w:tr>
      <w:tr>
        <w:tc>
          <w:tcPr>
            <w:tcW w:type="dxa" w:w="1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Phase 1</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Month 1–3</w:t>
            </w:r>
          </w:p>
        </w:tc>
        <w:tc>
          <w:tcPr>
            <w:tcW w:type="dxa" w:w="43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TaxLink + CreditTrack backends live, first 5 paying clients onboarded, EFRIS production API connected</w:t>
            </w:r>
          </w:p>
        </w:tc>
        <w:tc>
          <w:tcPr>
            <w:tcW w:type="dxa" w:w="1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E65100"/>
                <w:sz w:val="19"/>
                <w:szCs w:val="19"/>
              </w:rPr>
              <w:t xml:space="preserve">UGX 8–15M</w:t>
            </w:r>
          </w:p>
        </w:tc>
      </w:tr>
      <w:tr>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Phase 2</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Month 3–6</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GuardPost + VerifyUG backends, NDA/UNBS regulatory partnership, Nile Breweries contract</w:t>
            </w:r>
          </w:p>
        </w:tc>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UGX 10–20M</w:t>
            </w:r>
          </w:p>
        </w:tc>
      </w:tr>
      <w:tr>
        <w:tc>
          <w:tcPr>
            <w:tcW w:type="dxa" w:w="1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00695C"/>
                <w:sz w:val="19"/>
                <w:szCs w:val="19"/>
              </w:rPr>
              <w:t xml:space="preserve">Phase 3</w:t>
            </w:r>
          </w:p>
        </w:tc>
        <w:tc>
          <w:tcPr>
            <w:tcW w:type="dxa" w:w="22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Month 6–12</w:t>
            </w:r>
          </w:p>
        </w:tc>
        <w:tc>
          <w:tcPr>
            <w:tcW w:type="dxa" w:w="436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1C1C18"/>
                <w:sz w:val="19"/>
                <w:szCs w:val="19"/>
              </w:rPr>
              <w:t xml:space="preserve">PayrollGuard + ProcureGuard + DeliverUG backends, RetailPulse USSD launch (500 outlets)</w:t>
            </w:r>
          </w:p>
        </w:tc>
        <w:tc>
          <w:tcPr>
            <w:tcW w:type="dxa" w:w="140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E65100"/>
                <w:sz w:val="19"/>
                <w:szCs w:val="19"/>
              </w:rPr>
              <w:t xml:space="preserve">UGX 15–25M</w:t>
            </w:r>
          </w:p>
        </w:tc>
      </w:tr>
      <w:tr>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00695C"/>
                <w:sz w:val="19"/>
                <w:szCs w:val="19"/>
              </w:rPr>
              <w:t xml:space="preserve">Phase 4</w:t>
            </w:r>
          </w:p>
        </w:tc>
        <w:tc>
          <w:tcPr>
            <w:tcW w:type="dxa" w:w="22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Year 2</w:t>
            </w:r>
          </w:p>
        </w:tc>
        <w:tc>
          <w:tcPr>
            <w:tcW w:type="dxa" w:w="436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1C1C18"/>
                <w:sz w:val="19"/>
                <w:szCs w:val="19"/>
              </w:rPr>
              <w:t xml:space="preserve">PowerCost, RetailPulse expansion (2,000+ outlets), AI production intelligence layer, Kenya expansion</w:t>
            </w:r>
          </w:p>
        </w:tc>
        <w:tc>
          <w:tcPr>
            <w:tcW w:type="dxa" w:w="140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UGX 20–40M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08</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Investment Ask &amp; Use of Funds</w:t>
            </w:r>
          </w:p>
        </w:tc>
      </w:tr>
    </w:tbl>
    <w:p>
      <w:pPr>
        <w:spacing w:after="160" w:before="0"/>
      </w:pPr>
      <w:r>
        <w:t xml:space="preserve"/>
      </w:r>
    </w:p>
    <w:p>
      <w:pPr>
        <w:spacing w:after="160" w:before="0"/>
      </w:pPr>
      <w:r>
        <w:rPr>
          <w:rFonts w:ascii="Arial" w:cs="Arial" w:eastAsia="Arial" w:hAnsi="Arial"/>
          <w:color w:val="1C1C18"/>
          <w:sz w:val="22"/>
          <w:szCs w:val="22"/>
        </w:rPr>
        <w:t xml:space="preserve">To move from demos to deployed production software, we are seeking initial investment or a strategic partnership. The funding will cover backend development, infrastructure, regulatory compliance (EFRIS API access, NDA partnership), and the first 6 months of operations.</w:t>
      </w:r>
    </w:p>
    <w:p>
      <w:pPr>
        <w:spacing w:after="200" w:before="0"/>
      </w:pPr>
      <w:r>
        <w:t xml:space="preserve"/>
      </w:r>
    </w:p>
    <w:p>
      <w:pPr>
        <w:pStyle w:val="Heading2"/>
        <w:spacing w:after="120" w:before="320"/>
      </w:pPr>
      <w:r>
        <w:rPr>
          <w:rFonts w:ascii="Arial" w:cs="Arial" w:eastAsia="Arial" w:hAnsi="Arial"/>
          <w:b/>
          <w:bCs/>
          <w:color w:val="00695C"/>
          <w:sz w:val="24"/>
          <w:szCs w:val="24"/>
        </w:rPr>
        <w:t xml:space="preserve">Seed Funding Requirement: UGX 35–50 Million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Use of Funds</w:t>
            </w:r>
          </w:p>
        </w:tc>
        <w:tc>
          <w:tcPr>
            <w:tcW w:type="dxa" w:w="234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Amount (UGX)</w:t>
            </w:r>
          </w:p>
        </w:tc>
        <w:tc>
          <w:tcPr>
            <w:tcW w:type="dxa" w:w="234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r>
              <w:rPr>
                <w:rFonts w:ascii="Arial" w:cs="Arial" w:eastAsia="Arial" w:hAnsi="Arial"/>
                <w:b/>
                <w:bCs/>
                <w:color w:val="FFFFFF"/>
                <w:sz w:val="20"/>
                <w:szCs w:val="20"/>
              </w:rPr>
              <w:t xml:space="preserve">% of Total</w:t>
            </w:r>
          </w:p>
        </w:tc>
      </w:tr>
      <w:tr>
        <w:tc>
          <w:tcPr>
            <w:tcW w:type="dxa" w:w="46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Backend development — TaxLink, CreditTrack, GuardPost (Phase 1 MVP)</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12–18M</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35%</w:t>
            </w:r>
          </w:p>
        </w:tc>
      </w:tr>
      <w:tr>
        <w:tc>
          <w:tcPr>
            <w:tcW w:type="dxa" w:w="46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Infrastructure — AWS hosting, EFRIS API access, MoMo integration</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6–8M</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17%</w:t>
            </w:r>
          </w:p>
        </w:tc>
      </w:tr>
      <w:tr>
        <w:tc>
          <w:tcPr>
            <w:tcW w:type="dxa" w:w="46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Developer salaries — 2 full-stack developers for 6 months</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8–12M</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25%</w:t>
            </w:r>
          </w:p>
        </w:tc>
      </w:tr>
      <w:tr>
        <w:tc>
          <w:tcPr>
            <w:tcW w:type="dxa" w:w="46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Sales &amp; marketing — client demos, UMA partnership, travel upcountry</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4–6M</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13%</w:t>
            </w:r>
          </w:p>
        </w:tc>
      </w:tr>
      <w:tr>
        <w:tc>
          <w:tcPr>
            <w:tcW w:type="dxa" w:w="468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val="false"/>
                <w:bCs w:val="false"/>
                <w:color w:val="1C1C18"/>
                <w:sz w:val="19"/>
                <w:szCs w:val="19"/>
              </w:rPr>
              <w:t xml:space="preserve">Legal &amp; company setup — URSB, contracts, NDA partnership MOU</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b/>
                <w:bCs/>
                <w:color w:val="1C1C18"/>
                <w:sz w:val="19"/>
                <w:szCs w:val="19"/>
              </w:rPr>
              <w:t xml:space="preserve">UGX 2–3M</w:t>
            </w:r>
          </w:p>
        </w:tc>
        <w:tc>
          <w:tcPr>
            <w:tcW w:type="dxa" w:w="2340"/>
            <w:tcBorders>
              <w:top w:val="single" w:color="DDDDD8" w:sz="1"/>
              <w:left w:val="single" w:color="DDDDD8" w:sz="1"/>
              <w:bottom w:val="single" w:color="DDDDD8" w:sz="1"/>
              <w:right w:val="single" w:color="DDDDD8" w:sz="1"/>
            </w:tcBorders>
            <w:shd w:fill="FFFFFF" w:val="clear"/>
            <w:tcMar>
              <w:top w:type="dxa" w:w="100"/>
              <w:left w:type="dxa" w:w="140"/>
              <w:bottom w:type="dxa" w:w="100"/>
              <w:right w:type="dxa" w:w="140"/>
            </w:tcMar>
          </w:tcPr>
          <w:p>
            <w:r>
              <w:rPr>
                <w:rFonts w:ascii="Arial" w:cs="Arial" w:eastAsia="Arial" w:hAnsi="Arial"/>
                <w:color w:val="666660"/>
                <w:sz w:val="19"/>
                <w:szCs w:val="19"/>
              </w:rPr>
              <w:t xml:space="preserve">6%</w:t>
            </w:r>
          </w:p>
        </w:tc>
      </w:tr>
      <w:tr>
        <w:tc>
          <w:tcPr>
            <w:tcW w:type="dxa" w:w="468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val="false"/>
                <w:bCs w:val="false"/>
                <w:color w:val="1C1C18"/>
                <w:sz w:val="19"/>
                <w:szCs w:val="19"/>
              </w:rPr>
              <w:t xml:space="preserve">Contingency buffer</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b/>
                <w:bCs/>
                <w:color w:val="1C1C18"/>
                <w:sz w:val="19"/>
                <w:szCs w:val="19"/>
              </w:rPr>
              <w:t xml:space="preserve">UGX 3–5M</w:t>
            </w:r>
          </w:p>
        </w:tc>
        <w:tc>
          <w:tcPr>
            <w:tcW w:type="dxa" w:w="2340"/>
            <w:tcBorders>
              <w:top w:val="single" w:color="DDDDD8" w:sz="1"/>
              <w:left w:val="single" w:color="DDDDD8" w:sz="1"/>
              <w:bottom w:val="single" w:color="DDDDD8" w:sz="1"/>
              <w:right w:val="single" w:color="DDDDD8" w:sz="1"/>
            </w:tcBorders>
            <w:shd w:fill="F5F5F0" w:val="clear"/>
            <w:tcMar>
              <w:top w:type="dxa" w:w="100"/>
              <w:left w:type="dxa" w:w="140"/>
              <w:bottom w:type="dxa" w:w="100"/>
              <w:right w:type="dxa" w:w="140"/>
            </w:tcMar>
          </w:tcPr>
          <w:p>
            <w:r>
              <w:rPr>
                <w:rFonts w:ascii="Arial" w:cs="Arial" w:eastAsia="Arial" w:hAnsi="Arial"/>
                <w:color w:val="666660"/>
                <w:sz w:val="19"/>
                <w:szCs w:val="19"/>
              </w:rPr>
              <w:t xml:space="preserve">9%</w:t>
            </w:r>
          </w:p>
        </w:tc>
      </w:tr>
      <w:tr>
        <w:tc>
          <w:tcPr>
            <w:tcW w:type="dxa" w:w="468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TOTAL</w:t>
            </w:r>
          </w:p>
        </w:tc>
        <w:tc>
          <w:tcPr>
            <w:tcW w:type="dxa" w:w="234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b/>
                <w:bCs/>
                <w:color w:val="00695C"/>
                <w:sz w:val="19"/>
                <w:szCs w:val="19"/>
              </w:rPr>
              <w:t xml:space="preserve">UGX 35–52M</w:t>
            </w:r>
          </w:p>
        </w:tc>
        <w:tc>
          <w:tcPr>
            <w:tcW w:type="dxa" w:w="2340"/>
            <w:tcBorders>
              <w:top w:val="single" w:color="DDDDD8" w:sz="1"/>
              <w:left w:val="single" w:color="DDDDD8" w:sz="1"/>
              <w:bottom w:val="single" w:color="DDDDD8" w:sz="1"/>
              <w:right w:val="single" w:color="DDDDD8" w:sz="1"/>
            </w:tcBorders>
            <w:shd w:fill="E0F2F1" w:val="clear"/>
            <w:tcMar>
              <w:top w:type="dxa" w:w="100"/>
              <w:left w:type="dxa" w:w="140"/>
              <w:bottom w:type="dxa" w:w="100"/>
              <w:right w:type="dxa" w:w="140"/>
            </w:tcMar>
          </w:tcPr>
          <w:p>
            <w:r>
              <w:rPr>
                <w:rFonts w:ascii="Arial" w:cs="Arial" w:eastAsia="Arial" w:hAnsi="Arial"/>
                <w:color w:val="666660"/>
                <w:sz w:val="19"/>
                <w:szCs w:val="19"/>
              </w:rPr>
              <w:t xml:space="preserve">100%</w:t>
            </w:r>
          </w:p>
        </w:tc>
      </w:tr>
    </w:tbl>
    <w:p>
      <w:pPr>
        <w:spacing w:after="320" w:before="0"/>
      </w:pPr>
      <w:r>
        <w:t xml:space="preserve"/>
      </w:r>
    </w:p>
    <w:p>
      <w:pPr>
        <w:pStyle w:val="Heading2"/>
        <w:spacing w:after="120" w:before="320"/>
      </w:pPr>
      <w:r>
        <w:rPr>
          <w:rFonts w:ascii="Arial" w:cs="Arial" w:eastAsia="Arial" w:hAnsi="Arial"/>
          <w:b/>
          <w:bCs/>
          <w:color w:val="00695C"/>
          <w:sz w:val="24"/>
          <w:szCs w:val="24"/>
        </w:rPr>
        <w:t xml:space="preserve">Return on Investment</w:t>
      </w:r>
    </w:p>
    <w:p>
      <w:pPr>
        <w:spacing w:after="160" w:before="0"/>
      </w:pPr>
      <w:r>
        <w:rPr>
          <w:rFonts w:ascii="Arial" w:cs="Arial" w:eastAsia="Arial" w:hAnsi="Arial"/>
          <w:color w:val="1C1C18"/>
          <w:sz w:val="22"/>
          <w:szCs w:val="22"/>
        </w:rPr>
        <w:t xml:space="preserve">Based on conservative projections — 5 enterprise clients by Month 12 — the platform generates UGX 170–375M/month in recurring revenue by end of Year 1. Breakeven is expected at Month 8. Return on UGX 50M seed investment: projected 6–8x within 18 months.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DDDDD8" w:sz="1"/>
              <w:bottom w:val="single" w:color="DDDDD8" w:sz="1"/>
              <w:right w:val="single" w:color="DDDDD8" w:sz="1"/>
            </w:tcBorders>
            <w:shd w:fill="FFF3E0" w:val="clear"/>
            <w:tcMar>
              <w:top w:type="dxa" w:w="120"/>
              <w:left w:type="dxa" w:w="180"/>
              <w:bottom w:type="dxa" w:w="120"/>
              <w:right w:type="dxa" w:w="180"/>
            </w:tcMar>
          </w:tcPr>
          <w:p>
            <w:pPr>
              <w:spacing w:after="60" w:before="0"/>
            </w:pPr>
            <w:r>
              <w:rPr>
                <w:rFonts w:ascii="Arial" w:cs="Arial" w:eastAsia="Arial" w:hAnsi="Arial"/>
                <w:b/>
                <w:bCs/>
                <w:color w:val="E65100"/>
                <w:sz w:val="20"/>
                <w:szCs w:val="20"/>
              </w:rPr>
              <w:t xml:space="preserve">Self-Funding Path (No External Investment)</w:t>
            </w:r>
          </w:p>
          <w:p>
            <w:pPr>
              <w:spacing w:after="0" w:before="0"/>
            </w:pPr>
            <w:r>
              <w:rPr>
                <w:rFonts w:ascii="Arial" w:cs="Arial" w:eastAsia="Arial" w:hAnsi="Arial"/>
                <w:color w:val="1C1C18"/>
                <w:sz w:val="21"/>
                <w:szCs w:val="21"/>
              </w:rPr>
              <w:t xml:space="preserve">If external funding is not available, the platform can be built self-funded through a phased approach: TaxLink and CreditTrack can be built for UGX 8–12M and taken to market within 60 days. Revenue from the first 5–10 clients (UGX 10–50M/month) funds development of the remaining 7 products. This path takes 18–24 months to full deployment vs 12 months with seed funding.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695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09</w:t>
            </w:r>
          </w:p>
        </w:tc>
        <w:tc>
          <w:tcPr>
            <w:tcW w:type="dxa" w:w="8660"/>
            <w:tcBorders>
              <w:top w:val="none" w:color="FFFFFF" w:sz="0"/>
              <w:left w:val="none" w:color="FFFFFF" w:sz="0"/>
              <w:bottom w:val="none" w:color="FFFFFF" w:sz="0"/>
              <w:right w:val="none" w:color="FFFFFF" w:sz="0"/>
            </w:tcBorders>
            <w:shd w:fill="F5F5F0" w:val="clear"/>
            <w:tcMar>
              <w:top w:type="dxa" w:w="120"/>
              <w:left w:type="dxa" w:w="200"/>
              <w:bottom w:type="dxa" w:w="120"/>
              <w:right w:type="dxa" w:w="160"/>
            </w:tcMar>
            <w:vAlign w:val="center"/>
          </w:tcPr>
          <w:p>
            <w:r>
              <w:rPr>
                <w:rFonts w:ascii="Arial" w:cs="Arial" w:eastAsia="Arial" w:hAnsi="Arial"/>
                <w:b/>
                <w:bCs/>
                <w:color w:val="1C1C18"/>
                <w:sz w:val="26"/>
                <w:szCs w:val="26"/>
              </w:rPr>
              <w:t xml:space="preserve">Next Steps &amp; Call to Action</w:t>
            </w:r>
          </w:p>
        </w:tc>
      </w:tr>
    </w:tbl>
    <w:p>
      <w:pPr>
        <w:spacing w:after="160" w:before="0"/>
      </w:pPr>
      <w:r>
        <w:t xml:space="preserve"/>
      </w:r>
    </w:p>
    <w:p>
      <w:pPr>
        <w:spacing w:after="160" w:before="0"/>
      </w:pPr>
      <w:r>
        <w:rPr>
          <w:rFonts w:ascii="Arial" w:cs="Arial" w:eastAsia="Arial" w:hAnsi="Arial"/>
          <w:color w:val="1C1C18"/>
          <w:sz w:val="22"/>
          <w:szCs w:val="22"/>
        </w:rPr>
        <w:t xml:space="preserve">The Uganda Industry Platform is not a concept. It is a fully designed, prototyped, and demo-ready suite of 9 enterprise products. The problems it solves are documented, ongoing, and costing Uganda's manufacturers billions of shillings every month. The market window — driven by EFRIS mandates, rising counterfeit threats, and the Nile Breweries fraud scandal — is open right now.</w:t>
      </w:r>
    </w:p>
    <w:p>
      <w:pPr>
        <w:spacing w:after="160" w:before="0"/>
      </w:pPr>
      <w:r>
        <w:t xml:space="preserve"/>
      </w:r>
    </w:p>
    <w:p>
      <w:pPr>
        <w:pStyle w:val="Heading2"/>
        <w:spacing w:after="120" w:before="320"/>
      </w:pPr>
      <w:r>
        <w:rPr>
          <w:rFonts w:ascii="Arial" w:cs="Arial" w:eastAsia="Arial" w:hAnsi="Arial"/>
          <w:b/>
          <w:bCs/>
          <w:color w:val="00695C"/>
          <w:sz w:val="24"/>
          <w:szCs w:val="24"/>
        </w:rPr>
        <w:t xml:space="preserve">Immediate Actions — This Week</w:t>
      </w:r>
    </w:p>
    <w:p>
      <w:pPr>
        <w:pStyle w:val="ListParagraph"/>
        <w:numPr>
          <w:ilvl w:val="0"/>
          <w:numId w:val="3"/>
        </w:numPr>
        <w:spacing w:after="100" w:before="60"/>
      </w:pPr>
      <w:r>
        <w:rPr>
          <w:rFonts w:ascii="Arial" w:cs="Arial" w:eastAsia="Arial" w:hAnsi="Arial"/>
          <w:color w:val="1C1C18"/>
          <w:sz w:val="22"/>
          <w:szCs w:val="22"/>
        </w:rPr>
        <w:t xml:space="preserve">Register the company at URSB Uganda (UGX 120,000 — 2–3 days online). Recommended name: Uganda Industry Platform Ltd, or TaxLink Uganda Ltd for the compliance-first positioning.</w:t>
      </w:r>
    </w:p>
    <w:p>
      <w:pPr>
        <w:pStyle w:val="ListParagraph"/>
        <w:numPr>
          <w:ilvl w:val="0"/>
          <w:numId w:val="3"/>
        </w:numPr>
        <w:spacing w:after="100" w:before="60"/>
      </w:pPr>
      <w:r>
        <w:rPr>
          <w:rFonts w:ascii="Arial" w:cs="Arial" w:eastAsia="Arial" w:hAnsi="Arial"/>
          <w:color w:val="1C1C18"/>
          <w:sz w:val="22"/>
          <w:szCs w:val="22"/>
        </w:rPr>
        <w:t xml:space="preserve">Request a meeting with Uganda Manufacturers Association (UMA). Present TaxLink as a solution to the EFRIS compliance crisis. Ask for an endorsement or referral arrangement to their 1,300+ member companies.</w:t>
      </w:r>
    </w:p>
    <w:p>
      <w:pPr>
        <w:pStyle w:val="ListParagraph"/>
        <w:numPr>
          <w:ilvl w:val="0"/>
          <w:numId w:val="3"/>
        </w:numPr>
        <w:spacing w:after="100" w:before="60"/>
      </w:pPr>
      <w:r>
        <w:rPr>
          <w:rFonts w:ascii="Arial" w:cs="Arial" w:eastAsia="Arial" w:hAnsi="Arial"/>
          <w:color w:val="1C1C18"/>
          <w:sz w:val="22"/>
          <w:szCs w:val="22"/>
        </w:rPr>
        <w:t xml:space="preserve">Approach 2–3 mid-size Kampala distributors for a CreditTrack pilot. Target distributors handling multiple FMCG brands who have visible credit and debt collection problems.</w:t>
      </w:r>
    </w:p>
    <w:p>
      <w:pPr>
        <w:pStyle w:val="ListParagraph"/>
        <w:numPr>
          <w:ilvl w:val="0"/>
          <w:numId w:val="3"/>
        </w:numPr>
        <w:spacing w:after="100" w:before="60"/>
      </w:pPr>
      <w:r>
        <w:rPr>
          <w:rFonts w:ascii="Arial" w:cs="Arial" w:eastAsia="Arial" w:hAnsi="Arial"/>
          <w:color w:val="1C1C18"/>
          <w:sz w:val="22"/>
          <w:szCs w:val="22"/>
        </w:rPr>
        <w:t xml:space="preserve">Prepare the GuardPost pitch and contact Nile Breweries Operations Department or MD office directly. Reference the March 2025 UGX 5 billion warehouse theft publicly and offer a 30-day free demo.</w:t>
      </w:r>
    </w:p>
    <w:p>
      <w:pPr>
        <w:pStyle w:val="ListParagraph"/>
        <w:numPr>
          <w:ilvl w:val="0"/>
          <w:numId w:val="3"/>
        </w:numPr>
        <w:spacing w:after="100" w:before="60"/>
      </w:pPr>
      <w:r>
        <w:rPr>
          <w:rFonts w:ascii="Arial" w:cs="Arial" w:eastAsia="Arial" w:hAnsi="Arial"/>
          <w:color w:val="1C1C18"/>
          <w:sz w:val="22"/>
          <w:szCs w:val="22"/>
        </w:rPr>
        <w:t xml:space="preserve">Post a job for a full-stack Node.js/PostgreSQL developer on LinkedIn Uganda or approach Makerere University Computer Science department for recent graduates.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DDDDD8" w:sz="1"/>
              <w:bottom w:val="single" w:color="DDDDD8" w:sz="1"/>
              <w:right w:val="single" w:color="DDDDD8" w:sz="1"/>
            </w:tcBorders>
            <w:shd w:fill="E0F2F1" w:val="clear"/>
            <w:tcMar>
              <w:top w:type="dxa" w:w="120"/>
              <w:left w:type="dxa" w:w="180"/>
              <w:bottom w:type="dxa" w:w="120"/>
              <w:right w:type="dxa" w:w="180"/>
            </w:tcMar>
          </w:tcPr>
          <w:p>
            <w:pPr>
              <w:spacing w:after="60" w:before="0"/>
            </w:pPr>
            <w:r>
              <w:rPr>
                <w:rFonts w:ascii="Arial" w:cs="Arial" w:eastAsia="Arial" w:hAnsi="Arial"/>
                <w:b/>
                <w:bCs/>
                <w:color w:val="00695C"/>
                <w:sz w:val="20"/>
                <w:szCs w:val="20"/>
              </w:rPr>
              <w:t xml:space="preserve">The One-Sentence Pitch for Each Key Client</w:t>
            </w:r>
          </w:p>
          <w:p>
            <w:pPr>
              <w:spacing w:after="0" w:before="0"/>
            </w:pPr>
            <w:r>
              <w:rPr>
                <w:rFonts w:ascii="Arial" w:cs="Arial" w:eastAsia="Arial" w:hAnsi="Arial"/>
                <w:color w:val="1C1C18"/>
                <w:sz w:val="21"/>
                <w:szCs w:val="21"/>
              </w:rPr>
              <w:t xml:space="preserve">Nile Breweries: "Your warehouse managers stole UGX 5 billion. Our system would have sent an alert on night one."
KPI Pharmaceuticals: "65% of medicines sold in some Ugandan markets are counterfeit. Our QR system tells your customers in 2 seconds if what they are holding is real."
UMA members: "EFRIS is mandatory. We file your invoices to URA automatically so you never pay a penalty again."
Any manufacturer: "Your company lost money today to a problem we can show you on a live demo in 5 minutes."</w:t>
            </w:r>
          </w:p>
        </w:tc>
      </w:tr>
    </w:tbl>
    <w:p>
      <w:pPr>
        <w:spacing w:after="320" w:before="0"/>
      </w:pPr>
      <w:r>
        <w:t xml:space="preserve"/>
      </w:r>
    </w:p>
    <w:p>
      <w:pPr>
        <w:pStyle w:val="Heading2"/>
        <w:spacing w:after="120" w:before="320"/>
      </w:pPr>
      <w:r>
        <w:rPr>
          <w:rFonts w:ascii="Arial" w:cs="Arial" w:eastAsia="Arial" w:hAnsi="Arial"/>
          <w:b/>
          <w:bCs/>
          <w:color w:val="00695C"/>
          <w:sz w:val="24"/>
          <w:szCs w:val="24"/>
        </w:rPr>
        <w:t xml:space="preserve">We Are Ready to Demo</w:t>
      </w:r>
    </w:p>
    <w:p>
      <w:pPr>
        <w:spacing w:after="160" w:before="0"/>
      </w:pPr>
      <w:r>
        <w:rPr>
          <w:rFonts w:ascii="Arial" w:cs="Arial" w:eastAsia="Arial" w:hAnsi="Arial"/>
          <w:color w:val="1C1C18"/>
          <w:sz w:val="22"/>
          <w:szCs w:val="22"/>
        </w:rPr>
        <w:t xml:space="preserve">Full working demos of all 9 products are available for immediate presentation to any prospective client, investor, or partner. Each demo runs in a web browser — no installation required. A 30-minute presentation covering the full platform can be arranged at any time.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6"/>
              <w:bottom w:val="single" w:color="00695C" w:sz="1"/>
              <w:right w:val="single" w:color="00695C" w:sz="1"/>
            </w:tcBorders>
            <w:shd w:fill="F5F5F0" w:val="clear"/>
            <w:tcMar>
              <w:top w:type="dxa" w:w="240"/>
              <w:left w:type="dxa" w:w="280"/>
              <w:bottom w:type="dxa" w:w="240"/>
              <w:right w:type="dxa" w:w="280"/>
            </w:tcMar>
          </w:tcPr>
          <w:p>
            <w:pPr>
              <w:spacing w:after="80" w:before="0"/>
              <w:jc w:val="center"/>
            </w:pPr>
            <w:r>
              <w:rPr>
                <w:rFonts w:ascii="Arial" w:cs="Arial" w:eastAsia="Arial" w:hAnsi="Arial"/>
                <w:b/>
                <w:bCs/>
                <w:color w:val="1C1C18"/>
                <w:sz w:val="26"/>
                <w:szCs w:val="26"/>
              </w:rPr>
              <w:t xml:space="preserve">Uganda Industry Platform Ltd</w:t>
            </w:r>
          </w:p>
          <w:p>
            <w:pPr>
              <w:spacing w:after="60" w:before="0"/>
              <w:jc w:val="center"/>
            </w:pPr>
            <w:r>
              <w:rPr>
                <w:rFonts w:ascii="Arial" w:cs="Arial" w:eastAsia="Arial" w:hAnsi="Arial"/>
                <w:color w:val="666660"/>
                <w:sz w:val="21"/>
                <w:szCs w:val="21"/>
              </w:rPr>
              <w:t xml:space="preserve">Kampala, Uganda</w:t>
            </w:r>
          </w:p>
          <w:p>
            <w:pPr>
              <w:spacing w:after="60" w:before="0"/>
              <w:jc w:val="center"/>
            </w:pPr>
            <w:r>
              <w:rPr>
                <w:rFonts w:ascii="Arial" w:cs="Arial" w:eastAsia="Arial" w:hAnsi="Arial"/>
                <w:color w:val="00695C"/>
                <w:sz w:val="21"/>
                <w:szCs w:val="21"/>
              </w:rPr>
              <w:t xml:space="preserve">www.ugandaindustryplatform.ug  |  hello@ugandaindustryplatform.ug</w:t>
            </w:r>
          </w:p>
          <w:p>
            <w:pPr>
              <w:spacing w:after="0" w:before="60"/>
              <w:jc w:val="center"/>
            </w:pPr>
            <w:r>
              <w:rPr>
                <w:rFonts w:ascii="Arial" w:cs="Arial" w:eastAsia="Arial" w:hAnsi="Arial"/>
                <w:i/>
                <w:iCs/>
                <w:color w:val="999999"/>
                <w:sz w:val="18"/>
                <w:szCs w:val="18"/>
              </w:rPr>
              <w:t xml:space="preserve">This document is confidential and intended solely for the named recipient.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8" w:sz="4" w:space="4"/>
      </w:pBdr>
    </w:pPr>
    <w:r>
      <w:t xml:space="preserve"/>
    </w:r>
  </w:p>
  <w:p>
    <w:pPr>
      <w:tabs>
        <w:tab w:val="right" w:pos="9360"/>
      </w:tabs>
    </w:pPr>
    <w:r>
      <w:rPr>
        <w:rFonts w:ascii="Arial" w:cs="Arial" w:eastAsia="Arial" w:hAnsi="Arial"/>
        <w:color w:val="999999"/>
        <w:sz w:val="16"/>
        <w:szCs w:val="16"/>
      </w:rPr>
      <w:t xml:space="preserve">Confidential — Uganda Industry Platform Ltd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color w:val="00695C"/>
              <w:sz w:val="18"/>
              <w:szCs w:val="18"/>
            </w:rPr>
            <w:t xml:space="preserve">Uganda Industry Platform</w:t>
          </w:r>
        </w:p>
      </w:tc>
      <w:tc>
        <w:tcPr>
          <w:tcW w:type="dxa" w:w="4360"/>
          <w:tcBorders>
            <w:top w:val="none" w:color="FFFFFF" w:sz="0"/>
            <w:left w:val="none" w:color="FFFFFF" w:sz="0"/>
            <w:bottom w:val="none" w:color="FFFFFF" w:sz="0"/>
            <w:right w:val="none" w:color="FFFFFF" w:sz="0"/>
          </w:tcBorders>
          <w:tcMar>
            <w:top w:type="dxa" w:w="0"/>
            <w:left w:type="dxa" w:w="0"/>
            <w:bottom w:type="dxa" w:w="40"/>
            <w:right w:type="dxa" w:w="0"/>
          </w:tcMar>
        </w:tcPr>
        <w:p>
          <w:pPr>
            <w:jc w:val="right"/>
          </w:pPr>
          <w:r>
            <w:rPr>
              <w:rFonts w:ascii="Arial" w:cs="Arial" w:eastAsia="Arial" w:hAnsi="Arial"/>
              <w:color w:val="999999"/>
              <w:sz w:val="18"/>
              <w:szCs w:val="18"/>
            </w:rPr>
            <w:t xml:space="preserve">Business Proposal — Confidential</w:t>
          </w:r>
        </w:p>
      </w:tc>
    </w:tr>
  </w:tbl>
  <w:p>
    <w:pPr>
      <w:pBdr>
        <w:bottom w:val="single" w:color="00695C"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C1C18"/>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00695C"/>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C1C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2026-05-23T04:08:42.704Z</dcterms:created>
  <dcterms:modified xsi:type="dcterms:W3CDTF">2026-05-23T04:08:42.704Z</dcterms:modified>
</cp:coreProperties>
</file>

<file path=docProps/custom.xml><?xml version="1.0" encoding="utf-8"?>
<Properties xmlns="http://schemas.openxmlformats.org/officeDocument/2006/custom-properties" xmlns:vt="http://schemas.openxmlformats.org/officeDocument/2006/docPropsVTypes"/>
</file>