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Interface (product team):</w:t>
      </w:r>
    </w:p>
    <w:p>
      <w:pPr>
        <w:keepNext/>
        <w:spacing w:before="0" w:after="160"/>
      </w:pPr>
      <w:r>
        <w:rPr>
          <w:rFonts w:ascii="Arial" w:hAnsi="Arial"/>
          <w:b w:val="0"/>
          <w:i w:val="0"/>
          <w:color w:val="000000"/>
          <w:sz w:val="28"/>
        </w:rPr>
        <w:t>Homepage (NbS Tool v3.0)</w:t>
      </w:r>
    </w:p>
    <w:p>
      <w:pPr>
        <w:spacing w:before="0" w:after="160"/>
      </w:pPr>
      <w:r>
        <w:rPr>
          <w:rFonts w:ascii="Arial" w:hAnsi="Arial"/>
          <w:b w:val="0"/>
          <w:i/>
          <w:color w:val="5F6368"/>
          <w:sz w:val="19"/>
        </w:rPr>
        <w:t>Edit the blue status text and the copy directly in Google Docs.</w:t>
      </w:r>
    </w:p>
    <w:p>
      <w:pPr>
        <w:pStyle w:val="Heading1"/>
      </w:pPr>
      <w:r>
        <w:t>Homepage metadata</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Metadata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 — From a place on the map to verified climate impact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Description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Metadata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 helps frontline organisations across Southeast Asia scope a site, analyse its baseline, choose a Nature-based pathway, document it for donors, and verify impact — the full Design-to-MRV workflow on one standardised platform.</w:t>
            </w:r>
          </w:p>
        </w:tc>
      </w:tr>
    </w:tbl>
    <w:p>
      <w:pPr>
        <w:pStyle w:val="Heading1"/>
      </w:pPr>
      <w:r>
        <w:t>Navigation and SCeNe tool switcher</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Link</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Link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Home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Link</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Link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Interactive Map</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Link</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Link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My Project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Link</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Link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Technical Doc</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Login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Sign up</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SCeNe Coalition tools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Name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Understand your area with credible spatial data.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Name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Criteria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Build climate, biodiversity and social integrity into the project.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Name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Incubator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Turn an early idea into a fundable project.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Name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Portfolio</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Find high-integrity nature-based projects in the region.</w:t>
            </w:r>
          </w:p>
        </w:tc>
      </w:tr>
    </w:tbl>
    <w:p>
      <w:pPr>
        <w:pStyle w:val="Heading1"/>
      </w:pPr>
      <w:r>
        <w:t>Hero</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Turn a place into a climate project the world can verify.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 helps frontline organisations across Southeast Asia scope a site, read its baseline, choose a Nature-based pathway, and carry it all the way to a monitored, donor-ready MRV record — on one standardised platform.</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Start with the map</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See how it works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Metric</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260 User is active since 2024</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Metric</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524,054.82 ha Polygon area was analysed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Metric</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9 (3 x 3) NbS Pathways 3 pathways for 3 ecosystems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Metric</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31 NbS Activities Mapped with for monitoring plan</w:t>
            </w:r>
          </w:p>
        </w:tc>
      </w:tr>
    </w:tbl>
    <w:p>
      <w:pPr>
        <w:pStyle w:val="Heading1"/>
      </w:pPr>
      <w:r>
        <w:t>What is NbS</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Actions that pay back three times over.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Protect, sustainably manage, or restore an ecosystem to solve a real societal challenge — and a high-quality solution delivers measurable benefit across three intertwined dimensions at once.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It's why our mark holds three things at once — an Orangutan , a face and a cloud . Nature, People, and Climate, inseparable.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Nature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Living systems restored — biodiversity and ecosystem integrity, tracked through habitat condition over time.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People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Communities at the centre – livelihoods, resilience and GEDSI, with free, prior &amp; informed consent in the record.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Climate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Carbon you can count — biomass and emissions avoided, quantified from vegetation cover on a five-pool basis.</w:t>
            </w:r>
          </w:p>
        </w:tc>
      </w:tr>
    </w:tbl>
    <w:p>
      <w:pPr>
        <w:pStyle w:val="Heading1"/>
      </w:pPr>
      <w:r>
        <w:t>The Design-to-MRV workflow</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The Design-to-MRV journey, end to end.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Most tools hand you a map and stop. NbS Tool threads every stage together — so the polygon you draw on day one becomes the impact you verify years later. Scroll to follow a single project through.</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F01 · Interactive Map</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Project A · 1,240 ha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Land cover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Mangrove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Protected areas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Deforestation risk</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+ 5 groups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F02 · Data Analyser — baseline &amp; threats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Metric</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184 t/ha Biomass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Metric</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92.4 tC Carbon stock</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Metric</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76 % Veg. cover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Deforestation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Fire risk</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Tidal flood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F02 · Pathway selection — Mangrove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Protect eligible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Manage eligible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Restore selected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F03 · Document Generator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Document preview 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Climate, Community &amp; Biodiversity Project Document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General Feasibility Study Auto-filled from analysis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CCB Standard document Donor &amp; auditor ready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F04 · My Project Dashboard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Project preview row</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Kubu Raya Mangrove West Kalimantan · 1,240 ha · Restore Monitoring active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Project preview row</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Sebangau Peatland Central Kalimantan · 3,500 ha · Restore MRV plan due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Project preview row</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Leuser Lowland Forest Aceh · 2,120 ha · Manage 64 entries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F06 · MRV Dashboard — Q2 2026</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MRV indicator preview</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Area of habitats restored 412 / 600 ha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MRV indicator preview</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Mangrove cover change +38 ha/yr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MRV indicator preview</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Seedling survival rate 74 %</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MRV indicator preview</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Canal blocks installed 34 / 50</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indicators reported 8 of 12 filled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STEP 01</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Find the place.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Search a location or drop into the field, then read it through five thematic layer groups — land cover, nature, climate, people and country-specific permits. Draw the boundary that becomes your Area of Interest.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STEP 02</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Read the land.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The analyser builds a technical baseline automatically — biomass, carbon stock, vegetation cover — then profiles the threats: deforestation, fire and flood. No manual data compilation, harmonised to a Southeast-Asia standard.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STEP 03</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Choose the intervention.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Based on what's actually eligible for your ecosystem, pick a Nature-based pathway — Protect, Manage or Restore — across Forest, Mangrove or Peatland. Recommendations are framed as conditional examples, never prescriptions.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STEP 04</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Make it bankable.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Generate standardised, regulator-grade documents straight from your analysis — a General Feasibility Study and a Climate, Community &amp; Biodiversity (CCB) document aligned with Verra. Bridge the credibility gap with donors and auditors.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STEP 05</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Run the portfolio.</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Every project lives in one dashboard — boundaries, analyses, documents, collaborators and incubator status, from draft to ready-to-submit. Manage privacy, invite your team, and send a project to the NbS Incubator.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STEP 06</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Prove the impact.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Translate your pathway into a monitoring plan — indicators, methods and frequency — then track them live in the MRV dashboard. Compare year on year, attach field evidence, and export a verifiable summary report.</w:t>
            </w:r>
          </w:p>
        </w:tc>
      </w:tr>
    </w:tbl>
    <w:p>
      <w:pPr>
        <w:pStyle w:val="Heading1"/>
      </w:pPr>
      <w:r>
        <w:t>Core Features</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Everything the lifecycle needs, nothing it doesn't.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See NbS Tool tutorial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Interactive Map</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Data Analyzer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Project Management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See tutorial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Interactive Map</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Search a site, toggle five thematic layer groups, inspect legends, and export generated maps for baseline documentation.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See tutorial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Data Analyser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Build a technical baseline across Climate, People and Nature, profile the threats, then select a pathway: Protect, Manage, Restore.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See tutorial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Project Documents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Generate compliance and pre-feasibility documents from your analysis — ready for donors and auditors.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See tutorial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Create Monitoring Plan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Design a long-term monitoring framework with mandatory and additional indicators tied to your pathway.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See tutorial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My Project Dashboard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Manage every project in one place — statuses, baselines, documents and monitoring, paginated and searchable.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See tutorial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MRV</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Monitor, report and verify impact over the life of the project — closing the loop on the Design-to-MRV workflow.</w:t>
            </w:r>
          </w:p>
        </w:tc>
      </w:tr>
    </w:tbl>
    <w:p>
      <w:pPr>
        <w:pStyle w:val="Heading1"/>
      </w:pPr>
      <w:r>
        <w:t>Proof in the field</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Real places. Real hectares. Real numbers.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 live snapshot of triple-benefit projects already documented and monitored with the tool, across 3 ecosystems and 8 provinces of Southeast Asia.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Metric</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524,054.82 ha Mapped &amp; under active management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Metric</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167 Field projects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Metric</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3 Ecosystems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Metric</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8 Provinces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Kibongcog</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Bukidnon, Phillipine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12–16 March 2026. Corn climbs the mountainside where loggers stopped in the 2000s. Above it, closed forest and the Philippine Eagle. A 2024 ordinance protects the forest, which also means no carbon buyer will pay to keep it standing.</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Half the participants were given cameras. The women photographed the waste and the broken facilities. The men photographed the landslide. Dozens of women from here work abroad as domestic helpers. The work they left behind went to someone else in the house.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Lematang Waterfall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South Sumatra, Indonesia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Nature can deliver 30% of what the climate needs by 2030, and Indonesia finally has the rules to pay for it. What the province does not have is data anyone can defend.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HaKI laid out its paperwork: social baselines pulled from permit files, carbon baselines lifted from provincial emission plans, biodiversity baselines taken from what villagers remember seeing. Then the tool went on the table and the room was asked to break it.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In Semendo the same test ran against the ground, where one polygon sat four kilometres off and two village forests overlapped. Triple benefit is the ambition. A map you can trust is the price of entry.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Teluk Pambang</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Riau, Indonesia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9–13 February 2026. A village on mangrove, 979 hectares of it, protected by decree. The forest used to feed charcoal kilns. Now the same families patrol it, though some still cut.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Ten ponds sit on the coast and two belong to the village. Women wake at two and finish at ten, which is why they miss the meetings. The sea keeps taking the shoreline. They build breakwaters from mangrove wood to shield the mangroves they planted.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Kampong Thom</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Cambodia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23–27 February 2026. Three community forests, 451 hectares to restore. Nobody wanted this land. Cashew and rubber took the rest.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Ask about the gibbon and one village says the 1970s. Ask about the hornbill and Ou Pong Rong says twenty of them, every fruiting season. Something is still here. A four-hectare lake where the village prays once a year.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Men map the boundary and the road. Women map the water point. Only one of those maps earns money.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Portfolio is coming very soon!</w:t>
            </w:r>
          </w:p>
        </w:tc>
      </w:tr>
    </w:tbl>
    <w:p>
      <w:pPr>
        <w:pStyle w:val="Heading1"/>
      </w:pPr>
      <w:r>
        <w:t>Why it holds up</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Decision-grade data, not guesswork.</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The tool is built to move data from exploratory to defensible — so your findings stand up to certification bodies, officials and auditors.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TIER 1</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Global baseline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System-generated layers give every site an instant starting point.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Data hierarchy connector</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override with</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TIER 2</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National data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Harmonised with national definitions and regulatory guidance.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TIER 3</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Field-verified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Upload your own project-derived measurements — the gold standard for certification.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Aligned with</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CCB Standard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Verra VM0048</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Plan Vivo</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ASEAN MRV Framework</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Addresses societal challenges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Tied to a clear adaptation, mitigation or resilience need for the community it serves.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Designed at the right scale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Scoped to the ecosystem and landscape, not arbitrary administrative lines.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Net biodiversity gain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Improves habitat condition and ecosystem integrity, tracked through degradation layers.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Economically viable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Backed by a baseline credible enough to attract and withstand climate finance.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Inclusive &amp; equitable governance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Centres local organisations, with GEDSI indicators built into monitoring.</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Monitored &amp; verified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Carried into a long-term MRV plan so impact is measured, reported and verified.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 Every figure links back to its method — the math behind the map — so you can explain your project to anyone who asks.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Learn the methodology behind NbS Tool</w:t>
            </w:r>
          </w:p>
        </w:tc>
      </w:tr>
    </w:tbl>
    <w:p>
      <w:pPr>
        <w:pStyle w:val="Heading1"/>
      </w:pPr>
      <w:r>
        <w:t>Testimony</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Shaped by the people who'll use it.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Quote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 would really enhance the ability of indigenous people to plan their land management. With the right facilitation and support, the NbS Tool would be very empowering.</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Name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Jayson Ibanez, PhD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Testimonial attribution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Director for Research and Conservation, Philippine Eagle Foundation (PEF) · Philippines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Quote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 is able to improve IP groups' Ancestral Domains Sustainable Development and Protection Plan (ADSPP) by providing more data, ensuring secure data protection.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Name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Jimbae Lucino</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Testimonial attribution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Project Manager, Philippine Eagle Foundation (PEF) · Philippines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Quote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 could support our diverse needs like generating documents for social forestry or management plans by measuring areas and potential carbon sequestration.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Name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Adiosyafri</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Testimonial attribution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Director for Research and Campaign, Hutan Kita Institute (HaKI) · Indonesia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Quote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 will help processing and collecting data, so it would be better documented for related stakeholders who will manage sustainable social forestry after the permit.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Name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Dedi Permana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Testimonial attribution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Executive Director, Hutan Kita Institute (HaKI) · Indonesia</w:t>
            </w:r>
          </w:p>
        </w:tc>
      </w:tr>
    </w:tbl>
    <w:p>
      <w:pPr>
        <w:pStyle w:val="Heading1"/>
      </w:pPr>
      <w:r>
        <w:t>Coalition Members</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 partnership of leading Southeast Asian institutions.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Built under the ASEAN-NbS Tool project by a coalition working to improve data access, showcase high-quality projects, and direct funding to local communities.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With support from</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Strategic partner</w:t>
            </w:r>
          </w:p>
        </w:tc>
      </w:tr>
    </w:tbl>
    <w:p>
      <w:pPr>
        <w:pStyle w:val="Heading1"/>
      </w:pPr>
      <w:r>
        <w:t>Get started</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Let's make it count.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Start where every great Nature-based Solution starts: a boundary on a map. Scope it, analyse it, and build the proof that unlocks the finance to protect it.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Start with the map</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Create a free account</w:t>
            </w:r>
          </w:p>
        </w:tc>
      </w:tr>
    </w:tbl>
    <w:p>
      <w:pPr>
        <w:pStyle w:val="Heading1"/>
      </w:pPr>
      <w:r>
        <w:t>Footer</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One standardised platform carrying frontline organisations from a boundary on a map to verified climate, nature and people impact.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Supporting Materials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Activity Matrix</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Methodology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 Tutorial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Other Page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Sitemap</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About SCeNe Coalition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Contact Us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Step 1 Scope Interactive Map</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Step 2 Analyse Data Analyser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Step 3 Document Doc Generator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Step 4 Manage My Projects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Step 5 Plan Monitoring Plan</w:t>
            </w:r>
          </w:p>
        </w:tc>
      </w:tr>
    </w:tbl>
    <w:p>
      <w:pPr>
        <w:pStyle w:val="Heading1"/>
      </w:pPr>
      <w:r>
        <w:t>Account access modal</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Welcome back</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Log in to continue your Nature-based Solutions projects.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Log in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Sign up</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Email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Password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Remember me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Forgot password?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Don't have an account? Sign up</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Full name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Organisation name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Organisation type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Select type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NGO / Non-profit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Government agency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Research / Academic</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Community group</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Indigenous / Local organisation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Private sector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Other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Country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Select country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Brazil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Colombia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Indonesia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Kenya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India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Philippines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Mexico</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South Africa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Peru</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Tanzania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United Kingdom</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Dropdown option</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United States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Work email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 agree to the Terms of Use and Privacy Policy of the SCeNe Coalition.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Terms of Use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Privacy Policy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Create account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Already have an account? Log in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Protected by reCAPTCHA · NbS Tool V3 · © 2026 SCeNe Coalition</w:t>
            </w:r>
          </w:p>
        </w:tc>
      </w:tr>
    </w:tbl>
    <w:p>
      <w:pPr>
        <w:pStyle w:val="Heading1"/>
      </w:pPr>
      <w:r>
        <w:t>Version update announcement</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Announcement badge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Version update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 v3.0 is coming</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Subtitle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An interface rebuilt around how you actually work—shaped by your feedback and user research, featuring richer contextual data layers and deeper analytical tools to take you from general pre-feasibility overviews into detailed feasibility documentation.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Launching December 2026</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Be the first to know NbS Tool update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What's new — Features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Name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Data Analyser · Expanded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Subtitle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Four additions that make the baseline analysis sharper and more location-specific.</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Ecosystem identification — a new aspect that maps which ecosystems are present in your area.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Threat Profile — an analysis of the pressures affecting each ecosystem.</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Country-specific social data — stronger figures across demography, employment, education, economy, health, as well as housing and human settlements.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Deeper NbS Pathway design — choose an ecosystem (forest, mangrove, peatland), a pathway (protect, manage, restore), and activities for each ecosystem–pathway combination, then see a projected estimate for your NbS carbon project.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Name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Monitoring Plan · New</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Select your planned NbS activities and monitoring indicators. NbS Tool generates recommended and additional indicators for you to review before the report is produced.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Name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Feasibility Study · Upgraded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Previously the Pre-Feasibility Study — now a fuller Feasibility Study document.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Fill in the socio-economic content the document needs directly in NbS Tool, using a guided form.</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The document you download is more complete and more robust, with sharper analysis and more up-to-date data.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Name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My Project · Improved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Privacy policy is now set at project level, so each project carries its own sharing decision.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What's new — Interface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Subtitle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 v2 gave us a lot of feedback on the experience. Our team also ran a user study to understand the flow that works best and how different users behave. Version 3.0 brings those findings into the interface.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Interface improvement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Clearer area search</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Searching for an area now returns polygon information based on jurisdiction shapefiles.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Interface improvement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 leaner Data Analyser panel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Slimmer layout with navigation that is easier to follow and consistent across the tool.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Interface improvement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Metadata you can actually find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Data sources and disclaimers for every analysis are easier to open, with metadata classified and structured.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Interface improvement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 more complete My Project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The My Project screen carries more information, organised into clearer categories.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Support prompt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Questions about the update?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The NbS Tool team would love to walk you through what changes for your projects.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Contact the NbS Tool team</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Got it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Early access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Subtitle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Want to be among the first to try the new version? Share your email below for early access!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Email address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I am not a robot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Link</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Link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Privacy · Terms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One email, at launch.</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We only use this address for NbS Tool release news — no newsletters, no sharing.</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Notify me at launch</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CTA</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Button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Back to what's new</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Title</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Heading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You are on the list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We will email you on 2 December 2026 when NbS Tool v3.0 is live. In the meantime you can keep using v2 as usual.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Support prompt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Need something sooner?</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Body</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Body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The NbS Tool team can walk you through the update for your projects.</w:t>
            </w:r>
          </w:p>
        </w:tc>
      </w:tr>
    </w:tbl>
    <w:p>
      <w:pPr>
        <w:pStyle w:val="Heading1"/>
      </w:pPr>
      <w:r>
        <w:t>Accessibility and input copy</w:t>
      </w:r>
    </w:p>
    <w:tbl>
      <w:tblPr>
        <w:tblW w:type="dxa" w:w="14400"/>
        <w:jc w:val="left"/>
        <w:tblLayout w:type="fixed"/>
        <w:tblLook w:firstColumn="1" w:firstRow="1" w:lastColumn="0" w:lastRow="0" w:noHBand="0" w:noVBand="1" w:val="04A0"/>
        <w:tblInd w:w="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3000"/>
        <w:gridCol w:w="2200"/>
        <w:gridCol w:w="9200"/>
      </w:tblGrid>
      <w:tr>
        <w:trPr>
          <w:tblHeader w:val="true"/>
        </w:trPr>
        <w:tc>
          <w:tcPr>
            <w:tcW w:type="dxa" w:w="30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Section + Status</w:t>
            </w:r>
          </w:p>
        </w:tc>
        <w:tc>
          <w:tcPr>
            <w:tcW w:type="dxa" w:w="2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Placement</w:t>
            </w:r>
          </w:p>
        </w:tc>
        <w:tc>
          <w:tcPr>
            <w:tcW w:type="dxa" w:w="9200"/>
            <w:shd w:val="clear" w:color="auto" w:fill="F1F3F4"/>
            <w:vAlign w:val="center"/>
            <w:tcMar>
              <w:top w:w="110" w:type="dxa"/>
              <w:start w:w="150" w:type="dxa"/>
              <w:bottom w:w="110" w:type="dxa"/>
              <w:end w:w="150" w:type="dxa"/>
            </w:tcMar>
          </w:tcPr>
          <w:p>
            <w:pPr>
              <w:spacing w:before="0" w:after="0" w:line="240" w:lineRule="auto"/>
            </w:pPr>
            <w:r/>
            <w:r>
              <w:rPr>
                <w:rFonts w:ascii="Arial" w:hAnsi="Arial"/>
                <w:b/>
                <w:i w:val="0"/>
                <w:color w:val="000000"/>
                <w:sz w:val="22"/>
              </w:rPr>
              <w:t>Copy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SCeNe Coalition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An orangutan hanging between branches in the rainforest canopy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Community members mapping their landscape around a long table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Forested mountain ridges of the Kibongcog landscape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 features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 interactive map with a drawn Area of Interest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Kibongcog, Bukidnon, Phillipine. Show details.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Aerial view of the forested Kibongcog valley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Open Kibongcog</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Lematang Waterfall, South Sumatra, Indonesia. Show details.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Waterfall spilling into a pool in dense rainforest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Open Lematang Waterfall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Teluk Pambang, Riau, Indonesia. Show details.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Field team discussing measurements under mangrove canopy</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Open Teluk Pambang</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Kampong Thom, Cambodia. Show details.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Survey group gathered among slender trees in dry forest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Open Kampong Thom</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Six people leaning over a printed land-cover map on a table, two of them pointing at the same area, with notes, pens and phones beside it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Jayson Ibanez</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Jimbae Lucino</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Adiosyafri</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Dedi Permana</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Coalition members: BirdLife International, Conservation International, IDH, Mandai Nature, RECOFTC, The Nature Conservancy, Wildlife Conservation Society, WRI Indonesia and WWF</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With support from: Google.org, UBS Optimus Foundation, The Silent Foundation, QuantEdge Advancement Initiative, UK Mission to ASEAN and UK International Development</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Strategic Partner: BCG</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NbS Tool</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Image alt text</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Alt text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SCeNe Coalition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Footer links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The Design-to-MRV workflow</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LinkedIn</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Website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Close</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Placeholder</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Input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you@organisation.org</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Placeholder</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Input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Enter your password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Show password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Placeholder</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Input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Jane Mantri</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Placeholder</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Input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Frontline Org</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Placeholder</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Input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At least 8 characters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Other SCeNe Coalition tools</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Language: English</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Toggle menu</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Hide password</w:t>
            </w:r>
          </w:p>
        </w:tc>
      </w:tr>
      <w:tr>
        <w:trPr>
          <w:cantSplit/>
        </w:trPr>
        <w:tc>
          <w:tcPr>
            <w:tcW w:type="dxa" w:w="3000"/>
            <w:vAlign w:val="center"/>
            <w:tcMar>
              <w:top w:w="110" w:type="dxa"/>
              <w:start w:w="150" w:type="dxa"/>
              <w:bottom w:w="110" w:type="dxa"/>
              <w:end w:w="150" w:type="dxa"/>
            </w:tcMar>
          </w:tcPr>
          <w:p>
            <w:pPr>
              <w:spacing w:before="0" w:after="120"/>
            </w:pPr>
            <w:r/>
            <w:r>
              <w:rPr>
                <w:rFonts w:ascii="Arial" w:hAnsi="Arial"/>
                <w:b w:val="0"/>
                <w:i w:val="0"/>
                <w:color w:val="000000"/>
                <w:sz w:val="21"/>
              </w:rPr>
              <w:t>Accessible label</w:t>
            </w:r>
          </w:p>
          <w:p>
            <w:pPr>
              <w:spacing w:before="0" w:after="0"/>
            </w:pPr>
            <w:r>
              <w:rPr>
                <w:rFonts w:ascii="Arial" w:hAnsi="Arial"/>
                <w:b w:val="0"/>
                <w:i w:val="0"/>
                <w:color w:val="185ABC"/>
                <w:sz w:val="19"/>
                <w:shd w:val="clear" w:color="auto" w:fill="D2E3FC"/>
              </w:rPr>
              <w:t xml:space="preserve"> Approved ▼ </w:t>
            </w:r>
          </w:p>
        </w:tc>
        <w:tc>
          <w:tcPr>
            <w:tcW w:type="dxa" w:w="2200"/>
            <w:vAlign w:val="center"/>
            <w:tcMar>
              <w:top w:w="110" w:type="dxa"/>
              <w:start w:w="150" w:type="dxa"/>
              <w:bottom w:w="110" w:type="dxa"/>
              <w:end w:w="150" w:type="dxa"/>
            </w:tcMar>
          </w:tcPr>
          <w:p>
            <w:pPr>
              <w:spacing w:before="0" w:after="0"/>
            </w:pPr>
            <w:r/>
            <w:r>
              <w:rPr>
                <w:rFonts w:ascii="Arial" w:hAnsi="Arial"/>
                <w:b w:val="0"/>
                <w:i w:val="0"/>
                <w:color w:val="000000"/>
                <w:sz w:val="20"/>
                <w:shd w:val="clear" w:color="auto" w:fill="E8EAED"/>
              </w:rPr>
              <w:t xml:space="preserve"> ARIA label ▼ </w:t>
            </w:r>
          </w:p>
        </w:tc>
        <w:tc>
          <w:tcPr>
            <w:tcW w:type="dxa" w:w="9200"/>
            <w:vAlign w:val="center"/>
            <w:tcMar>
              <w:top w:w="110" w:type="dxa"/>
              <w:start w:w="150" w:type="dxa"/>
              <w:bottom w:w="110" w:type="dxa"/>
              <w:end w:w="150" w:type="dxa"/>
            </w:tcMar>
          </w:tcPr>
          <w:p>
            <w:pPr>
              <w:spacing w:before="0" w:after="0" w:line="269" w:lineRule="auto"/>
            </w:pPr>
            <w:r/>
            <w:r>
              <w:rPr>
                <w:rFonts w:ascii="Arial" w:hAnsi="Arial"/>
                <w:b w:val="0"/>
                <w:i w:val="0"/>
                <w:color w:val="000000"/>
                <w:sz w:val="21"/>
              </w:rPr>
              <w:t>Close announcement</w:t>
            </w:r>
          </w:p>
        </w:tc>
      </w:tr>
    </w:tbl>
    <w:sectPr w:rsidR="00FC693F" w:rsidRPr="0006063C" w:rsidSect="00034616">
      <w:pgSz w:w="15840" w:h="12240" w:orient="landscape"/>
      <w:pgMar w:top="792" w:right="720" w:bottom="792"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val="0"/>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1A73E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NbS Tool Homepage Copy Approval</dc:title>
  <dc:subject>Simple editable copy approval table for the NbS Tool v3.0 homepage</dc:subject>
  <dc:creator>SCeNe Coalition / NbS Tool working document</dc:creator>
  <cp:keywords>NbS Tool, homepage, copy approval, Google Docs</cp:keywords>
  <dc:description>Copy extracted from index.html and its homepage runtime sources.</dc:description>
  <cp:lastModifiedBy>SCeNe Coalition / NbS Tool</cp:lastModifiedBy>
  <cp:revision>1</cp:revision>
  <dcterms:created xsi:type="dcterms:W3CDTF">2013-12-23T23:15:00Z</dcterms:created>
  <dcterms:modified xsi:type="dcterms:W3CDTF">2013-12-23T23:15:00Z</dcterms:modified>
  <cp:category/>
</cp:coreProperties>
</file>