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71517" w14:textId="62138131" w:rsidR="00AC1A7E" w:rsidRDefault="00AC1A7E">
      <w:pPr>
        <w:rPr>
          <w:b/>
        </w:rPr>
      </w:pPr>
      <w:r>
        <w:rPr>
          <w:b/>
        </w:rPr>
        <w:t xml:space="preserve">Aims: </w:t>
      </w:r>
    </w:p>
    <w:p w14:paraId="21501CCE" w14:textId="4F51FA14" w:rsidR="00AC1A7E" w:rsidRDefault="008B4D8F" w:rsidP="00AC1A7E">
      <w:pPr>
        <w:pStyle w:val="ListParagraph"/>
        <w:numPr>
          <w:ilvl w:val="0"/>
          <w:numId w:val="1"/>
        </w:numPr>
      </w:pPr>
      <w:r>
        <w:t>Do genetic differences exist?</w:t>
      </w:r>
    </w:p>
    <w:p w14:paraId="6860DDA0" w14:textId="1CFC855F" w:rsidR="008B4D8F" w:rsidRDefault="008B4D8F" w:rsidP="00AC1A7E">
      <w:pPr>
        <w:pStyle w:val="ListParagraph"/>
        <w:numPr>
          <w:ilvl w:val="0"/>
          <w:numId w:val="1"/>
        </w:numPr>
      </w:pPr>
      <w:r>
        <w:t>What factors might be influencing the evolution of genetic differences?</w:t>
      </w:r>
    </w:p>
    <w:p w14:paraId="1E95566B" w14:textId="2BF5BA5E" w:rsidR="008B4D8F" w:rsidRPr="00AC1A7E" w:rsidRDefault="008B4D8F" w:rsidP="00AC1A7E">
      <w:pPr>
        <w:pStyle w:val="ListParagraph"/>
        <w:numPr>
          <w:ilvl w:val="0"/>
          <w:numId w:val="1"/>
        </w:numPr>
      </w:pPr>
      <w:r>
        <w:t>Can the seed transfer distance affect fitness?</w:t>
      </w:r>
    </w:p>
    <w:p w14:paraId="278BF4CB" w14:textId="7ABF7EF9" w:rsidR="00502D82" w:rsidRPr="00AC1A7E" w:rsidRDefault="00AC1A7E">
      <w:pPr>
        <w:rPr>
          <w:b/>
        </w:rPr>
      </w:pPr>
      <w:r w:rsidRPr="00AC1A7E">
        <w:rPr>
          <w:b/>
        </w:rPr>
        <w:t xml:space="preserve">Materials and Methods: </w:t>
      </w:r>
    </w:p>
    <w:p w14:paraId="4F318FCC" w14:textId="6E1FB2C7" w:rsidR="00AC1A7E" w:rsidRPr="000657D9" w:rsidRDefault="00AC1A7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657D9">
        <w:rPr>
          <w:rFonts w:ascii="Times New Roman" w:hAnsi="Times New Roman" w:cs="Times New Roman"/>
          <w:b/>
          <w:i/>
          <w:sz w:val="24"/>
          <w:szCs w:val="24"/>
        </w:rPr>
        <w:t xml:space="preserve">Physiological </w:t>
      </w:r>
      <w:r w:rsidR="00380332" w:rsidRPr="000657D9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0657D9">
        <w:rPr>
          <w:rFonts w:ascii="Times New Roman" w:hAnsi="Times New Roman" w:cs="Times New Roman"/>
          <w:b/>
          <w:i/>
          <w:sz w:val="24"/>
          <w:szCs w:val="24"/>
        </w:rPr>
        <w:t xml:space="preserve">easurements: </w:t>
      </w:r>
    </w:p>
    <w:p w14:paraId="4210FFBC" w14:textId="3401E6AB" w:rsidR="008B4D8F" w:rsidRPr="00380332" w:rsidRDefault="008B4D8F" w:rsidP="008B4D8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0332">
        <w:rPr>
          <w:rFonts w:ascii="Times New Roman" w:hAnsi="Times New Roman" w:cs="Times New Roman"/>
          <w:sz w:val="24"/>
          <w:szCs w:val="24"/>
        </w:rPr>
        <w:tab/>
        <w:t>Stomatal characteristics were assessed on both abaxial (</w:t>
      </w:r>
      <w:r w:rsidR="00231592" w:rsidRPr="00380332">
        <w:rPr>
          <w:rFonts w:ascii="Times New Roman" w:hAnsi="Times New Roman" w:cs="Times New Roman"/>
          <w:sz w:val="24"/>
          <w:szCs w:val="24"/>
        </w:rPr>
        <w:t>lower</w:t>
      </w:r>
      <w:r w:rsidRPr="00380332">
        <w:rPr>
          <w:rFonts w:ascii="Times New Roman" w:hAnsi="Times New Roman" w:cs="Times New Roman"/>
          <w:sz w:val="24"/>
          <w:szCs w:val="24"/>
        </w:rPr>
        <w:t>) and adaxial (</w:t>
      </w:r>
      <w:r w:rsidR="00231592" w:rsidRPr="00380332">
        <w:rPr>
          <w:rFonts w:ascii="Times New Roman" w:hAnsi="Times New Roman" w:cs="Times New Roman"/>
          <w:sz w:val="24"/>
          <w:szCs w:val="24"/>
        </w:rPr>
        <w:t>upper</w:t>
      </w:r>
      <w:r w:rsidRPr="00380332">
        <w:rPr>
          <w:rFonts w:ascii="Times New Roman" w:hAnsi="Times New Roman" w:cs="Times New Roman"/>
          <w:sz w:val="24"/>
          <w:szCs w:val="24"/>
        </w:rPr>
        <w:t xml:space="preserve">) leaf surfaces. </w:t>
      </w:r>
      <w:r w:rsidR="00231592" w:rsidRPr="00380332">
        <w:rPr>
          <w:rFonts w:ascii="Times New Roman" w:hAnsi="Times New Roman" w:cs="Times New Roman"/>
          <w:sz w:val="24"/>
          <w:szCs w:val="24"/>
        </w:rPr>
        <w:t>Guard cell length (stomatal size), the number of stomata per unit leaf area</w:t>
      </w:r>
      <w:r w:rsidRPr="00380332">
        <w:rPr>
          <w:rFonts w:ascii="Times New Roman" w:hAnsi="Times New Roman" w:cs="Times New Roman"/>
          <w:sz w:val="24"/>
          <w:szCs w:val="24"/>
        </w:rPr>
        <w:t xml:space="preserve"> </w:t>
      </w:r>
      <w:r w:rsidR="00231592" w:rsidRPr="00380332">
        <w:rPr>
          <w:rFonts w:ascii="Times New Roman" w:hAnsi="Times New Roman" w:cs="Times New Roman"/>
          <w:sz w:val="24"/>
          <w:szCs w:val="24"/>
        </w:rPr>
        <w:t>(</w:t>
      </w:r>
      <w:r w:rsidRPr="00380332">
        <w:rPr>
          <w:rFonts w:ascii="Times New Roman" w:hAnsi="Times New Roman" w:cs="Times New Roman"/>
          <w:sz w:val="24"/>
          <w:szCs w:val="24"/>
        </w:rPr>
        <w:t>stomatal density</w:t>
      </w:r>
      <w:r w:rsidR="00231592" w:rsidRPr="00380332">
        <w:rPr>
          <w:rFonts w:ascii="Times New Roman" w:hAnsi="Times New Roman" w:cs="Times New Roman"/>
          <w:sz w:val="24"/>
          <w:szCs w:val="24"/>
        </w:rPr>
        <w:t xml:space="preserve">), the overall area of the leaf occupied by stomata (stomatal area index) were determined. Measurements were conducted by taking impressions of the leaf surfaces </w:t>
      </w:r>
      <w:r w:rsidRPr="00380332">
        <w:rPr>
          <w:rFonts w:ascii="Times New Roman" w:hAnsi="Times New Roman" w:cs="Times New Roman"/>
          <w:sz w:val="24"/>
          <w:szCs w:val="24"/>
        </w:rPr>
        <w:t xml:space="preserve">using a thin layer of </w:t>
      </w:r>
      <w:proofErr w:type="spellStart"/>
      <w:r w:rsidRPr="00380332">
        <w:rPr>
          <w:rFonts w:ascii="Times New Roman" w:hAnsi="Times New Roman" w:cs="Times New Roman"/>
          <w:sz w:val="24"/>
          <w:szCs w:val="24"/>
        </w:rPr>
        <w:t>Newskin</w:t>
      </w:r>
      <w:proofErr w:type="spellEnd"/>
      <w:r w:rsidRPr="00380332">
        <w:rPr>
          <w:rFonts w:ascii="Times New Roman" w:hAnsi="Times New Roman" w:cs="Times New Roman"/>
          <w:sz w:val="24"/>
          <w:szCs w:val="24"/>
        </w:rPr>
        <w:t xml:space="preserve"> “liquid bandage”. Impressions from two leaves per individual were taken based on methods described in Greer et al. 2017</w:t>
      </w:r>
      <w:r w:rsidR="00231592" w:rsidRPr="00380332">
        <w:rPr>
          <w:rFonts w:ascii="Times New Roman" w:hAnsi="Times New Roman" w:cs="Times New Roman"/>
          <w:sz w:val="24"/>
          <w:szCs w:val="24"/>
        </w:rPr>
        <w:t xml:space="preserve"> </w:t>
      </w:r>
      <w:r w:rsidRPr="00380332">
        <w:rPr>
          <w:rFonts w:ascii="Times New Roman" w:hAnsi="Times New Roman" w:cs="Times New Roman"/>
          <w:sz w:val="24"/>
          <w:szCs w:val="24"/>
        </w:rPr>
        <w:t xml:space="preserve">(N=650, 417 Great Lake alvar, 91 Manitoba alvar, 142 Prairie). </w:t>
      </w:r>
      <w:r w:rsidR="00231592" w:rsidRPr="00380332">
        <w:rPr>
          <w:rFonts w:ascii="Times New Roman" w:hAnsi="Times New Roman" w:cs="Times New Roman"/>
          <w:sz w:val="24"/>
          <w:szCs w:val="24"/>
        </w:rPr>
        <w:t>I</w:t>
      </w:r>
      <w:r w:rsidRPr="00380332">
        <w:rPr>
          <w:rFonts w:ascii="Times New Roman" w:hAnsi="Times New Roman" w:cs="Times New Roman"/>
          <w:sz w:val="24"/>
          <w:szCs w:val="24"/>
        </w:rPr>
        <w:t xml:space="preserve">mpressions were mounted onto slides and photographed using a </w:t>
      </w:r>
      <w:r w:rsidR="003B141D" w:rsidRPr="00301BDC">
        <w:rPr>
          <w:rFonts w:ascii="Times New Roman" w:hAnsi="Times New Roman" w:cs="Times New Roman"/>
          <w:sz w:val="24"/>
          <w:szCs w:val="24"/>
        </w:rPr>
        <w:t xml:space="preserve">using a Zeiss </w:t>
      </w:r>
      <w:r w:rsidR="003B141D">
        <w:rPr>
          <w:rFonts w:ascii="Times New Roman" w:hAnsi="Times New Roman" w:cs="Times New Roman"/>
          <w:sz w:val="24"/>
          <w:szCs w:val="24"/>
        </w:rPr>
        <w:t>Stereo</w:t>
      </w:r>
      <w:r w:rsidR="003B141D" w:rsidRPr="00301BDC">
        <w:rPr>
          <w:rFonts w:ascii="Times New Roman" w:hAnsi="Times New Roman" w:cs="Times New Roman"/>
          <w:sz w:val="24"/>
          <w:szCs w:val="24"/>
        </w:rPr>
        <w:t xml:space="preserve"> Discovery</w:t>
      </w:r>
      <w:r w:rsidR="003B141D">
        <w:rPr>
          <w:rFonts w:ascii="Times New Roman" w:hAnsi="Times New Roman" w:cs="Times New Roman"/>
          <w:sz w:val="24"/>
          <w:szCs w:val="24"/>
        </w:rPr>
        <w:t xml:space="preserve"> (</w:t>
      </w:r>
      <w:r w:rsidR="003B141D" w:rsidRPr="00301BDC">
        <w:rPr>
          <w:rFonts w:ascii="Times New Roman" w:hAnsi="Times New Roman" w:cs="Times New Roman"/>
          <w:sz w:val="24"/>
          <w:szCs w:val="24"/>
        </w:rPr>
        <w:t>V8</w:t>
      </w:r>
      <w:r w:rsidR="003B141D">
        <w:rPr>
          <w:rFonts w:ascii="Times New Roman" w:hAnsi="Times New Roman" w:cs="Times New Roman"/>
          <w:sz w:val="24"/>
          <w:szCs w:val="24"/>
        </w:rPr>
        <w:t>)</w:t>
      </w:r>
      <w:r w:rsidR="003B141D" w:rsidRPr="00301BDC">
        <w:rPr>
          <w:rFonts w:ascii="Times New Roman" w:hAnsi="Times New Roman" w:cs="Times New Roman"/>
          <w:sz w:val="24"/>
          <w:szCs w:val="24"/>
        </w:rPr>
        <w:t xml:space="preserve"> digital microscope</w:t>
      </w:r>
      <w:r w:rsidR="003B141D">
        <w:rPr>
          <w:rFonts w:ascii="Times New Roman" w:hAnsi="Times New Roman" w:cs="Times New Roman"/>
          <w:sz w:val="24"/>
          <w:szCs w:val="24"/>
        </w:rPr>
        <w:t xml:space="preserve"> (Carl Zeiss Microscopy, LLC, Thornwood, NY, USA)</w:t>
      </w:r>
      <w:r w:rsidR="003B141D" w:rsidRPr="00301BDC">
        <w:rPr>
          <w:rFonts w:ascii="Times New Roman" w:hAnsi="Times New Roman" w:cs="Times New Roman"/>
          <w:sz w:val="24"/>
          <w:szCs w:val="24"/>
        </w:rPr>
        <w:t xml:space="preserve"> with a Canon Rebel T3 E0S 1100D digital camera</w:t>
      </w:r>
      <w:r w:rsidR="003B141D">
        <w:rPr>
          <w:rFonts w:ascii="Times New Roman" w:hAnsi="Times New Roman" w:cs="Times New Roman"/>
          <w:sz w:val="24"/>
          <w:szCs w:val="24"/>
        </w:rPr>
        <w:t xml:space="preserve"> (Canon Virginia Inc., Newport News, VA, USA)</w:t>
      </w:r>
      <w:r w:rsidR="003B141D" w:rsidRPr="00301BDC">
        <w:rPr>
          <w:rFonts w:ascii="Times New Roman" w:hAnsi="Times New Roman" w:cs="Times New Roman"/>
          <w:sz w:val="24"/>
          <w:szCs w:val="24"/>
        </w:rPr>
        <w:t xml:space="preserve">. </w:t>
      </w:r>
      <w:r w:rsidR="00231592" w:rsidRPr="00380332">
        <w:rPr>
          <w:rFonts w:ascii="Times New Roman" w:hAnsi="Times New Roman" w:cs="Times New Roman"/>
          <w:sz w:val="24"/>
          <w:szCs w:val="24"/>
        </w:rPr>
        <w:t xml:space="preserve">Photographs were standardized to a 0.32 x 0.42mm grid and </w:t>
      </w:r>
      <w:r w:rsidR="00960943" w:rsidRPr="00380332">
        <w:rPr>
          <w:rFonts w:ascii="Times New Roman" w:hAnsi="Times New Roman" w:cs="Times New Roman"/>
          <w:sz w:val="24"/>
          <w:szCs w:val="24"/>
        </w:rPr>
        <w:t>measurements were taken</w:t>
      </w:r>
      <w:r w:rsidR="00231592" w:rsidRPr="00380332">
        <w:rPr>
          <w:rFonts w:ascii="Times New Roman" w:hAnsi="Times New Roman" w:cs="Times New Roman"/>
          <w:sz w:val="24"/>
          <w:szCs w:val="24"/>
        </w:rPr>
        <w:t xml:space="preserve"> using ImageJ (</w:t>
      </w:r>
      <w:r w:rsidR="003B141D" w:rsidRPr="003B141D">
        <w:rPr>
          <w:rFonts w:ascii="Times New Roman" w:hAnsi="Times New Roman" w:cs="Times New Roman"/>
          <w:sz w:val="24"/>
          <w:szCs w:val="24"/>
        </w:rPr>
        <w:t>v</w:t>
      </w:r>
      <w:bookmarkStart w:id="0" w:name="_GoBack"/>
      <w:bookmarkEnd w:id="0"/>
      <w:r w:rsidR="003B141D" w:rsidRPr="003B141D">
        <w:rPr>
          <w:rFonts w:ascii="Times New Roman" w:hAnsi="Times New Roman" w:cs="Times New Roman"/>
          <w:sz w:val="24"/>
          <w:szCs w:val="24"/>
        </w:rPr>
        <w:t>1.52a, National Institutes of Health, USA</w:t>
      </w:r>
      <w:r w:rsidR="00231592" w:rsidRPr="003B141D">
        <w:rPr>
          <w:rFonts w:ascii="Times New Roman" w:hAnsi="Times New Roman" w:cs="Times New Roman"/>
          <w:sz w:val="24"/>
          <w:szCs w:val="24"/>
        </w:rPr>
        <w:t>).</w:t>
      </w:r>
      <w:r w:rsidR="00231592" w:rsidRPr="003803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0943" w:rsidRPr="00380332">
        <w:rPr>
          <w:rFonts w:ascii="Times New Roman" w:hAnsi="Times New Roman" w:cs="Times New Roman"/>
          <w:sz w:val="24"/>
          <w:szCs w:val="24"/>
        </w:rPr>
        <w:t xml:space="preserve">Abaxial and adaxial stomatal size is reported as the average of three stomatal guard cell lengths. </w:t>
      </w:r>
      <w:r w:rsidRPr="00380332">
        <w:rPr>
          <w:rFonts w:ascii="Times New Roman" w:hAnsi="Times New Roman" w:cs="Times New Roman"/>
          <w:sz w:val="24"/>
          <w:szCs w:val="24"/>
        </w:rPr>
        <w:t xml:space="preserve">Stomatal density </w:t>
      </w:r>
      <w:r w:rsidR="00960943" w:rsidRPr="00380332">
        <w:rPr>
          <w:rFonts w:ascii="Times New Roman" w:hAnsi="Times New Roman" w:cs="Times New Roman"/>
          <w:sz w:val="24"/>
          <w:szCs w:val="24"/>
        </w:rPr>
        <w:t>of</w:t>
      </w:r>
      <w:r w:rsidRPr="00380332">
        <w:rPr>
          <w:rFonts w:ascii="Times New Roman" w:hAnsi="Times New Roman" w:cs="Times New Roman"/>
          <w:sz w:val="24"/>
          <w:szCs w:val="24"/>
        </w:rPr>
        <w:t xml:space="preserve"> adaxial and abaxial surfaces was calculated by dividing the total number of stomata</w:t>
      </w:r>
      <w:r w:rsidR="00960943" w:rsidRPr="00380332">
        <w:rPr>
          <w:rFonts w:ascii="Times New Roman" w:hAnsi="Times New Roman" w:cs="Times New Roman"/>
          <w:sz w:val="24"/>
          <w:szCs w:val="24"/>
        </w:rPr>
        <w:t xml:space="preserve"> per slide</w:t>
      </w:r>
      <w:r w:rsidRPr="00380332">
        <w:rPr>
          <w:rFonts w:ascii="Times New Roman" w:hAnsi="Times New Roman" w:cs="Times New Roman"/>
          <w:sz w:val="24"/>
          <w:szCs w:val="24"/>
        </w:rPr>
        <w:t xml:space="preserve"> by the area of view</w:t>
      </w:r>
      <w:r w:rsidR="00960943" w:rsidRPr="00380332">
        <w:rPr>
          <w:rFonts w:ascii="Times New Roman" w:hAnsi="Times New Roman" w:cs="Times New Roman"/>
          <w:sz w:val="24"/>
          <w:szCs w:val="24"/>
        </w:rPr>
        <w:t xml:space="preserve">. </w:t>
      </w:r>
      <w:r w:rsidRPr="00380332">
        <w:rPr>
          <w:rFonts w:ascii="Times New Roman" w:hAnsi="Times New Roman" w:cs="Times New Roman"/>
          <w:sz w:val="24"/>
          <w:szCs w:val="24"/>
        </w:rPr>
        <w:t xml:space="preserve">Stomatal area index was calculated as the product of </w:t>
      </w:r>
      <w:r w:rsidR="00960943" w:rsidRPr="00380332">
        <w:rPr>
          <w:rFonts w:ascii="Times New Roman" w:hAnsi="Times New Roman" w:cs="Times New Roman"/>
          <w:sz w:val="24"/>
          <w:szCs w:val="24"/>
        </w:rPr>
        <w:t xml:space="preserve">average </w:t>
      </w:r>
      <w:r w:rsidRPr="00380332">
        <w:rPr>
          <w:rFonts w:ascii="Times New Roman" w:hAnsi="Times New Roman" w:cs="Times New Roman"/>
          <w:sz w:val="24"/>
          <w:szCs w:val="24"/>
        </w:rPr>
        <w:t xml:space="preserve">guard cell length and stomatal density (taken from Bertel </w:t>
      </w:r>
      <w:r w:rsidRPr="00380332">
        <w:rPr>
          <w:rFonts w:ascii="Times New Roman" w:hAnsi="Times New Roman" w:cs="Times New Roman"/>
          <w:i/>
          <w:sz w:val="24"/>
          <w:szCs w:val="24"/>
        </w:rPr>
        <w:t>et al</w:t>
      </w:r>
      <w:r w:rsidR="00960943" w:rsidRPr="00380332">
        <w:rPr>
          <w:rFonts w:ascii="Times New Roman" w:hAnsi="Times New Roman" w:cs="Times New Roman"/>
          <w:sz w:val="24"/>
          <w:szCs w:val="24"/>
        </w:rPr>
        <w:t xml:space="preserve">. </w:t>
      </w:r>
      <w:r w:rsidRPr="00380332">
        <w:rPr>
          <w:rFonts w:ascii="Times New Roman" w:hAnsi="Times New Roman" w:cs="Times New Roman"/>
          <w:sz w:val="24"/>
          <w:szCs w:val="24"/>
        </w:rPr>
        <w:t>2016).</w:t>
      </w:r>
    </w:p>
    <w:p w14:paraId="309D9F2D" w14:textId="67958D59" w:rsidR="008B4D8F" w:rsidRDefault="008B4D8F" w:rsidP="008B4D8F">
      <w:pPr>
        <w:spacing w:line="276" w:lineRule="auto"/>
        <w:ind w:firstLine="720"/>
      </w:pPr>
      <w:r w:rsidRPr="00380332">
        <w:rPr>
          <w:rFonts w:ascii="Times New Roman" w:hAnsi="Times New Roman" w:cs="Times New Roman"/>
          <w:sz w:val="24"/>
          <w:szCs w:val="24"/>
        </w:rPr>
        <w:t xml:space="preserve">To quantify integrated water-use efficiency we used </w:t>
      </w:r>
      <w:r w:rsidRPr="00380332">
        <w:rPr>
          <w:rFonts w:ascii="Times New Roman" w:eastAsia="Times New Roman" w:hAnsi="Times New Roman" w:cs="Times New Roman"/>
          <w:sz w:val="24"/>
          <w:szCs w:val="24"/>
        </w:rPr>
        <w:t>carbon isotope composition. Leaf samples from approximately five individuals per population (</w:t>
      </w:r>
      <w:r w:rsidR="001E2300" w:rsidRPr="00380332">
        <w:rPr>
          <w:rFonts w:ascii="Times New Roman" w:eastAsia="Times New Roman" w:hAnsi="Times New Roman" w:cs="Times New Roman"/>
          <w:b/>
          <w:sz w:val="24"/>
          <w:szCs w:val="24"/>
        </w:rPr>
        <w:t>N=</w:t>
      </w:r>
      <w:r w:rsidR="00042BFF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380332">
        <w:rPr>
          <w:rFonts w:ascii="Times New Roman" w:eastAsia="Times New Roman" w:hAnsi="Times New Roman" w:cs="Times New Roman"/>
          <w:sz w:val="24"/>
          <w:szCs w:val="24"/>
        </w:rPr>
        <w:t>53 Great lake alvar individuals,</w:t>
      </w:r>
      <w:r w:rsidRPr="003803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80332">
        <w:rPr>
          <w:rFonts w:ascii="Times New Roman" w:eastAsia="Times New Roman" w:hAnsi="Times New Roman" w:cs="Times New Roman"/>
          <w:sz w:val="24"/>
          <w:szCs w:val="24"/>
        </w:rPr>
        <w:t>9 Manitoba alvar individuals, and 31 Prairie</w:t>
      </w:r>
      <w:r w:rsidRPr="003803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80332">
        <w:rPr>
          <w:rFonts w:ascii="Times New Roman" w:eastAsia="Times New Roman" w:hAnsi="Times New Roman" w:cs="Times New Roman"/>
          <w:sz w:val="24"/>
          <w:szCs w:val="24"/>
        </w:rPr>
        <w:t xml:space="preserve">individuals) were sampled from the field common garden and oven-dried at 55 ℃ over 24 hours. Following this, leaf samples were homogenized into a fine powder using a </w:t>
      </w:r>
      <w:proofErr w:type="spellStart"/>
      <w:r w:rsidRPr="00380332">
        <w:rPr>
          <w:rFonts w:ascii="Times New Roman" w:eastAsia="Times New Roman" w:hAnsi="Times New Roman" w:cs="Times New Roman"/>
          <w:sz w:val="24"/>
          <w:szCs w:val="24"/>
        </w:rPr>
        <w:t>TissueLyser</w:t>
      </w:r>
      <w:proofErr w:type="spellEnd"/>
      <w:r w:rsidRPr="00380332">
        <w:rPr>
          <w:rFonts w:ascii="Times New Roman" w:eastAsia="Times New Roman" w:hAnsi="Times New Roman" w:cs="Times New Roman"/>
          <w:sz w:val="24"/>
          <w:szCs w:val="24"/>
        </w:rPr>
        <w:t xml:space="preserve"> II (Qiagen, Hilden, Germany) and 4-5 mg of each sample were weighed and placed into a tin capsule </w:t>
      </w:r>
      <w:r w:rsidRPr="0038033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80332">
        <w:rPr>
          <w:rFonts w:ascii="Times New Roman" w:eastAsia="Times New Roman" w:hAnsi="Times New Roman" w:cs="Times New Roman"/>
          <w:sz w:val="24"/>
          <w:szCs w:val="24"/>
        </w:rPr>
        <w:t>Costech</w:t>
      </w:r>
      <w:proofErr w:type="spellEnd"/>
      <w:r w:rsidRPr="00380332">
        <w:rPr>
          <w:rFonts w:ascii="Times New Roman" w:eastAsia="Times New Roman" w:hAnsi="Times New Roman" w:cs="Times New Roman"/>
          <w:sz w:val="24"/>
          <w:szCs w:val="24"/>
        </w:rPr>
        <w:t>, Valencia, CA, USA</w:t>
      </w:r>
      <w:r w:rsidRPr="0038033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8033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380332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13</w:t>
      </w:r>
      <w:r w:rsidRPr="00380332">
        <w:rPr>
          <w:rFonts w:ascii="Times New Roman" w:eastAsia="Times New Roman" w:hAnsi="Times New Roman" w:cs="Times New Roman"/>
          <w:sz w:val="24"/>
          <w:szCs w:val="24"/>
          <w:highlight w:val="white"/>
        </w:rPr>
        <w:t>C isotope</w:t>
      </w:r>
      <w:r w:rsidRPr="00380332">
        <w:rPr>
          <w:rFonts w:ascii="Times New Roman" w:eastAsia="Times New Roman" w:hAnsi="Times New Roman" w:cs="Times New Roman"/>
          <w:sz w:val="24"/>
          <w:szCs w:val="24"/>
        </w:rPr>
        <w:t xml:space="preserve"> analysis using a continuous flow isotope ratio mass spectrometer (</w:t>
      </w:r>
      <w:proofErr w:type="spellStart"/>
      <w:r w:rsidRPr="00380332">
        <w:rPr>
          <w:rFonts w:ascii="Times New Roman" w:eastAsia="Times New Roman" w:hAnsi="Times New Roman" w:cs="Times New Roman"/>
          <w:sz w:val="24"/>
          <w:szCs w:val="24"/>
          <w:highlight w:val="white"/>
        </w:rPr>
        <w:t>Sercon</w:t>
      </w:r>
      <w:proofErr w:type="spellEnd"/>
      <w:r w:rsidRPr="0038033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Ltd., Cheshire, UK)</w:t>
      </w:r>
      <w:r w:rsidRPr="00380332">
        <w:rPr>
          <w:rFonts w:ascii="Times New Roman" w:eastAsia="Times New Roman" w:hAnsi="Times New Roman" w:cs="Times New Roman"/>
          <w:sz w:val="24"/>
          <w:szCs w:val="24"/>
        </w:rPr>
        <w:t xml:space="preserve"> at UC Davis Stable Isotope Facility (Davis, CA, USA). The reported </w:t>
      </w:r>
      <w:r w:rsidRPr="00380332">
        <w:rPr>
          <w:rFonts w:ascii="Cambria Math" w:eastAsia="Times New Roman" w:hAnsi="Cambria Math" w:cs="Cambria Math"/>
          <w:color w:val="222222"/>
          <w:sz w:val="24"/>
          <w:szCs w:val="24"/>
        </w:rPr>
        <w:t>𝛿</w:t>
      </w:r>
      <w:r w:rsidRPr="00380332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13</w:t>
      </w:r>
      <w:r w:rsidRPr="00380332">
        <w:rPr>
          <w:rFonts w:ascii="Times New Roman" w:eastAsia="Times New Roman" w:hAnsi="Times New Roman" w:cs="Times New Roman"/>
          <w:color w:val="222222"/>
          <w:sz w:val="24"/>
          <w:szCs w:val="24"/>
        </w:rPr>
        <w:t>C is expressed relative to the Vienna Pee Dee Belemnite</w:t>
      </w:r>
      <w:r w:rsidRPr="6DBCF046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5B66B03" w14:textId="35DEA718" w:rsidR="00AC1A7E" w:rsidRPr="00380332" w:rsidRDefault="00AC1A7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80332">
        <w:rPr>
          <w:rFonts w:ascii="Times New Roman" w:hAnsi="Times New Roman" w:cs="Times New Roman"/>
          <w:b/>
          <w:i/>
          <w:sz w:val="24"/>
          <w:szCs w:val="24"/>
        </w:rPr>
        <w:t>Physiological trait response to source climate variables</w:t>
      </w:r>
      <w:r w:rsidR="001E2300" w:rsidRPr="00380332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39BD1B9C" w14:textId="2E61E933" w:rsidR="001E2300" w:rsidRPr="00380332" w:rsidRDefault="001E2300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380332">
        <w:rPr>
          <w:rFonts w:ascii="Times New Roman" w:hAnsi="Times New Roman" w:cs="Times New Roman"/>
          <w:sz w:val="24"/>
          <w:szCs w:val="24"/>
        </w:rPr>
        <w:t xml:space="preserve">Climate data </w:t>
      </w:r>
      <w:r w:rsidR="003E1424" w:rsidRPr="00380332">
        <w:rPr>
          <w:rFonts w:ascii="Times New Roman" w:hAnsi="Times New Roman" w:cs="Times New Roman"/>
          <w:sz w:val="24"/>
          <w:szCs w:val="24"/>
        </w:rPr>
        <w:t xml:space="preserve">for the Great Lake alvar and prairie populations </w:t>
      </w:r>
      <w:r w:rsidRPr="00380332">
        <w:rPr>
          <w:rFonts w:ascii="Times New Roman" w:hAnsi="Times New Roman" w:cs="Times New Roman"/>
          <w:sz w:val="24"/>
          <w:szCs w:val="24"/>
        </w:rPr>
        <w:t>was</w:t>
      </w:r>
      <w:r w:rsidR="003E1424" w:rsidRPr="003803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E1424" w:rsidRPr="00380332">
        <w:rPr>
          <w:rFonts w:ascii="Times New Roman" w:hAnsi="Times New Roman" w:cs="Times New Roman"/>
          <w:sz w:val="24"/>
          <w:szCs w:val="24"/>
        </w:rPr>
        <w:t>30 year</w:t>
      </w:r>
      <w:proofErr w:type="gramEnd"/>
      <w:r w:rsidR="003E1424" w:rsidRPr="00380332">
        <w:rPr>
          <w:rFonts w:ascii="Times New Roman" w:hAnsi="Times New Roman" w:cs="Times New Roman"/>
          <w:sz w:val="24"/>
          <w:szCs w:val="24"/>
        </w:rPr>
        <w:t xml:space="preserve"> average data for 4 climate variables</w:t>
      </w:r>
      <w:r w:rsidR="00380332" w:rsidRPr="00380332">
        <w:rPr>
          <w:rFonts w:ascii="Times New Roman" w:hAnsi="Times New Roman" w:cs="Times New Roman"/>
          <w:sz w:val="24"/>
          <w:szCs w:val="24"/>
        </w:rPr>
        <w:t xml:space="preserve"> </w:t>
      </w:r>
      <w:r w:rsidR="003E1424" w:rsidRPr="003803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E1424" w:rsidRPr="00380332">
        <w:rPr>
          <w:rFonts w:ascii="Times New Roman" w:hAnsi="Times New Roman" w:cs="Times New Roman"/>
          <w:sz w:val="24"/>
          <w:szCs w:val="24"/>
        </w:rPr>
        <w:t>CMD_sp</w:t>
      </w:r>
      <w:proofErr w:type="spellEnd"/>
      <w:r w:rsidR="003E1424" w:rsidRPr="003803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1424" w:rsidRPr="00380332">
        <w:rPr>
          <w:rFonts w:ascii="Times New Roman" w:hAnsi="Times New Roman" w:cs="Times New Roman"/>
          <w:sz w:val="24"/>
          <w:szCs w:val="24"/>
        </w:rPr>
        <w:t>CMD_sm</w:t>
      </w:r>
      <w:proofErr w:type="spellEnd"/>
      <w:r w:rsidR="003E1424" w:rsidRPr="003803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1424" w:rsidRPr="00380332">
        <w:rPr>
          <w:rFonts w:ascii="Times New Roman" w:hAnsi="Times New Roman" w:cs="Times New Roman"/>
          <w:sz w:val="24"/>
          <w:szCs w:val="24"/>
        </w:rPr>
        <w:t>Tmax_sp</w:t>
      </w:r>
      <w:proofErr w:type="spellEnd"/>
      <w:r w:rsidR="003E1424" w:rsidRPr="003803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1424" w:rsidRPr="00380332">
        <w:rPr>
          <w:rFonts w:ascii="Times New Roman" w:hAnsi="Times New Roman" w:cs="Times New Roman"/>
          <w:sz w:val="24"/>
          <w:szCs w:val="24"/>
        </w:rPr>
        <w:t>Tmax_sm</w:t>
      </w:r>
      <w:proofErr w:type="spellEnd"/>
      <w:r w:rsidR="003E1424" w:rsidRPr="00380332">
        <w:rPr>
          <w:rFonts w:ascii="Times New Roman" w:hAnsi="Times New Roman" w:cs="Times New Roman"/>
          <w:sz w:val="24"/>
          <w:szCs w:val="24"/>
        </w:rPr>
        <w:t xml:space="preserve">) corresponding to population source latitude, longitude, and elevation. </w:t>
      </w:r>
      <w:r w:rsidRPr="00380332">
        <w:rPr>
          <w:rFonts w:ascii="Times New Roman" w:hAnsi="Times New Roman" w:cs="Times New Roman"/>
          <w:sz w:val="24"/>
          <w:szCs w:val="24"/>
        </w:rPr>
        <w:t xml:space="preserve"> </w:t>
      </w:r>
      <w:r w:rsidR="003E1424" w:rsidRPr="00380332">
        <w:rPr>
          <w:rFonts w:ascii="Times New Roman" w:hAnsi="Times New Roman" w:cs="Times New Roman"/>
          <w:sz w:val="24"/>
          <w:szCs w:val="24"/>
        </w:rPr>
        <w:t xml:space="preserve">Data was sourced from </w:t>
      </w:r>
      <w:proofErr w:type="spellStart"/>
      <w:r w:rsidR="003E1424" w:rsidRPr="00380332">
        <w:rPr>
          <w:rFonts w:ascii="Times New Roman" w:hAnsi="Times New Roman" w:cs="Times New Roman"/>
          <w:sz w:val="24"/>
          <w:szCs w:val="24"/>
        </w:rPr>
        <w:t>C</w:t>
      </w:r>
      <w:r w:rsidRPr="00380332">
        <w:rPr>
          <w:rFonts w:ascii="Times New Roman" w:hAnsi="Times New Roman" w:cs="Times New Roman"/>
          <w:sz w:val="24"/>
          <w:szCs w:val="24"/>
        </w:rPr>
        <w:t>limateNA</w:t>
      </w:r>
      <w:proofErr w:type="spellEnd"/>
      <w:r w:rsidRPr="00380332">
        <w:rPr>
          <w:rFonts w:ascii="Times New Roman" w:hAnsi="Times New Roman" w:cs="Times New Roman"/>
          <w:sz w:val="24"/>
          <w:szCs w:val="24"/>
        </w:rPr>
        <w:t xml:space="preserve"> </w:t>
      </w:r>
      <w:r w:rsidR="003E1424" w:rsidRPr="00380332">
        <w:rPr>
          <w:rFonts w:ascii="Times New Roman" w:hAnsi="Times New Roman" w:cs="Times New Roman"/>
          <w:sz w:val="24"/>
          <w:szCs w:val="24"/>
        </w:rPr>
        <w:t xml:space="preserve">database </w:t>
      </w:r>
      <w:r w:rsidR="004B2852">
        <w:rPr>
          <w:rFonts w:ascii="Times New Roman" w:hAnsi="Times New Roman" w:cs="Times New Roman"/>
          <w:sz w:val="24"/>
          <w:szCs w:val="24"/>
        </w:rPr>
        <w:t>(</w:t>
      </w:r>
      <w:r w:rsidR="00216E62">
        <w:rPr>
          <w:rFonts w:ascii="Times New Roman" w:hAnsi="Times New Roman" w:cs="Times New Roman"/>
          <w:sz w:val="24"/>
          <w:szCs w:val="24"/>
        </w:rPr>
        <w:t xml:space="preserve">v5.50, University of British Columbia, Vancouver, BC, Canada). </w:t>
      </w:r>
      <w:r w:rsidRPr="003803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FB988" w14:textId="6262CEBA" w:rsidR="00AC1A7E" w:rsidRDefault="00AC1A7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657D9">
        <w:rPr>
          <w:rFonts w:ascii="Times New Roman" w:hAnsi="Times New Roman" w:cs="Times New Roman"/>
          <w:b/>
          <w:i/>
          <w:sz w:val="24"/>
          <w:szCs w:val="24"/>
        </w:rPr>
        <w:t>Fitness Comp</w:t>
      </w:r>
      <w:r w:rsidR="003E1424" w:rsidRPr="000657D9">
        <w:rPr>
          <w:rFonts w:ascii="Times New Roman" w:hAnsi="Times New Roman" w:cs="Times New Roman"/>
          <w:b/>
          <w:i/>
          <w:sz w:val="24"/>
          <w:szCs w:val="24"/>
        </w:rPr>
        <w:t>on</w:t>
      </w:r>
      <w:r w:rsidRPr="000657D9">
        <w:rPr>
          <w:rFonts w:ascii="Times New Roman" w:hAnsi="Times New Roman" w:cs="Times New Roman"/>
          <w:b/>
          <w:i/>
          <w:sz w:val="24"/>
          <w:szCs w:val="24"/>
        </w:rPr>
        <w:t>ents</w:t>
      </w:r>
      <w:r w:rsidR="003E1424" w:rsidRPr="000657D9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0657D9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</w:p>
    <w:p w14:paraId="03A1945C" w14:textId="68C53847" w:rsidR="000657D9" w:rsidRPr="000657D9" w:rsidRDefault="0006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2AB3A4" w14:textId="3251CEBE" w:rsidR="00AC1A7E" w:rsidRPr="009D0529" w:rsidRDefault="00AC1A7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D0529">
        <w:rPr>
          <w:rFonts w:ascii="Times New Roman" w:hAnsi="Times New Roman" w:cs="Times New Roman"/>
          <w:b/>
          <w:i/>
          <w:sz w:val="24"/>
          <w:szCs w:val="24"/>
        </w:rPr>
        <w:lastRenderedPageBreak/>
        <w:t>Statistical analyses:</w:t>
      </w:r>
    </w:p>
    <w:p w14:paraId="0775166F" w14:textId="52D3F17F" w:rsidR="003E1424" w:rsidRPr="009D0529" w:rsidRDefault="003E1424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9D0529">
        <w:rPr>
          <w:rFonts w:ascii="Times New Roman" w:hAnsi="Times New Roman" w:cs="Times New Roman"/>
          <w:sz w:val="24"/>
          <w:szCs w:val="24"/>
        </w:rPr>
        <w:t>Data analysis was performed using the R software (</w:t>
      </w:r>
      <w:r w:rsidRPr="009D0529">
        <w:rPr>
          <w:rFonts w:ascii="Times New Roman" w:hAnsi="Times New Roman" w:cs="Times New Roman"/>
          <w:b/>
          <w:sz w:val="24"/>
          <w:szCs w:val="24"/>
        </w:rPr>
        <w:t>version)</w:t>
      </w:r>
      <w:r w:rsidRPr="009D0529">
        <w:rPr>
          <w:rFonts w:ascii="Times New Roman" w:hAnsi="Times New Roman" w:cs="Times New Roman"/>
          <w:sz w:val="24"/>
          <w:szCs w:val="24"/>
        </w:rPr>
        <w:t xml:space="preserve">. </w:t>
      </w:r>
      <w:r w:rsidR="00EC5515" w:rsidRPr="009D0529">
        <w:rPr>
          <w:rFonts w:ascii="Times New Roman" w:hAnsi="Times New Roman" w:cs="Times New Roman"/>
          <w:sz w:val="24"/>
          <w:szCs w:val="24"/>
        </w:rPr>
        <w:t xml:space="preserve">A one-way ANOVA was used to </w:t>
      </w:r>
      <w:r w:rsidRPr="009D0529">
        <w:rPr>
          <w:rFonts w:ascii="Times New Roman" w:hAnsi="Times New Roman" w:cs="Times New Roman"/>
          <w:sz w:val="24"/>
          <w:szCs w:val="24"/>
        </w:rPr>
        <w:t xml:space="preserve">test </w:t>
      </w:r>
      <w:r w:rsidR="00EC5515" w:rsidRPr="009D0529">
        <w:rPr>
          <w:rFonts w:ascii="Times New Roman" w:hAnsi="Times New Roman" w:cs="Times New Roman"/>
          <w:sz w:val="24"/>
          <w:szCs w:val="24"/>
        </w:rPr>
        <w:t xml:space="preserve">for </w:t>
      </w:r>
      <w:r w:rsidRPr="009D0529">
        <w:rPr>
          <w:rFonts w:ascii="Times New Roman" w:hAnsi="Times New Roman" w:cs="Times New Roman"/>
          <w:sz w:val="24"/>
          <w:szCs w:val="24"/>
        </w:rPr>
        <w:t>genetic differences</w:t>
      </w:r>
      <w:r w:rsidR="00EC5515" w:rsidRPr="009D0529">
        <w:rPr>
          <w:rFonts w:ascii="Times New Roman" w:hAnsi="Times New Roman" w:cs="Times New Roman"/>
          <w:sz w:val="24"/>
          <w:szCs w:val="24"/>
        </w:rPr>
        <w:t xml:space="preserve"> in the common garden. Bartlett test for homogeneity of variance and Shapiro-Wilk test for normality were run to verify validity. A Tukey post-hoc analysis was run to test significant differences between regions.  </w:t>
      </w:r>
      <w:r w:rsidRPr="009D0529">
        <w:rPr>
          <w:rFonts w:ascii="Times New Roman" w:hAnsi="Times New Roman" w:cs="Times New Roman"/>
          <w:sz w:val="24"/>
          <w:szCs w:val="24"/>
        </w:rPr>
        <w:t>Relationships between climate response variables and physiological traits were assessed using linear and quadratic regressions</w:t>
      </w:r>
      <w:r w:rsidR="00EC5515" w:rsidRPr="009D05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C5515" w:rsidRPr="009D0529">
        <w:rPr>
          <w:rFonts w:ascii="Times New Roman" w:hAnsi="Times New Roman" w:cs="Times New Roman"/>
          <w:b/>
          <w:sz w:val="24"/>
          <w:szCs w:val="24"/>
        </w:rPr>
        <w:t>Pearsons</w:t>
      </w:r>
      <w:proofErr w:type="spellEnd"/>
      <w:r w:rsidR="00EC5515" w:rsidRPr="009D0529">
        <w:rPr>
          <w:rFonts w:ascii="Times New Roman" w:hAnsi="Times New Roman" w:cs="Times New Roman"/>
          <w:b/>
          <w:sz w:val="24"/>
          <w:szCs w:val="24"/>
        </w:rPr>
        <w:t>)</w:t>
      </w:r>
      <w:r w:rsidRPr="009D052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D40AB1" w14:textId="3183DD3F" w:rsidR="00AC1A7E" w:rsidRDefault="00AC1A7E">
      <w:pPr>
        <w:rPr>
          <w:b/>
        </w:rPr>
      </w:pPr>
      <w:r>
        <w:rPr>
          <w:b/>
        </w:rPr>
        <w:t xml:space="preserve">Results: </w:t>
      </w:r>
    </w:p>
    <w:p w14:paraId="0264DD9C" w14:textId="72964B9D" w:rsidR="00C57EC8" w:rsidRDefault="00C57EC8">
      <w:r>
        <w:t xml:space="preserve">Genetic Differences Between Regions: </w:t>
      </w:r>
    </w:p>
    <w:p w14:paraId="3D126AE3" w14:textId="19E8C611" w:rsidR="00AC1A7E" w:rsidRDefault="00AC1A7E">
      <w:r>
        <w:t>Regional Climate Variation responses</w:t>
      </w:r>
      <w:r w:rsidR="00C57EC8">
        <w:t xml:space="preserve">: </w:t>
      </w:r>
    </w:p>
    <w:p w14:paraId="1D3C1F00" w14:textId="356AEA06" w:rsidR="00AC1A7E" w:rsidRPr="00AC1A7E" w:rsidRDefault="00AC1A7E">
      <w:r>
        <w:t xml:space="preserve">Fitness Data: </w:t>
      </w:r>
    </w:p>
    <w:p w14:paraId="69D120C6" w14:textId="77777777" w:rsidR="00AC1A7E" w:rsidRPr="00AC1A7E" w:rsidRDefault="00AC1A7E"/>
    <w:sectPr w:rsidR="00AC1A7E" w:rsidRPr="00AC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A4B9D"/>
    <w:multiLevelType w:val="hybridMultilevel"/>
    <w:tmpl w:val="3C76D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7E"/>
    <w:rsid w:val="00042BFF"/>
    <w:rsid w:val="000657D9"/>
    <w:rsid w:val="001E2300"/>
    <w:rsid w:val="00216E62"/>
    <w:rsid w:val="00231592"/>
    <w:rsid w:val="0027669F"/>
    <w:rsid w:val="00380332"/>
    <w:rsid w:val="003B141D"/>
    <w:rsid w:val="003E1424"/>
    <w:rsid w:val="004B2852"/>
    <w:rsid w:val="008B4D8F"/>
    <w:rsid w:val="00960943"/>
    <w:rsid w:val="009B21A3"/>
    <w:rsid w:val="009D0529"/>
    <w:rsid w:val="00AC1A7E"/>
    <w:rsid w:val="00C57EC8"/>
    <w:rsid w:val="00EC5515"/>
    <w:rsid w:val="00F4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1669"/>
  <w15:chartTrackingRefBased/>
  <w15:docId w15:val="{9EF7014C-3FF9-412C-86D6-F0063D99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A7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8B4D8F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D8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B4D8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Volk</dc:creator>
  <cp:keywords/>
  <dc:description/>
  <cp:lastModifiedBy>Kate Volk</cp:lastModifiedBy>
  <cp:revision>11</cp:revision>
  <dcterms:created xsi:type="dcterms:W3CDTF">2019-05-11T01:03:00Z</dcterms:created>
  <dcterms:modified xsi:type="dcterms:W3CDTF">2019-05-14T15:42:00Z</dcterms:modified>
</cp:coreProperties>
</file>