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0348" w14:textId="77777777" w:rsidR="00F12BAF" w:rsidRPr="00F12BAF" w:rsidRDefault="00181F7C" w:rsidP="00F12BAF">
      <w:pPr>
        <w:pStyle w:val="Heading1"/>
        <w:jc w:val="center"/>
        <w:rPr>
          <w:rStyle w:val="Strong"/>
        </w:rPr>
      </w:pPr>
      <w:r>
        <w:t>Bruker</w:t>
      </w:r>
      <w:r w:rsidR="00A24C97">
        <w:t>S1 Connectivity Server support</w:t>
      </w:r>
    </w:p>
    <w:p w14:paraId="6130CC3A" w14:textId="77777777" w:rsidR="00F12BAF" w:rsidRDefault="00F12BAF" w:rsidP="00181F7C"/>
    <w:p w14:paraId="2817BCA4" w14:textId="77777777" w:rsidR="009D3468" w:rsidRDefault="009D3468" w:rsidP="00181F7C"/>
    <w:p w14:paraId="31ACA4D0" w14:textId="77777777" w:rsidR="009D3468" w:rsidRPr="00DA4E95" w:rsidRDefault="009D3468" w:rsidP="009D3468">
      <w:pPr>
        <w:pStyle w:val="Heading6"/>
        <w:rPr>
          <w:sz w:val="28"/>
          <w:szCs w:val="28"/>
        </w:rPr>
      </w:pPr>
      <w:r w:rsidRPr="00DA4E95">
        <w:rPr>
          <w:sz w:val="28"/>
          <w:szCs w:val="28"/>
        </w:rPr>
        <w:t>Revision History</w:t>
      </w:r>
    </w:p>
    <w:tbl>
      <w:tblPr>
        <w:tblStyle w:val="TableGrid"/>
        <w:tblW w:w="10233" w:type="dxa"/>
        <w:tblLook w:val="04A0" w:firstRow="1" w:lastRow="0" w:firstColumn="1" w:lastColumn="0" w:noHBand="0" w:noVBand="1"/>
      </w:tblPr>
      <w:tblGrid>
        <w:gridCol w:w="977"/>
        <w:gridCol w:w="767"/>
        <w:gridCol w:w="5076"/>
        <w:gridCol w:w="2331"/>
        <w:gridCol w:w="1082"/>
      </w:tblGrid>
      <w:tr w:rsidR="009D3468" w14:paraId="3DA4A94B" w14:textId="77777777" w:rsidTr="009D3468">
        <w:trPr>
          <w:trHeight w:val="282"/>
        </w:trPr>
        <w:tc>
          <w:tcPr>
            <w:tcW w:w="977" w:type="dxa"/>
          </w:tcPr>
          <w:p w14:paraId="473B931C" w14:textId="77777777" w:rsidR="009D3468" w:rsidRDefault="009D3468" w:rsidP="009D3468">
            <w:r>
              <w:t>Revision</w:t>
            </w:r>
          </w:p>
        </w:tc>
        <w:tc>
          <w:tcPr>
            <w:tcW w:w="767" w:type="dxa"/>
          </w:tcPr>
          <w:p w14:paraId="538760F4" w14:textId="77777777" w:rsidR="009D3468" w:rsidRDefault="009D3468" w:rsidP="009D3468">
            <w:r>
              <w:t>Editor</w:t>
            </w:r>
          </w:p>
        </w:tc>
        <w:tc>
          <w:tcPr>
            <w:tcW w:w="5076" w:type="dxa"/>
          </w:tcPr>
          <w:p w14:paraId="0B9F4AEF" w14:textId="77777777" w:rsidR="009D3468" w:rsidRDefault="009D3468" w:rsidP="009D3468">
            <w:r>
              <w:t>Description</w:t>
            </w:r>
          </w:p>
        </w:tc>
        <w:tc>
          <w:tcPr>
            <w:tcW w:w="2331" w:type="dxa"/>
          </w:tcPr>
          <w:p w14:paraId="790A6194" w14:textId="77777777" w:rsidR="009D3468" w:rsidRDefault="00881ABF" w:rsidP="009D3468">
            <w:r>
              <w:t xml:space="preserve">Software </w:t>
            </w:r>
            <w:r w:rsidR="009D3468">
              <w:t>Version</w:t>
            </w:r>
            <w:r>
              <w:t>s</w:t>
            </w:r>
          </w:p>
        </w:tc>
        <w:tc>
          <w:tcPr>
            <w:tcW w:w="1082" w:type="dxa"/>
          </w:tcPr>
          <w:p w14:paraId="1E4E51CB" w14:textId="77777777" w:rsidR="009D3468" w:rsidRDefault="009D3468" w:rsidP="009D3468">
            <w:r>
              <w:t>Date</w:t>
            </w:r>
          </w:p>
        </w:tc>
      </w:tr>
      <w:tr w:rsidR="009D3468" w14:paraId="372F95F2" w14:textId="77777777" w:rsidTr="009D3468">
        <w:trPr>
          <w:trHeight w:val="299"/>
        </w:trPr>
        <w:tc>
          <w:tcPr>
            <w:tcW w:w="977" w:type="dxa"/>
          </w:tcPr>
          <w:p w14:paraId="70FF8633" w14:textId="77777777" w:rsidR="009D3468" w:rsidRDefault="009D3468" w:rsidP="009D3468">
            <w:pPr>
              <w:jc w:val="center"/>
            </w:pPr>
            <w:r>
              <w:t>01</w:t>
            </w:r>
          </w:p>
        </w:tc>
        <w:tc>
          <w:tcPr>
            <w:tcW w:w="767" w:type="dxa"/>
          </w:tcPr>
          <w:p w14:paraId="15CC3835" w14:textId="77777777" w:rsidR="009D3468" w:rsidRDefault="009D3468" w:rsidP="009D3468">
            <w:r>
              <w:t>KDW</w:t>
            </w:r>
          </w:p>
        </w:tc>
        <w:tc>
          <w:tcPr>
            <w:tcW w:w="5076" w:type="dxa"/>
          </w:tcPr>
          <w:p w14:paraId="56950F76" w14:textId="77777777" w:rsidR="009D3468" w:rsidRDefault="009D3468" w:rsidP="009D3468">
            <w:r>
              <w:t>Initial release</w:t>
            </w:r>
          </w:p>
        </w:tc>
        <w:tc>
          <w:tcPr>
            <w:tcW w:w="2331" w:type="dxa"/>
          </w:tcPr>
          <w:p w14:paraId="2F7F0346" w14:textId="77777777" w:rsidR="009D3468" w:rsidRDefault="009D3468" w:rsidP="00881ABF"/>
        </w:tc>
        <w:tc>
          <w:tcPr>
            <w:tcW w:w="1082" w:type="dxa"/>
          </w:tcPr>
          <w:p w14:paraId="36AD735D" w14:textId="77777777" w:rsidR="009D3468" w:rsidRDefault="00881ABF" w:rsidP="007B1DA9">
            <w:r>
              <w:t>6/</w:t>
            </w:r>
            <w:r w:rsidR="007B1DA9">
              <w:t>11</w:t>
            </w:r>
            <w:r>
              <w:t>/2018</w:t>
            </w:r>
          </w:p>
        </w:tc>
      </w:tr>
      <w:tr w:rsidR="009D3468" w14:paraId="7ADB72D5" w14:textId="77777777" w:rsidTr="009D3468">
        <w:trPr>
          <w:trHeight w:val="299"/>
        </w:trPr>
        <w:tc>
          <w:tcPr>
            <w:tcW w:w="977" w:type="dxa"/>
          </w:tcPr>
          <w:p w14:paraId="3798329E" w14:textId="77777777" w:rsidR="009D3468" w:rsidRDefault="009D3468" w:rsidP="009D3468">
            <w:pPr>
              <w:jc w:val="center"/>
            </w:pPr>
          </w:p>
        </w:tc>
        <w:tc>
          <w:tcPr>
            <w:tcW w:w="767" w:type="dxa"/>
          </w:tcPr>
          <w:p w14:paraId="64DA98BC" w14:textId="77777777" w:rsidR="009D3468" w:rsidRDefault="009D3468" w:rsidP="009D3468"/>
        </w:tc>
        <w:tc>
          <w:tcPr>
            <w:tcW w:w="5076" w:type="dxa"/>
          </w:tcPr>
          <w:p w14:paraId="31224D1F" w14:textId="77777777" w:rsidR="009D3468" w:rsidRDefault="00881ABF" w:rsidP="00881ABF">
            <w:pPr>
              <w:ind w:left="720"/>
            </w:pPr>
            <w:r>
              <w:t>BrukerS1</w:t>
            </w:r>
          </w:p>
        </w:tc>
        <w:tc>
          <w:tcPr>
            <w:tcW w:w="2331" w:type="dxa"/>
          </w:tcPr>
          <w:p w14:paraId="0BF57C86" w14:textId="77777777" w:rsidR="009D3468" w:rsidRDefault="00881ABF" w:rsidP="00881ABF">
            <w:r>
              <w:t>2.54.54.305 Beta</w:t>
            </w:r>
          </w:p>
        </w:tc>
        <w:tc>
          <w:tcPr>
            <w:tcW w:w="1082" w:type="dxa"/>
          </w:tcPr>
          <w:p w14:paraId="63B6E77C" w14:textId="77777777" w:rsidR="009D3468" w:rsidRDefault="009D3468" w:rsidP="009D3468"/>
        </w:tc>
      </w:tr>
      <w:tr w:rsidR="00881ABF" w14:paraId="1BD50A38" w14:textId="77777777" w:rsidTr="009D3468">
        <w:trPr>
          <w:trHeight w:val="299"/>
        </w:trPr>
        <w:tc>
          <w:tcPr>
            <w:tcW w:w="977" w:type="dxa"/>
          </w:tcPr>
          <w:p w14:paraId="4FD16012" w14:textId="77777777" w:rsidR="00881ABF" w:rsidRDefault="00881ABF" w:rsidP="009D3468">
            <w:pPr>
              <w:jc w:val="center"/>
            </w:pPr>
          </w:p>
        </w:tc>
        <w:tc>
          <w:tcPr>
            <w:tcW w:w="767" w:type="dxa"/>
          </w:tcPr>
          <w:p w14:paraId="2E5F74C5" w14:textId="77777777" w:rsidR="00881ABF" w:rsidRDefault="00881ABF" w:rsidP="009D3468"/>
        </w:tc>
        <w:tc>
          <w:tcPr>
            <w:tcW w:w="5076" w:type="dxa"/>
          </w:tcPr>
          <w:p w14:paraId="1F0F886E" w14:textId="77777777" w:rsidR="00881ABF" w:rsidRDefault="00881ABF" w:rsidP="00881ABF">
            <w:pPr>
              <w:ind w:left="720"/>
            </w:pPr>
            <w:r>
              <w:t>Bruker Instrument Tools (BIT)</w:t>
            </w:r>
          </w:p>
        </w:tc>
        <w:tc>
          <w:tcPr>
            <w:tcW w:w="2331" w:type="dxa"/>
          </w:tcPr>
          <w:p w14:paraId="31F195CA" w14:textId="77777777" w:rsidR="00881ABF" w:rsidRDefault="00881ABF" w:rsidP="00881ABF">
            <w:r>
              <w:t>1.7.0.113</w:t>
            </w:r>
          </w:p>
        </w:tc>
        <w:tc>
          <w:tcPr>
            <w:tcW w:w="1082" w:type="dxa"/>
          </w:tcPr>
          <w:p w14:paraId="1C0C3835" w14:textId="77777777" w:rsidR="00881ABF" w:rsidRDefault="00881ABF" w:rsidP="009D3468"/>
        </w:tc>
      </w:tr>
      <w:tr w:rsidR="00881ABF" w14:paraId="4CB5C24F" w14:textId="77777777" w:rsidTr="009D3468">
        <w:trPr>
          <w:trHeight w:val="299"/>
        </w:trPr>
        <w:tc>
          <w:tcPr>
            <w:tcW w:w="977" w:type="dxa"/>
          </w:tcPr>
          <w:p w14:paraId="56F5CC53" w14:textId="77777777" w:rsidR="00881ABF" w:rsidRDefault="00881ABF" w:rsidP="009D3468">
            <w:pPr>
              <w:jc w:val="center"/>
            </w:pPr>
          </w:p>
        </w:tc>
        <w:tc>
          <w:tcPr>
            <w:tcW w:w="767" w:type="dxa"/>
          </w:tcPr>
          <w:p w14:paraId="2EAC7F05" w14:textId="77777777" w:rsidR="00881ABF" w:rsidRDefault="00881ABF" w:rsidP="009D3468"/>
        </w:tc>
        <w:tc>
          <w:tcPr>
            <w:tcW w:w="5076" w:type="dxa"/>
          </w:tcPr>
          <w:p w14:paraId="2A91A7C1" w14:textId="77777777" w:rsidR="00881ABF" w:rsidRDefault="00881ABF" w:rsidP="0012192E">
            <w:pPr>
              <w:ind w:left="720"/>
            </w:pPr>
            <w:proofErr w:type="spellStart"/>
            <w:r>
              <w:t>XRFConnect</w:t>
            </w:r>
            <w:r w:rsidR="0012192E">
              <w:t>Protocol</w:t>
            </w:r>
            <w:proofErr w:type="spellEnd"/>
            <w:r w:rsidR="0012192E">
              <w:t xml:space="preserve"> Module</w:t>
            </w:r>
          </w:p>
        </w:tc>
        <w:tc>
          <w:tcPr>
            <w:tcW w:w="2331" w:type="dxa"/>
          </w:tcPr>
          <w:p w14:paraId="30DD4EC9" w14:textId="77777777" w:rsidR="00881ABF" w:rsidRDefault="0012192E" w:rsidP="00881ABF">
            <w:r>
              <w:t>1.0.*</w:t>
            </w:r>
          </w:p>
        </w:tc>
        <w:tc>
          <w:tcPr>
            <w:tcW w:w="1082" w:type="dxa"/>
          </w:tcPr>
          <w:p w14:paraId="35244D49" w14:textId="77777777" w:rsidR="00881ABF" w:rsidRDefault="00881ABF" w:rsidP="009D3468"/>
        </w:tc>
      </w:tr>
    </w:tbl>
    <w:p w14:paraId="73EC33E7" w14:textId="77777777" w:rsidR="009D3468" w:rsidRPr="009D3468" w:rsidRDefault="009D3468" w:rsidP="009D3468"/>
    <w:p w14:paraId="479011A4" w14:textId="77777777" w:rsidR="00881ABF" w:rsidRDefault="00881ABF" w:rsidP="00881ABF">
      <w:pPr>
        <w:rPr>
          <w:rStyle w:val="Strong"/>
          <w:b w:val="0"/>
        </w:rPr>
      </w:pPr>
      <w:r>
        <w:rPr>
          <w:rStyle w:val="Strong"/>
        </w:rPr>
        <w:t>Overview</w:t>
      </w:r>
    </w:p>
    <w:p w14:paraId="7D0189A1" w14:textId="77777777" w:rsidR="00881ABF" w:rsidRPr="00881ABF" w:rsidRDefault="00881ABF" w:rsidP="00881ABF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="009815C1">
        <w:rPr>
          <w:rStyle w:val="Strong"/>
          <w:b w:val="0"/>
        </w:rPr>
        <w:t xml:space="preserve">BrukerS1 – The Titan, Tracer 5i, XMS and CTX instrument software has been enhanced to support interaction with the Bruker Connectivity Server.  The enhancements include improved networking configuration, addition of </w:t>
      </w:r>
      <w:r w:rsidR="005E00F7">
        <w:rPr>
          <w:rStyle w:val="Strong"/>
          <w:b w:val="0"/>
        </w:rPr>
        <w:t xml:space="preserve">limited </w:t>
      </w:r>
      <w:r w:rsidR="009815C1">
        <w:rPr>
          <w:rStyle w:val="Strong"/>
          <w:b w:val="0"/>
        </w:rPr>
        <w:t>file transfer capabilities and changes in UDP broadcast packet transmission.</w:t>
      </w:r>
    </w:p>
    <w:p w14:paraId="3F09E983" w14:textId="77777777" w:rsidR="00F12BAF" w:rsidRDefault="00F12BAF" w:rsidP="00181F7C"/>
    <w:p w14:paraId="7A502286" w14:textId="77777777" w:rsidR="00B76648" w:rsidRDefault="009815C1" w:rsidP="00B76648">
      <w:pPr>
        <w:rPr>
          <w:rStyle w:val="Strong"/>
          <w:b w:val="0"/>
        </w:rPr>
      </w:pPr>
      <w:r>
        <w:rPr>
          <w:rStyle w:val="Strong"/>
        </w:rPr>
        <w:t>Specific Changes:</w:t>
      </w:r>
    </w:p>
    <w:p w14:paraId="6F496A02" w14:textId="77777777" w:rsidR="009815C1" w:rsidRDefault="009815C1" w:rsidP="009815C1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Assignment of an IP address to the instrument side of the USB RNDIS </w:t>
      </w:r>
      <w:r w:rsidR="005E00F7">
        <w:rPr>
          <w:rStyle w:val="Strong"/>
          <w:b w:val="0"/>
        </w:rPr>
        <w:t>interface</w:t>
      </w:r>
      <w:r>
        <w:rPr>
          <w:rStyle w:val="Strong"/>
          <w:b w:val="0"/>
        </w:rPr>
        <w:t xml:space="preserve"> via a DHCP server has been added.  This change makes it possible to incorporate the instrument into larger subnet</w:t>
      </w:r>
      <w:r w:rsidR="005E00F7">
        <w:rPr>
          <w:rStyle w:val="Strong"/>
          <w:b w:val="0"/>
        </w:rPr>
        <w:t>s</w:t>
      </w:r>
      <w:r>
        <w:rPr>
          <w:rStyle w:val="Strong"/>
          <w:b w:val="0"/>
        </w:rPr>
        <w:t xml:space="preserve"> via USB than was possible</w:t>
      </w:r>
      <w:r w:rsidR="005E00F7">
        <w:rPr>
          <w:rStyle w:val="Strong"/>
          <w:b w:val="0"/>
        </w:rPr>
        <w:t xml:space="preserve"> before</w:t>
      </w:r>
      <w:r>
        <w:rPr>
          <w:rStyle w:val="Strong"/>
          <w:b w:val="0"/>
        </w:rPr>
        <w:t xml:space="preserve">.  </w:t>
      </w:r>
    </w:p>
    <w:p w14:paraId="6E74CE54" w14:textId="77777777" w:rsidR="009815C1" w:rsidRDefault="009815C1" w:rsidP="009815C1">
      <w:pPr>
        <w:pStyle w:val="ListParagraph"/>
        <w:ind w:left="1440"/>
        <w:rPr>
          <w:rStyle w:val="Strong"/>
          <w:b w:val="0"/>
        </w:rPr>
      </w:pPr>
      <w:r>
        <w:rPr>
          <w:rStyle w:val="Strong"/>
          <w:b w:val="0"/>
        </w:rPr>
        <w:t>Supporting changes include:</w:t>
      </w:r>
    </w:p>
    <w:p w14:paraId="121C533F" w14:textId="77777777" w:rsidR="009815C1" w:rsidRDefault="009815C1" w:rsidP="009815C1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 “unique” MAC address is assigned to the </w:t>
      </w:r>
      <w:r w:rsidR="005E00F7">
        <w:rPr>
          <w:rStyle w:val="Strong"/>
          <w:b w:val="0"/>
        </w:rPr>
        <w:t>RNDIS</w:t>
      </w:r>
      <w:r>
        <w:rPr>
          <w:rStyle w:val="Strong"/>
          <w:b w:val="0"/>
        </w:rPr>
        <w:t xml:space="preserve"> network </w:t>
      </w:r>
      <w:r w:rsidR="005E00F7">
        <w:rPr>
          <w:rStyle w:val="Strong"/>
          <w:b w:val="0"/>
        </w:rPr>
        <w:t>interface of each instrument</w:t>
      </w:r>
    </w:p>
    <w:p w14:paraId="63B24C8F" w14:textId="77777777" w:rsidR="009815C1" w:rsidRDefault="009815C1" w:rsidP="009815C1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This was not the case in prior versions of the instrument software</w:t>
      </w:r>
    </w:p>
    <w:p w14:paraId="4A2FFE63" w14:textId="77777777" w:rsidR="009815C1" w:rsidRDefault="009815C1" w:rsidP="009815C1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The software performs this operation automatically the during the first boot up subsequent to installation of this version of BrukerS1</w:t>
      </w:r>
    </w:p>
    <w:p w14:paraId="2E3F0025" w14:textId="77777777" w:rsidR="009815C1" w:rsidRDefault="009815C1" w:rsidP="009815C1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This new MAC is displayed on the USB connection configuration form</w:t>
      </w:r>
    </w:p>
    <w:p w14:paraId="41F55FA9" w14:textId="77777777" w:rsidR="009815C1" w:rsidRDefault="009B4EAD" w:rsidP="009815C1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If DHCP address assignment is active but no server can be contacted the instrument defaults to use of a “link local” address.</w:t>
      </w:r>
    </w:p>
    <w:p w14:paraId="7D63B686" w14:textId="77777777" w:rsidR="009B4EAD" w:rsidRDefault="009B4EAD" w:rsidP="009B4EAD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Link local addresses fall in</w:t>
      </w:r>
      <w:r w:rsidR="005E00F7">
        <w:rPr>
          <w:rStyle w:val="Strong"/>
          <w:b w:val="0"/>
        </w:rPr>
        <w:t>to</w:t>
      </w:r>
      <w:r>
        <w:rPr>
          <w:rStyle w:val="Strong"/>
          <w:b w:val="0"/>
        </w:rPr>
        <w:t xml:space="preserve"> the 169.254.0.0/16 subnet</w:t>
      </w:r>
    </w:p>
    <w:p w14:paraId="755E349A" w14:textId="77777777" w:rsidR="009B4EAD" w:rsidRDefault="009B4EAD" w:rsidP="009B4EAD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="005E00F7">
        <w:rPr>
          <w:rStyle w:val="Strong"/>
          <w:b w:val="0"/>
        </w:rPr>
        <w:t xml:space="preserve">connected </w:t>
      </w:r>
      <w:r>
        <w:rPr>
          <w:rStyle w:val="Strong"/>
          <w:b w:val="0"/>
        </w:rPr>
        <w:t>PC will be assigned an address in the same subnet on its RNDIS interface</w:t>
      </w:r>
    </w:p>
    <w:p w14:paraId="3A14F6F3" w14:textId="77777777" w:rsidR="009B4EAD" w:rsidRDefault="009B4EAD" w:rsidP="009B4EAD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These addresses are not configurable by the user</w:t>
      </w:r>
    </w:p>
    <w:p w14:paraId="51529D9F" w14:textId="77777777" w:rsidR="009B4EAD" w:rsidRDefault="009B4EAD" w:rsidP="005E00F7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Use of the static 192.168.137.139 instrument address is fully supported when DHCP is disabled.</w:t>
      </w:r>
    </w:p>
    <w:p w14:paraId="6975B254" w14:textId="77777777" w:rsidR="009B4EAD" w:rsidRDefault="009B4EAD" w:rsidP="009B4EAD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Broadcast of UDP packets on port 55000 used by BIT and </w:t>
      </w:r>
      <w:proofErr w:type="spellStart"/>
      <w:r>
        <w:rPr>
          <w:rStyle w:val="Strong"/>
          <w:b w:val="0"/>
        </w:rPr>
        <w:t>Artax</w:t>
      </w:r>
      <w:proofErr w:type="spellEnd"/>
      <w:r>
        <w:rPr>
          <w:rStyle w:val="Strong"/>
          <w:b w:val="0"/>
        </w:rPr>
        <w:t xml:space="preserve"> to “sense” the presence of instruments on a visible network has changed as follows:</w:t>
      </w:r>
    </w:p>
    <w:p w14:paraId="63472AFD" w14:textId="77777777" w:rsidR="009B4EAD" w:rsidRDefault="009B4EAD" w:rsidP="009B4EAD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 broadcast of UDP packets continues after BIT or </w:t>
      </w:r>
      <w:proofErr w:type="spellStart"/>
      <w:r>
        <w:rPr>
          <w:rStyle w:val="Strong"/>
          <w:b w:val="0"/>
        </w:rPr>
        <w:t>Artax</w:t>
      </w:r>
      <w:proofErr w:type="spellEnd"/>
      <w:r>
        <w:rPr>
          <w:rStyle w:val="Strong"/>
          <w:b w:val="0"/>
        </w:rPr>
        <w:t xml:space="preserve"> connect to the instrument</w:t>
      </w:r>
    </w:p>
    <w:p w14:paraId="3C490A05" w14:textId="77777777" w:rsidR="00977636" w:rsidRDefault="00977636" w:rsidP="00977636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A side effect of this change is it’s now possible to connect to an instrument with both applications regardless of which is connected first.</w:t>
      </w:r>
    </w:p>
    <w:p w14:paraId="5912410D" w14:textId="77777777" w:rsidR="00977636" w:rsidRDefault="00977636" w:rsidP="00977636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Live spectrum display during acquisition can be a bit squirrelly, I suggest use of </w:t>
      </w:r>
      <w:proofErr w:type="spellStart"/>
      <w:r>
        <w:rPr>
          <w:rStyle w:val="Strong"/>
          <w:b w:val="0"/>
        </w:rPr>
        <w:t>Artax</w:t>
      </w:r>
      <w:proofErr w:type="spellEnd"/>
      <w:r>
        <w:rPr>
          <w:rStyle w:val="Strong"/>
          <w:b w:val="0"/>
        </w:rPr>
        <w:t xml:space="preserve"> be preferred for this if both applications are connected.</w:t>
      </w:r>
    </w:p>
    <w:p w14:paraId="2C566465" w14:textId="77777777" w:rsidR="009B4EAD" w:rsidRDefault="009B4EAD" w:rsidP="009B4EAD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Packet broadcasts are limited to the interface that’s marked as active on the instrument Utilities-&gt;System Setup-&gt;Connections form.</w:t>
      </w:r>
    </w:p>
    <w:p w14:paraId="095633E9" w14:textId="77777777" w:rsidR="009B4EAD" w:rsidRDefault="009B4EAD" w:rsidP="009B4EAD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For instance if “Enable USB” is selected then UDP packets will not be broadcast on the Wi-Fi interface even if it’s connected.</w:t>
      </w:r>
    </w:p>
    <w:p w14:paraId="4B12347B" w14:textId="77777777" w:rsidR="009B4EAD" w:rsidRDefault="009B4EAD" w:rsidP="009B4EAD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This is a fix to a long standing problem</w:t>
      </w:r>
    </w:p>
    <w:p w14:paraId="14742D6D" w14:textId="77777777" w:rsidR="00977636" w:rsidRP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The frequency is one packet every 2 seconds</w:t>
      </w:r>
    </w:p>
    <w:p w14:paraId="47FF60CD" w14:textId="77777777" w:rsidR="009B4EAD" w:rsidRDefault="009B4EAD" w:rsidP="009B4EAD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UDP broadcast packets are transmitted on port 55001 as a separate stream </w:t>
      </w:r>
      <w:r w:rsidR="003B3CA1">
        <w:rPr>
          <w:rStyle w:val="Strong"/>
          <w:b w:val="0"/>
        </w:rPr>
        <w:t>to support interaction with the Connectivity Server</w:t>
      </w:r>
    </w:p>
    <w:p w14:paraId="2B3166C6" w14:textId="77777777" w:rsid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Broadcast of these packets continues after a server connects to an instrument.</w:t>
      </w:r>
    </w:p>
    <w:p w14:paraId="21408CA7" w14:textId="77777777" w:rsid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The frequency is one packet every 2 seconds</w:t>
      </w:r>
    </w:p>
    <w:p w14:paraId="4460AA86" w14:textId="77777777" w:rsidR="00977636" w:rsidRDefault="00977636" w:rsidP="00977636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Limited file transfer support has been added via connection on TCP port 55205</w:t>
      </w:r>
    </w:p>
    <w:p w14:paraId="4B7AB7F0" w14:textId="77777777" w:rsid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This functionality was specifically implemented to support transmission of spectra (PDZ) and results (CSV and TSV) files.</w:t>
      </w:r>
    </w:p>
    <w:p w14:paraId="3DEF432F" w14:textId="77777777" w:rsid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One or more file(s) are simultaneously transmitted using a MIME format encapsulation scheme</w:t>
      </w:r>
    </w:p>
    <w:p w14:paraId="1EF1497A" w14:textId="77777777" w:rsid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Transmission of the file(s) in question is initiated by the instrument at the completion of an assay.</w:t>
      </w:r>
    </w:p>
    <w:p w14:paraId="299C9A46" w14:textId="77777777" w:rsidR="00977636" w:rsidRDefault="00977636" w:rsidP="00977636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Transmission is enabled/disabled by the same flag(s) that control transmission of raw/cooked spectrum packets and </w:t>
      </w:r>
      <w:r w:rsidR="005E00F7">
        <w:rPr>
          <w:rStyle w:val="Strong"/>
          <w:b w:val="0"/>
        </w:rPr>
        <w:t xml:space="preserve">element concentrations via the </w:t>
      </w:r>
      <w:proofErr w:type="spellStart"/>
      <w:r w:rsidR="005E00F7">
        <w:rPr>
          <w:rStyle w:val="Strong"/>
          <w:b w:val="0"/>
        </w:rPr>
        <w:t>XRFConnect</w:t>
      </w:r>
      <w:proofErr w:type="spellEnd"/>
      <w:r w:rsidR="005E00F7">
        <w:rPr>
          <w:rStyle w:val="Strong"/>
          <w:b w:val="0"/>
        </w:rPr>
        <w:t xml:space="preserve"> protocol</w:t>
      </w:r>
    </w:p>
    <w:p w14:paraId="77D737CF" w14:textId="77777777" w:rsidR="005E00F7" w:rsidRDefault="005E00F7" w:rsidP="005E00F7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The instrument’s ability to “repair” a broken network connection has been enhanced.</w:t>
      </w:r>
    </w:p>
    <w:p w14:paraId="1684EBE0" w14:textId="77777777" w:rsidR="005E00F7" w:rsidRDefault="005E00F7" w:rsidP="005E00F7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This ability is limited by a short coming in the RNDIS driver incorporated into Windows CE</w:t>
      </w:r>
    </w:p>
    <w:p w14:paraId="0459A49B" w14:textId="77777777" w:rsidR="005E00F7" w:rsidRDefault="005E00F7" w:rsidP="005E00F7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Removal of the USB cable before closing all network connections from PC based applications results in the RNDIS stack not “knowing” the hardware layer is disconnected</w:t>
      </w:r>
    </w:p>
    <w:p w14:paraId="7E0C7292" w14:textId="77777777" w:rsidR="005E00F7" w:rsidRDefault="005E00F7" w:rsidP="005E00F7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Plugging the cable back in will usually “eventually” result in a working connection</w:t>
      </w:r>
    </w:p>
    <w:p w14:paraId="3E9447F2" w14:textId="77777777" w:rsidR="005E00F7" w:rsidRDefault="005E00F7" w:rsidP="005E00F7">
      <w:pPr>
        <w:pStyle w:val="ListParagraph"/>
        <w:numPr>
          <w:ilvl w:val="3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This can take several minutes</w:t>
      </w:r>
    </w:p>
    <w:p w14:paraId="5998E0F6" w14:textId="77777777" w:rsidR="005E00F7" w:rsidRDefault="005E00F7" w:rsidP="005E00F7">
      <w:pPr>
        <w:pStyle w:val="ListParagraph"/>
        <w:numPr>
          <w:ilvl w:val="3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Sometimes it never happens</w:t>
      </w:r>
    </w:p>
    <w:p w14:paraId="58FB133C" w14:textId="77777777" w:rsidR="005E00F7" w:rsidRDefault="005E00F7" w:rsidP="005E00F7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Strongly recommend close all connections from the PC side first if possible</w:t>
      </w:r>
    </w:p>
    <w:p w14:paraId="331DC4C8" w14:textId="77777777" w:rsidR="005E00F7" w:rsidRDefault="005E00F7" w:rsidP="005E00F7">
      <w:pPr>
        <w:pStyle w:val="ListParagraph"/>
        <w:numPr>
          <w:ilvl w:val="3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May require quitting the PC based program</w:t>
      </w:r>
    </w:p>
    <w:p w14:paraId="1812FA49" w14:textId="77777777" w:rsidR="005E00F7" w:rsidRDefault="005E00F7" w:rsidP="005E00F7">
      <w:pPr>
        <w:pStyle w:val="ListParagraph"/>
        <w:numPr>
          <w:ilvl w:val="2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>The other option is rebooting the instrument</w:t>
      </w:r>
    </w:p>
    <w:p w14:paraId="2B187CE4" w14:textId="77777777" w:rsidR="005E00F7" w:rsidRDefault="00D01E31" w:rsidP="005E00F7">
      <w:pPr>
        <w:pStyle w:val="ListParagraph"/>
        <w:numPr>
          <w:ilvl w:val="1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 Wi-Fi subsystem does not appear to suffer from the same issues </w:t>
      </w:r>
    </w:p>
    <w:p w14:paraId="657BFD69" w14:textId="77777777" w:rsidR="00D01E31" w:rsidRDefault="00D01E31" w:rsidP="00D01E31">
      <w:pPr>
        <w:pStyle w:val="ListParagraph"/>
        <w:rPr>
          <w:rStyle w:val="Strong"/>
          <w:b w:val="0"/>
        </w:rPr>
      </w:pPr>
    </w:p>
    <w:sectPr w:rsidR="00D01E31" w:rsidSect="00C170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4989" w14:textId="77777777" w:rsidR="00FB4187" w:rsidRDefault="00FB4187" w:rsidP="004C62AF">
      <w:r>
        <w:separator/>
      </w:r>
    </w:p>
  </w:endnote>
  <w:endnote w:type="continuationSeparator" w:id="0">
    <w:p w14:paraId="54ADD620" w14:textId="77777777" w:rsidR="00FB4187" w:rsidRDefault="00FB4187" w:rsidP="004C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2D0F" w14:textId="77777777" w:rsidR="00FB4187" w:rsidRDefault="00FB4187" w:rsidP="004C62AF">
      <w:r>
        <w:separator/>
      </w:r>
    </w:p>
  </w:footnote>
  <w:footnote w:type="continuationSeparator" w:id="0">
    <w:p w14:paraId="6BCF6416" w14:textId="77777777" w:rsidR="00FB4187" w:rsidRDefault="00FB4187" w:rsidP="004C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B9FE" w14:textId="77777777" w:rsidR="00887A1B" w:rsidRPr="00985E71" w:rsidRDefault="00887A1B" w:rsidP="00985E71">
    <w:pPr>
      <w:pStyle w:val="Head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114300" distR="114300" simplePos="0" relativeHeight="251661312" behindDoc="0" locked="0" layoutInCell="1" allowOverlap="1" wp14:anchorId="49B1C7A1" wp14:editId="44443E49">
          <wp:simplePos x="0" y="0"/>
          <wp:positionH relativeFrom="column">
            <wp:posOffset>5000625</wp:posOffset>
          </wp:positionH>
          <wp:positionV relativeFrom="paragraph">
            <wp:posOffset>85725</wp:posOffset>
          </wp:positionV>
          <wp:extent cx="1209675" cy="666750"/>
          <wp:effectExtent l="1905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930"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 xml:space="preserve">     </w:t>
    </w:r>
    <w:r>
      <w:rPr>
        <w:i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9164559" wp14:editId="366F1E1B">
              <wp:simplePos x="0" y="0"/>
              <wp:positionH relativeFrom="column">
                <wp:posOffset>-887095</wp:posOffset>
              </wp:positionH>
              <wp:positionV relativeFrom="paragraph">
                <wp:posOffset>1003299</wp:posOffset>
              </wp:positionV>
              <wp:extent cx="7718425" cy="0"/>
              <wp:effectExtent l="0" t="19050" r="15875" b="38100"/>
              <wp:wrapSquare wrapText="bothSides"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8425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70B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5BCF7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9.85pt,79pt" to="537.9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xTswEAAEkDAAAOAAAAZHJzL2Uyb0RvYy54bWysU01vGyEQvVfqf0Dc68VWU1srryPVaXpJ&#10;W0tJf8AY2F1UlkEM9q7/fYHYTtTeolzQMB+PN2+G9e00WHbUgQy6hs9ngjPtJCrjuob/frr/tOKM&#10;IjgFFp1u+EkTv918/LAefa0X2KNVOrAE4qgefcP7GH1dVSR7PQDN0GuXgi2GAWK6hq5SAcaEPthq&#10;IcSXasSgfECpiZL37jnINwW/bbWMv9qWdGS24YlbLGco5z6f1WYNdRfA90aeacAbWAxgXHr0CnUH&#10;EdghmP+gBiMDErZxJnGosG2N1KWH1M1c/NPNYw9el16SOOSvMtH7wcqfx63bhUxdTu7RP6D8Q8zh&#10;tgfX6ULg6eTT4OZZqmr0VF9L8oX8LrD9+ANVyoFDxKLC1IYhQ6b+2FTEPl3F1lNkMjmXy/nq8+KG&#10;M3mJVVBfCn2g+F3jwLLRcGtc1gFqOD5QzESgvqRkt8N7Y22ZpXVsbPiNWAlRKgitUTma8yh0+60N&#10;7Ah5HcRSfN2WtlLkdVrAg1MFrdegvp3tCMY+2+l1685qZAHytlG9R3XahYtKaV6F5nm38kK8vpfq&#10;lx+w+QsAAP//AwBQSwMEFAAGAAgAAAAhADBk7wzgAAAADQEAAA8AAABkcnMvZG93bnJldi54bWxM&#10;j81qwzAQhO+FvoPYQm+J7Abnx7EcTGkKoSWQtA+gWKplaq2MpMTu23cDhfS4Mx+zM8VmtB27aB9a&#10;hwLSaQJMY+1Ui42Az4/tZAksRIlKdg61gB8dYFPe3xUyV27Ag74cY8MoBEMuBZgY+5zzUBttZZi6&#10;XiN5X85bGen0DVdeDhRuO/6UJHNuZYv0wchePxtdfx/PVsDexNf9bld5NU8P/Vv2Um3fZ4MQjw9j&#10;tQYW9RhvMFzrU3UoqdPJnVEF1gmYpLPVglhysiWtuiLJIqM5pz+JlwX/v6L8BQAA//8DAFBLAQIt&#10;ABQABgAIAAAAIQC2gziS/gAAAOEBAAATAAAAAAAAAAAAAAAAAAAAAABbQ29udGVudF9UeXBlc10u&#10;eG1sUEsBAi0AFAAGAAgAAAAhADj9If/WAAAAlAEAAAsAAAAAAAAAAAAAAAAALwEAAF9yZWxzLy5y&#10;ZWxzUEsBAi0AFAAGAAgAAAAhAE4VXFOzAQAASQMAAA4AAAAAAAAAAAAAAAAALgIAAGRycy9lMm9E&#10;b2MueG1sUEsBAi0AFAAGAAgAAAAhADBk7wzgAAAADQEAAA8AAAAAAAAAAAAAAAAADQQAAGRycy9k&#10;b3ducmV2LnhtbFBLBQYAAAAABAAEAPMAAAAaBQAAAAA=&#10;" strokecolor="#0070bc" strokeweight="4pt">
              <w10:wrap type="square"/>
            </v:line>
          </w:pict>
        </mc:Fallback>
      </mc:AlternateContent>
    </w:r>
  </w:p>
  <w:p w14:paraId="08541779" w14:textId="77777777" w:rsidR="00887A1B" w:rsidRDefault="00887A1B" w:rsidP="00985E71">
    <w:pPr>
      <w:pStyle w:val="Header"/>
      <w:ind w:right="180"/>
      <w:jc w:val="right"/>
    </w:pPr>
  </w:p>
  <w:p w14:paraId="1D153A67" w14:textId="77777777" w:rsidR="00887A1B" w:rsidRDefault="00887A1B">
    <w:pPr>
      <w:pStyle w:val="Header"/>
      <w:rPr>
        <w:color w:val="000000"/>
        <w:sz w:val="20"/>
        <w:szCs w:val="20"/>
      </w:rPr>
    </w:pPr>
  </w:p>
  <w:p w14:paraId="526E32CB" w14:textId="77777777" w:rsidR="00887A1B" w:rsidRDefault="00887A1B">
    <w:pPr>
      <w:pStyle w:val="Header"/>
      <w:rPr>
        <w:sz w:val="20"/>
        <w:szCs w:val="20"/>
      </w:rPr>
    </w:pPr>
  </w:p>
  <w:p w14:paraId="689F8A7B" w14:textId="77777777" w:rsidR="00887A1B" w:rsidRDefault="00887A1B">
    <w:pPr>
      <w:pStyle w:val="Header"/>
      <w:rPr>
        <w:sz w:val="20"/>
        <w:szCs w:val="20"/>
      </w:rPr>
    </w:pPr>
  </w:p>
  <w:p w14:paraId="4B9090BC" w14:textId="77777777" w:rsidR="00887A1B" w:rsidRPr="00985E71" w:rsidRDefault="00887A1B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62"/>
    <w:multiLevelType w:val="hybridMultilevel"/>
    <w:tmpl w:val="84E0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710E"/>
    <w:multiLevelType w:val="hybridMultilevel"/>
    <w:tmpl w:val="1D0C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302E"/>
    <w:multiLevelType w:val="hybridMultilevel"/>
    <w:tmpl w:val="E48C9572"/>
    <w:lvl w:ilvl="0" w:tplc="DA08EA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33A1F"/>
    <w:multiLevelType w:val="hybridMultilevel"/>
    <w:tmpl w:val="3ECC77CA"/>
    <w:lvl w:ilvl="0" w:tplc="9208C6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29177C"/>
    <w:multiLevelType w:val="hybridMultilevel"/>
    <w:tmpl w:val="B89E1FBE"/>
    <w:lvl w:ilvl="0" w:tplc="159E9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10F61"/>
    <w:multiLevelType w:val="hybridMultilevel"/>
    <w:tmpl w:val="2ED048FC"/>
    <w:lvl w:ilvl="0" w:tplc="59FA59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3BF8"/>
    <w:multiLevelType w:val="hybridMultilevel"/>
    <w:tmpl w:val="10F4E668"/>
    <w:lvl w:ilvl="0" w:tplc="C792D50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6C0426"/>
    <w:multiLevelType w:val="hybridMultilevel"/>
    <w:tmpl w:val="5F8CEE62"/>
    <w:lvl w:ilvl="0" w:tplc="C1D45F1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D19CE"/>
    <w:multiLevelType w:val="hybridMultilevel"/>
    <w:tmpl w:val="01F6A1B8"/>
    <w:lvl w:ilvl="0" w:tplc="92B0E6D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523241"/>
    <w:multiLevelType w:val="hybridMultilevel"/>
    <w:tmpl w:val="FE96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0250D"/>
    <w:multiLevelType w:val="hybridMultilevel"/>
    <w:tmpl w:val="05005014"/>
    <w:lvl w:ilvl="0" w:tplc="60B6A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2861967">
    <w:abstractNumId w:val="2"/>
  </w:num>
  <w:num w:numId="2" w16cid:durableId="1039934181">
    <w:abstractNumId w:val="7"/>
  </w:num>
  <w:num w:numId="3" w16cid:durableId="1789200150">
    <w:abstractNumId w:val="1"/>
  </w:num>
  <w:num w:numId="4" w16cid:durableId="499346646">
    <w:abstractNumId w:val="9"/>
  </w:num>
  <w:num w:numId="5" w16cid:durableId="1655254478">
    <w:abstractNumId w:val="3"/>
  </w:num>
  <w:num w:numId="6" w16cid:durableId="1081414443">
    <w:abstractNumId w:val="4"/>
  </w:num>
  <w:num w:numId="7" w16cid:durableId="668798104">
    <w:abstractNumId w:val="10"/>
  </w:num>
  <w:num w:numId="8" w16cid:durableId="1222445581">
    <w:abstractNumId w:val="6"/>
  </w:num>
  <w:num w:numId="9" w16cid:durableId="775713568">
    <w:abstractNumId w:val="5"/>
  </w:num>
  <w:num w:numId="10" w16cid:durableId="1280528484">
    <w:abstractNumId w:val="8"/>
  </w:num>
  <w:num w:numId="11" w16cid:durableId="42199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7C"/>
    <w:rsid w:val="00000B33"/>
    <w:rsid w:val="00036B8A"/>
    <w:rsid w:val="00047528"/>
    <w:rsid w:val="00092603"/>
    <w:rsid w:val="000B5579"/>
    <w:rsid w:val="00116C4D"/>
    <w:rsid w:val="0012192E"/>
    <w:rsid w:val="00181F7C"/>
    <w:rsid w:val="00186CD0"/>
    <w:rsid w:val="001E2D03"/>
    <w:rsid w:val="001F14AA"/>
    <w:rsid w:val="00207333"/>
    <w:rsid w:val="002123D5"/>
    <w:rsid w:val="00254599"/>
    <w:rsid w:val="0029708D"/>
    <w:rsid w:val="002A13B1"/>
    <w:rsid w:val="002A66EB"/>
    <w:rsid w:val="002E7B0B"/>
    <w:rsid w:val="00344F53"/>
    <w:rsid w:val="0036388E"/>
    <w:rsid w:val="003B3CA1"/>
    <w:rsid w:val="003C23DD"/>
    <w:rsid w:val="00417912"/>
    <w:rsid w:val="00447974"/>
    <w:rsid w:val="004829DE"/>
    <w:rsid w:val="0048762F"/>
    <w:rsid w:val="004C5AE9"/>
    <w:rsid w:val="004C62AF"/>
    <w:rsid w:val="0050473C"/>
    <w:rsid w:val="00543269"/>
    <w:rsid w:val="00562BE2"/>
    <w:rsid w:val="005670C8"/>
    <w:rsid w:val="005A0CA6"/>
    <w:rsid w:val="005A4FB1"/>
    <w:rsid w:val="005C2133"/>
    <w:rsid w:val="005C2F42"/>
    <w:rsid w:val="005D390B"/>
    <w:rsid w:val="005E00F7"/>
    <w:rsid w:val="005F35DD"/>
    <w:rsid w:val="005F5FAA"/>
    <w:rsid w:val="00606AD0"/>
    <w:rsid w:val="00624480"/>
    <w:rsid w:val="00652C3C"/>
    <w:rsid w:val="00655D11"/>
    <w:rsid w:val="00670DBD"/>
    <w:rsid w:val="006A1B01"/>
    <w:rsid w:val="006C7E7F"/>
    <w:rsid w:val="006D6798"/>
    <w:rsid w:val="007260DD"/>
    <w:rsid w:val="00760C3B"/>
    <w:rsid w:val="0077520C"/>
    <w:rsid w:val="00787CCD"/>
    <w:rsid w:val="007967A3"/>
    <w:rsid w:val="007A2958"/>
    <w:rsid w:val="007B1DA9"/>
    <w:rsid w:val="00806405"/>
    <w:rsid w:val="00826594"/>
    <w:rsid w:val="008458A2"/>
    <w:rsid w:val="00867958"/>
    <w:rsid w:val="00881ABF"/>
    <w:rsid w:val="00887A1B"/>
    <w:rsid w:val="00891769"/>
    <w:rsid w:val="008C1A63"/>
    <w:rsid w:val="008C676E"/>
    <w:rsid w:val="008D1F0F"/>
    <w:rsid w:val="008E0328"/>
    <w:rsid w:val="00916240"/>
    <w:rsid w:val="00925680"/>
    <w:rsid w:val="00942EB8"/>
    <w:rsid w:val="00961553"/>
    <w:rsid w:val="00977636"/>
    <w:rsid w:val="009815C1"/>
    <w:rsid w:val="00985E71"/>
    <w:rsid w:val="00993F11"/>
    <w:rsid w:val="0099581F"/>
    <w:rsid w:val="009B4357"/>
    <w:rsid w:val="009B4EAD"/>
    <w:rsid w:val="009D3468"/>
    <w:rsid w:val="009D4E06"/>
    <w:rsid w:val="00A15563"/>
    <w:rsid w:val="00A24C97"/>
    <w:rsid w:val="00A2754A"/>
    <w:rsid w:val="00A73BAD"/>
    <w:rsid w:val="00A86480"/>
    <w:rsid w:val="00AB159C"/>
    <w:rsid w:val="00AB167A"/>
    <w:rsid w:val="00AC1446"/>
    <w:rsid w:val="00B01038"/>
    <w:rsid w:val="00B056C3"/>
    <w:rsid w:val="00B1242E"/>
    <w:rsid w:val="00B3635A"/>
    <w:rsid w:val="00B45470"/>
    <w:rsid w:val="00B46B31"/>
    <w:rsid w:val="00B76648"/>
    <w:rsid w:val="00B86F23"/>
    <w:rsid w:val="00B9733A"/>
    <w:rsid w:val="00BB3E1D"/>
    <w:rsid w:val="00BC77C0"/>
    <w:rsid w:val="00BF2167"/>
    <w:rsid w:val="00BF5108"/>
    <w:rsid w:val="00C14D36"/>
    <w:rsid w:val="00C17021"/>
    <w:rsid w:val="00C23188"/>
    <w:rsid w:val="00C23CAC"/>
    <w:rsid w:val="00C40FC9"/>
    <w:rsid w:val="00C62004"/>
    <w:rsid w:val="00C92818"/>
    <w:rsid w:val="00C954D8"/>
    <w:rsid w:val="00CB6500"/>
    <w:rsid w:val="00CC1ECF"/>
    <w:rsid w:val="00CD1FD9"/>
    <w:rsid w:val="00CE186D"/>
    <w:rsid w:val="00D01E31"/>
    <w:rsid w:val="00D04236"/>
    <w:rsid w:val="00D40E86"/>
    <w:rsid w:val="00D752BD"/>
    <w:rsid w:val="00D928C6"/>
    <w:rsid w:val="00DA4E95"/>
    <w:rsid w:val="00DB7E89"/>
    <w:rsid w:val="00DC5F25"/>
    <w:rsid w:val="00E126B2"/>
    <w:rsid w:val="00E45723"/>
    <w:rsid w:val="00E53BED"/>
    <w:rsid w:val="00EC5E7E"/>
    <w:rsid w:val="00EC670C"/>
    <w:rsid w:val="00EF5824"/>
    <w:rsid w:val="00EF6C3D"/>
    <w:rsid w:val="00F01C33"/>
    <w:rsid w:val="00F10779"/>
    <w:rsid w:val="00F12BAF"/>
    <w:rsid w:val="00F22992"/>
    <w:rsid w:val="00F3053D"/>
    <w:rsid w:val="00F45F94"/>
    <w:rsid w:val="00F846F2"/>
    <w:rsid w:val="00F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9F98"/>
  <w15:docId w15:val="{427FE5E2-81D6-4597-8CCD-E50F3AC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2E"/>
    <w:rPr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F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4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E45723"/>
    <w:pPr>
      <w:keepNext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E45723"/>
    <w:pPr>
      <w:keepNext/>
      <w:pBdr>
        <w:top w:val="single" w:sz="4" w:space="1" w:color="auto"/>
        <w:bottom w:val="single" w:sz="4" w:space="1" w:color="auto"/>
      </w:pBdr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eastAsia="Times New Roman"/>
      <w:b/>
      <w:bCs/>
      <w:smallCap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E45723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eastAsia="Times New Roman"/>
      <w:b/>
      <w:bCs/>
      <w:sz w:val="32"/>
      <w:szCs w:val="20"/>
    </w:rPr>
  </w:style>
  <w:style w:type="paragraph" w:styleId="Heading7">
    <w:name w:val="heading 7"/>
    <w:basedOn w:val="Normal"/>
    <w:next w:val="Normal"/>
    <w:link w:val="Heading7Char"/>
    <w:qFormat/>
    <w:rsid w:val="00E45723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eastAsia="Times New Roman"/>
      <w:b/>
      <w:bCs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34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5723"/>
    <w:rPr>
      <w:rFonts w:eastAsia="Times New Roman"/>
      <w:b/>
      <w:sz w:val="21"/>
    </w:rPr>
  </w:style>
  <w:style w:type="character" w:customStyle="1" w:styleId="Heading5Char">
    <w:name w:val="Heading 5 Char"/>
    <w:basedOn w:val="DefaultParagraphFont"/>
    <w:link w:val="Heading5"/>
    <w:rsid w:val="00E45723"/>
    <w:rPr>
      <w:rFonts w:eastAsia="Times New Roman"/>
      <w:b/>
      <w:bCs/>
      <w:smallCaps/>
      <w:sz w:val="22"/>
    </w:rPr>
  </w:style>
  <w:style w:type="character" w:customStyle="1" w:styleId="Heading6Char">
    <w:name w:val="Heading 6 Char"/>
    <w:basedOn w:val="DefaultParagraphFont"/>
    <w:link w:val="Heading6"/>
    <w:rsid w:val="00E45723"/>
    <w:rPr>
      <w:rFonts w:eastAsia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rsid w:val="00E45723"/>
    <w:rPr>
      <w:rFonts w:eastAsia="Times New Roman"/>
      <w:b/>
      <w:b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1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0F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62A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2AF"/>
  </w:style>
  <w:style w:type="character" w:styleId="EndnoteReference">
    <w:name w:val="endnote reference"/>
    <w:basedOn w:val="DefaultParagraphFont"/>
    <w:uiPriority w:val="99"/>
    <w:semiHidden/>
    <w:unhideWhenUsed/>
    <w:rsid w:val="004C62A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12BAF"/>
    <w:rPr>
      <w:b/>
      <w:bCs/>
    </w:rPr>
  </w:style>
  <w:style w:type="paragraph" w:customStyle="1" w:styleId="XMLText">
    <w:name w:val="XML Text"/>
    <w:basedOn w:val="Normal"/>
    <w:link w:val="XMLTextChar"/>
    <w:qFormat/>
    <w:rsid w:val="00CD1FD9"/>
    <w:rPr>
      <w:rFonts w:ascii="Cambria Math" w:hAnsi="Cambria Math"/>
      <w:i/>
      <w:sz w:val="20"/>
    </w:rPr>
  </w:style>
  <w:style w:type="character" w:customStyle="1" w:styleId="XMLTextChar">
    <w:name w:val="XML Text Char"/>
    <w:basedOn w:val="DefaultParagraphFont"/>
    <w:link w:val="XMLText"/>
    <w:rsid w:val="00CD1FD9"/>
    <w:rPr>
      <w:rFonts w:ascii="Cambria Math" w:hAnsi="Cambria Math"/>
      <w:i/>
      <w:szCs w:val="24"/>
    </w:rPr>
  </w:style>
  <w:style w:type="paragraph" w:styleId="Header">
    <w:name w:val="header"/>
    <w:basedOn w:val="Normal"/>
    <w:link w:val="HeaderChar"/>
    <w:uiPriority w:val="99"/>
    <w:unhideWhenUsed/>
    <w:rsid w:val="00985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E71"/>
    <w:rPr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985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E71"/>
    <w:rPr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7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3468"/>
    <w:rPr>
      <w:rFonts w:asciiTheme="majorHAnsi" w:eastAsiaTheme="majorEastAsia" w:hAnsiTheme="majorHAnsi" w:cstheme="majorBidi"/>
      <w:b/>
      <w:bCs/>
      <w:color w:val="4F81BD" w:themeColor="accent1"/>
      <w:sz w:val="21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3468"/>
    <w:rPr>
      <w:rFonts w:asciiTheme="majorHAnsi" w:eastAsiaTheme="majorEastAsia" w:hAnsiTheme="majorHAnsi" w:cstheme="majorBidi"/>
      <w:color w:val="404040" w:themeColor="text1" w:themeTint="BF"/>
    </w:rPr>
  </w:style>
  <w:style w:type="table" w:styleId="TableGrid">
    <w:name w:val="Table Grid"/>
    <w:basedOn w:val="TableNormal"/>
    <w:uiPriority w:val="59"/>
    <w:rsid w:val="009D3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E7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A87ED-829E-4C46-B63D-8FE8F20D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Bruker Elemental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Wheeler</dc:creator>
  <cp:lastModifiedBy>Service PSS</cp:lastModifiedBy>
  <cp:revision>2</cp:revision>
  <dcterms:created xsi:type="dcterms:W3CDTF">2023-03-17T03:19:00Z</dcterms:created>
  <dcterms:modified xsi:type="dcterms:W3CDTF">2023-03-17T03:19:00Z</dcterms:modified>
</cp:coreProperties>
</file>