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63" w:leftChars="306" w:hanging="420" w:hangingChars="200"/>
        <w:rPr>
          <w:sz w:val="28"/>
          <w:szCs w:val="28"/>
        </w:rPr>
      </w:pPr>
      <w:bookmarkStart w:id="1" w:name="_GoBack"/>
      <w:bookmarkEnd w:id="1"/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847725</wp:posOffset>
            </wp:positionV>
            <wp:extent cx="6261735" cy="126682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18"/>
          <w:szCs w:val="18"/>
        </w:rPr>
        <w:drawing>
          <wp:inline distT="0" distB="0" distL="0" distR="0">
            <wp:extent cx="734695" cy="734695"/>
            <wp:effectExtent l="0" t="0" r="0" b="0"/>
            <wp:docPr id="3" name="图片 3" descr="岭南师范学院Sm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岭南师范学院Sma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新宋体" w:hAnsi="新宋体" w:eastAsia="新宋体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  <w:r>
        <w:rPr>
          <w:rFonts w:ascii="新宋体" w:hAnsi="新宋体" w:eastAsia="新宋体"/>
          <w:b/>
          <w:bCs/>
          <w:sz w:val="36"/>
          <w:szCs w:val="36"/>
        </w:rPr>
        <mc:AlternateContent>
          <mc:Choice Requires="wps">
            <w:drawing>
              <wp:inline distT="0" distB="0" distL="0" distR="0">
                <wp:extent cx="3993515" cy="457200"/>
                <wp:effectExtent l="19050" t="19050" r="9525" b="19050"/>
                <wp:docPr id="2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993515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outline/>
                                <w:color w:val="FFFFF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信息工程学院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36pt;width:314.45pt;" filled="f" stroked="f" coordsize="21600,21600" o:gfxdata="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IlrTB1AAAAAQBAAAPAAAAAAAAAAEAIAAAACIAAABkcnMvZG93bnJldi54bWxQSwECFAAU&#10;AAAACACHTuJAAsSrhfUBAADZAwAADgAAAAAAAAABACAAAAAjAQAAZHJzL2Uyb0RvYy54bWxQSwUG&#10;AAAAAAYABgBZAQAAig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outline/>
                          <w:color w:val="FFFFFF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信息工程学院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  <w:r>
        <w:rPr>
          <w:rFonts w:ascii="新宋体" w:hAnsi="新宋体" w:eastAsia="新宋体"/>
          <w:b/>
          <w:bCs/>
          <w:sz w:val="36"/>
          <w:szCs w:val="36"/>
        </w:rPr>
        <mc:AlternateContent>
          <mc:Choice Requires="wps">
            <w:drawing>
              <wp:inline distT="0" distB="0" distL="0" distR="0">
                <wp:extent cx="3657600" cy="544195"/>
                <wp:effectExtent l="0" t="0" r="0" b="0"/>
                <wp:docPr id="1" name="Word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657600" cy="544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/>
                                <w:spacing w:val="16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实 验 报 告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6" o:spt="202" type="#_x0000_t202" style="height:42.85pt;width:288pt;" filled="f" stroked="f" coordsize="21600,21600" o:gfxdata="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DFkdx1QAAAAQBAAAPAAAAAAAAAAEAIAAAACIAAABkcnMvZG93&#10;bnJldi54bWxQSwECFAAUAAAACACHTuJALOiOJAMCAADyAwAADgAAAAAAAAABACAAAAAkAQAAZHJz&#10;L2Uyb0RvYy54bWxQSwUGAAAAAAYABgBZAQAAmQUAAAAA&#10;" adj="-1179648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黑体" w:hAnsi="黑体" w:eastAsia="黑体"/>
                          <w:color w:val="000000"/>
                          <w:spacing w:val="16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实 验 报 告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课程名称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   大型数据库设计</w:t>
      </w:r>
      <w:r>
        <w:rPr>
          <w:rFonts w:eastAsia="楷体_GB2312"/>
          <w:sz w:val="28"/>
          <w:szCs w:val="28"/>
          <w:u w:val="single"/>
        </w:rPr>
        <w:t xml:space="preserve">     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实验序号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</w:t>
      </w:r>
      <w:bookmarkStart w:id="0" w:name="_Toc475351105"/>
      <w:r>
        <w:rPr>
          <w:rFonts w:hint="eastAsia" w:eastAsia="楷体_GB2312"/>
          <w:sz w:val="28"/>
          <w:szCs w:val="28"/>
          <w:u w:val="single"/>
        </w:rPr>
        <w:t xml:space="preserve">    实验</w:t>
      </w:r>
      <w:bookmarkEnd w:id="0"/>
      <w:r>
        <w:rPr>
          <w:rFonts w:hint="eastAsia" w:eastAsia="楷体_GB2312"/>
          <w:sz w:val="28"/>
          <w:szCs w:val="28"/>
          <w:u w:val="single"/>
        </w:rPr>
        <w:t>八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实验项目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数据库的备份与恢复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ascii="楷体_GB2312" w:eastAsia="楷体_GB2312" w:cs="楷体_GB2312"/>
          <w:b/>
          <w:bCs/>
          <w:sz w:val="28"/>
          <w:szCs w:val="28"/>
        </w:rPr>
        <w:t>实验地点</w:t>
      </w:r>
      <w:r>
        <w:rPr>
          <w:rFonts w:ascii="楷体_GB2312" w:eastAsia="楷体_GB2312" w:cs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>综</w:t>
      </w:r>
      <w:r>
        <w:rPr>
          <w:rFonts w:hint="eastAsia" w:eastAsia="楷体_GB2312"/>
          <w:sz w:val="28"/>
          <w:szCs w:val="28"/>
          <w:u w:val="single"/>
        </w:rPr>
        <w:t>B-504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>
      <w:pPr>
        <w:ind w:firstLine="1681" w:firstLineChars="598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实验学时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2</w:t>
      </w:r>
      <w:r>
        <w:rPr>
          <w:rFonts w:hint="eastAsia" w:eastAsia="楷体_GB2312"/>
          <w:sz w:val="28"/>
          <w:szCs w:val="28"/>
          <w:u w:val="single"/>
        </w:rPr>
        <w:t xml:space="preserve">学时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实验类型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验证性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指导教师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刘忠艳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实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验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 xml:space="preserve">员 </w:t>
      </w:r>
      <w:r>
        <w:rPr>
          <w:rFonts w:hint="eastAsia" w:eastAsia="楷体_GB2312"/>
          <w:sz w:val="28"/>
          <w:szCs w:val="28"/>
          <w:u w:val="single"/>
        </w:rPr>
        <w:t xml:space="preserve">  张强  </w:t>
      </w:r>
    </w:p>
    <w:p>
      <w:pPr>
        <w:adjustRightInd w:val="0"/>
        <w:snapToGrid w:val="0"/>
        <w:ind w:firstLine="1687" w:firstLineChars="700"/>
        <w:rPr>
          <w:sz w:val="24"/>
        </w:rPr>
      </w:pPr>
      <w:r>
        <w:rPr>
          <w:rFonts w:hint="eastAsia" w:ascii="宋体" w:hAnsi="宋体" w:cs="宋体"/>
          <w:b/>
          <w:bCs/>
          <w:kern w:val="0"/>
          <w:sz w:val="24"/>
        </w:rPr>
        <w:t>专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</w:rPr>
        <w:t>业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计算机科学与计算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班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17计科2班           </w:t>
      </w:r>
      <w:r>
        <w:rPr>
          <w:sz w:val="24"/>
          <w:u w:val="single"/>
        </w:rPr>
        <w:t xml:space="preserve"> </w:t>
      </w:r>
    </w:p>
    <w:p>
      <w:pPr>
        <w:adjustRightInd w:val="0"/>
        <w:snapToGrid w:val="0"/>
        <w:rPr>
          <w:sz w:val="24"/>
        </w:rPr>
      </w:pPr>
    </w:p>
    <w:p>
      <w:pPr>
        <w:adjustRightInd w:val="0"/>
        <w:snapToGrid w:val="0"/>
        <w:ind w:firstLine="1720" w:firstLineChars="714"/>
        <w:rPr>
          <w:b/>
          <w:bCs/>
          <w:sz w:val="24"/>
        </w:rPr>
      </w:pPr>
      <w:r>
        <w:rPr>
          <w:rFonts w:hint="eastAsia" w:ascii="宋体" w:cs="宋体"/>
          <w:b/>
          <w:bCs/>
          <w:sz w:val="24"/>
          <w:lang w:val="zh-CN"/>
        </w:rPr>
        <w:t>学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2017324240    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姓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名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>张泽超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</w:t>
      </w: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spacing w:line="480" w:lineRule="auto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2019</w:t>
      </w:r>
      <w:r>
        <w:rPr>
          <w:b/>
          <w:bCs/>
          <w:sz w:val="24"/>
        </w:rPr>
        <w:t xml:space="preserve"> </w:t>
      </w:r>
      <w:r>
        <w:rPr>
          <w:rFonts w:hint="eastAsia" w:cs="宋体"/>
          <w:b/>
          <w:bCs/>
          <w:sz w:val="24"/>
        </w:rPr>
        <w:t>年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12 </w:t>
      </w:r>
      <w:r>
        <w:rPr>
          <w:b/>
          <w:bCs/>
          <w:sz w:val="24"/>
        </w:rPr>
        <w:t xml:space="preserve"> </w:t>
      </w:r>
      <w:r>
        <w:rPr>
          <w:rFonts w:hint="eastAsia" w:cs="宋体"/>
          <w:b/>
          <w:bCs/>
          <w:sz w:val="24"/>
        </w:rPr>
        <w:t>月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12</w:t>
      </w:r>
      <w:r>
        <w:rPr>
          <w:b/>
          <w:bCs/>
          <w:sz w:val="24"/>
        </w:rPr>
        <w:t xml:space="preserve">  </w:t>
      </w:r>
      <w:r>
        <w:rPr>
          <w:rFonts w:hint="eastAsia" w:cs="宋体"/>
          <w:b/>
          <w:bCs/>
          <w:sz w:val="24"/>
        </w:rPr>
        <w:t>日</w:t>
      </w:r>
    </w:p>
    <w:p>
      <w:pPr>
        <w:adjustRightInd w:val="0"/>
        <w:snapToGrid w:val="0"/>
        <w:rPr>
          <w:b/>
          <w:sz w:val="24"/>
        </w:rPr>
      </w:pP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88" w:type="dxa"/>
            <w:gridSpan w:val="2"/>
          </w:tcPr>
          <w:p>
            <w:pPr>
              <w:spacing w:line="400" w:lineRule="exact"/>
            </w:pPr>
            <w:r>
              <w:rPr>
                <w:rFonts w:hint="eastAsia" w:ascii="Tahoma" w:hAnsi="Tahoma" w:cs="Tahoma"/>
                <w:szCs w:val="21"/>
              </w:rPr>
              <w:t>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line="400" w:lineRule="exact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862" w:type="dxa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</w:rPr>
            </w:pPr>
          </w:p>
        </w:tc>
      </w:tr>
    </w:tbl>
    <w:p>
      <w:pPr>
        <w:spacing w:line="400" w:lineRule="exact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ascii="Tahoma" w:hAnsi="Tahoma" w:eastAsia="黑体" w:cs="Tahoma"/>
                <w:sz w:val="24"/>
              </w:rPr>
              <w:t>一、实验目的</w:t>
            </w:r>
            <w:r>
              <w:rPr>
                <w:rFonts w:hint="eastAsia" w:ascii="Tahoma" w:hAnsi="Tahoma" w:eastAsia="黑体" w:cs="Tahoma"/>
                <w:sz w:val="24"/>
              </w:rPr>
              <w:t>及要求</w:t>
            </w:r>
          </w:p>
          <w:p>
            <w:pPr>
              <w:spacing w:line="288" w:lineRule="auto"/>
              <w:ind w:firstLine="480" w:firstLineChars="200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1. 掌握使用Data Pump Import导入表、表空间和数据库。</w:t>
            </w:r>
          </w:p>
          <w:p>
            <w:pPr>
              <w:pStyle w:val="11"/>
              <w:spacing w:line="288" w:lineRule="auto"/>
              <w:ind w:firstLine="480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2. 掌握使用Data Pump Export导出表、表空间和数据库。</w:t>
            </w:r>
          </w:p>
          <w:p>
            <w:pPr>
              <w:tabs>
                <w:tab w:val="left" w:pos="900"/>
                <w:tab w:val="left" w:pos="2580"/>
                <w:tab w:val="left" w:pos="3045"/>
                <w:tab w:val="left" w:pos="3975"/>
                <w:tab w:val="left" w:pos="4350"/>
                <w:tab w:val="left" w:pos="5295"/>
                <w:tab w:val="left" w:pos="6740"/>
                <w:tab w:val="left" w:pos="7035"/>
                <w:tab w:val="left" w:pos="8180"/>
                <w:tab w:val="left" w:pos="8900"/>
                <w:tab w:val="left" w:pos="11160"/>
                <w:tab w:val="left" w:pos="13160"/>
                <w:tab w:val="left" w:pos="15820"/>
              </w:tabs>
              <w:spacing w:line="460" w:lineRule="exact"/>
              <w:ind w:firstLine="480" w:firstLineChars="200"/>
              <w:jc w:val="left"/>
              <w:rPr>
                <w:color w:val="000000"/>
                <w:sz w:val="24"/>
                <w:szCs w:val="18"/>
              </w:rPr>
            </w:pPr>
            <w:r>
              <w:rPr>
                <w:rFonts w:hint="eastAsia" w:ascii="Calibri" w:hAnsi="Calibri"/>
                <w:sz w:val="24"/>
              </w:rPr>
              <w:t>3. 掌握</w:t>
            </w:r>
            <w:r>
              <w:rPr>
                <w:color w:val="000000"/>
                <w:sz w:val="24"/>
              </w:rPr>
              <w:t>使用RMAN备份</w:t>
            </w:r>
            <w:r>
              <w:rPr>
                <w:rFonts w:hint="eastAsia"/>
                <w:color w:val="000000"/>
                <w:sz w:val="24"/>
              </w:rPr>
              <w:t>和恢复</w:t>
            </w:r>
            <w:r>
              <w:rPr>
                <w:color w:val="000000"/>
                <w:sz w:val="24"/>
              </w:rPr>
              <w:t>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二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实验原理与内容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 掌握</w:t>
            </w:r>
            <w:r>
              <w:rPr>
                <w:rFonts w:hint="eastAsia" w:ascii="Calibri" w:hAnsi="Calibri"/>
                <w:sz w:val="24"/>
              </w:rPr>
              <w:t>使用Data Pump Import导出表、表空间和数据库。</w:t>
            </w:r>
          </w:p>
          <w:p>
            <w:pPr>
              <w:rPr>
                <w:color w:val="000000"/>
                <w:sz w:val="24"/>
                <w:szCs w:val="18"/>
              </w:rPr>
            </w:pPr>
            <w:r>
              <w:rPr>
                <w:rFonts w:hint="eastAsia"/>
                <w:sz w:val="24"/>
              </w:rPr>
              <w:t xml:space="preserve">   练习</w:t>
            </w:r>
            <w:r>
              <w:rPr>
                <w:rFonts w:hint="eastAsia" w:ascii="Calibri" w:hAnsi="Calibri"/>
                <w:sz w:val="24"/>
              </w:rPr>
              <w:t>使用Data Pump Import导出表scott.emp、表空间users和数据库orcl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288" w:lineRule="auto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2. 掌握使用Data Pump Export导入表、表空间和数据库。</w:t>
            </w:r>
          </w:p>
          <w:p>
            <w:pPr>
              <w:ind w:firstLine="360" w:firstLineChars="150"/>
              <w:rPr>
                <w:sz w:val="24"/>
              </w:rPr>
            </w:pPr>
            <w:r>
              <w:rPr>
                <w:rFonts w:hint="eastAsia"/>
                <w:sz w:val="24"/>
              </w:rPr>
              <w:t>练习</w:t>
            </w:r>
            <w:r>
              <w:rPr>
                <w:rFonts w:hint="eastAsia" w:ascii="Calibri" w:hAnsi="Calibri"/>
                <w:sz w:val="24"/>
              </w:rPr>
              <w:t>使用Data Pump Import导入表scott.emp、表空间users和数据库orcl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 xml:space="preserve">3. </w:t>
            </w:r>
            <w:r>
              <w:rPr>
                <w:rFonts w:hint="eastAsia" w:ascii="Calibri" w:hAnsi="Calibri"/>
                <w:sz w:val="24"/>
              </w:rPr>
              <w:t>掌握</w:t>
            </w:r>
            <w:r>
              <w:rPr>
                <w:color w:val="000000"/>
                <w:sz w:val="24"/>
              </w:rPr>
              <w:t>使用RMAN备份</w:t>
            </w:r>
            <w:r>
              <w:rPr>
                <w:rFonts w:hint="eastAsia"/>
                <w:color w:val="000000"/>
                <w:sz w:val="24"/>
              </w:rPr>
              <w:t>和恢复</w:t>
            </w:r>
            <w:r>
              <w:rPr>
                <w:color w:val="000000"/>
                <w:sz w:val="24"/>
              </w:rPr>
              <w:t>数据库。</w:t>
            </w:r>
          </w:p>
          <w:p>
            <w:pPr>
              <w:ind w:firstLine="360" w:firstLineChars="150"/>
              <w:rPr>
                <w:sz w:val="24"/>
              </w:rPr>
            </w:pPr>
            <w:r>
              <w:rPr>
                <w:rFonts w:hint="eastAsia"/>
                <w:sz w:val="24"/>
              </w:rPr>
              <w:t>练习</w:t>
            </w:r>
            <w:r>
              <w:rPr>
                <w:rFonts w:hint="eastAsia" w:ascii="Calibri" w:hAnsi="Calibri"/>
                <w:sz w:val="24"/>
              </w:rPr>
              <w:t>使用</w:t>
            </w:r>
            <w:r>
              <w:rPr>
                <w:color w:val="000000"/>
                <w:sz w:val="24"/>
              </w:rPr>
              <w:t>RMAN备份</w:t>
            </w:r>
            <w:r>
              <w:rPr>
                <w:rFonts w:hint="eastAsia"/>
                <w:color w:val="000000"/>
                <w:sz w:val="24"/>
              </w:rPr>
              <w:t>和恢复</w:t>
            </w:r>
            <w:r>
              <w:rPr>
                <w:rFonts w:hint="eastAsia" w:ascii="Calibri" w:hAnsi="Calibri"/>
                <w:sz w:val="24"/>
              </w:rPr>
              <w:t>表scott.emp、表空间users和数据库orcl</w:t>
            </w:r>
            <w:r>
              <w:rPr>
                <w:rFonts w:hint="eastAsia"/>
                <w:sz w:val="24"/>
              </w:rPr>
              <w:t>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三</w:t>
            </w:r>
            <w:r>
              <w:rPr>
                <w:rFonts w:ascii="Tahoma" w:hAnsi="Tahoma" w:eastAsia="黑体" w:cs="Tahoma"/>
                <w:sz w:val="24"/>
              </w:rPr>
              <w:t>、实验</w:t>
            </w:r>
            <w:r>
              <w:rPr>
                <w:rFonts w:hint="eastAsia" w:ascii="Tahoma" w:hAnsi="Tahoma" w:eastAsia="黑体" w:cs="Tahoma"/>
                <w:sz w:val="24"/>
              </w:rPr>
              <w:t>软硬件环境</w:t>
            </w:r>
          </w:p>
          <w:p>
            <w:pPr>
              <w:spacing w:line="400" w:lineRule="exact"/>
            </w:pPr>
            <w:r>
              <w:t>W</w:t>
            </w:r>
            <w:r>
              <w:rPr>
                <w:rFonts w:hint="eastAsia"/>
              </w:rPr>
              <w:t>indows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>Oracle Database 11g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四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实验过程（实验步骤、记录、数据、分析）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1、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导出表：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C:\app\K063\product\11.1.0\db_1\BIN&gt;expdp scott/admin directory=mypump dumpfile=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exptab,dmp tables=emp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Export: Release 11.1.0.6.0 - Production on 星期四, 12 12月, 2019 10:36:54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Copyright (c) 2003, 2007, Oracle.  All rights reserved.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UDE-01017: 操作产生了 ORACLE 错误 1017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ORA-01017: invalid username/password; logon denied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用户名: scott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口令:tiger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导出表空间：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t>C:\app\K063\product\11.1.0\db_1\BIN&gt;</w:t>
            </w:r>
            <w:r>
              <w:rPr>
                <w:rFonts w:hint="eastAsia"/>
              </w:rPr>
              <w:t>expdp system/admin directory=mypump dumpfile=expuserspace.dmp tablespaces=users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</w:pPr>
            <w:r>
              <w:rPr>
                <w:rFonts w:hint="eastAsia"/>
              </w:rPr>
              <w:t>导出数据库：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t>C:\app\K063\product\11.1.0\db_1\BIN&gt;</w:t>
            </w:r>
            <w:r>
              <w:rPr>
                <w:rFonts w:hint="eastAsia"/>
              </w:rPr>
              <w:t>expdp system/admin directory=mypump dumpfile=expdb.dmp full=y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>导入表：</w:t>
            </w:r>
            <w:r>
              <w:t>C:\app\K063\product\11.1.0\db_1\BIN&gt;impdp scott/tiger directory=mypump dumpfile=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t>exptab.dmp tables=emp TABLE_EXISTS_ACTION=replace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导入表空间：</w:t>
            </w:r>
          </w:p>
          <w:p>
            <w:pPr>
              <w:spacing w:line="400" w:lineRule="exact"/>
            </w:pPr>
            <w:r>
              <w:t>C:\app\K063\product\11.1.0\db_1\BIN&gt;impdp system/admin directory=mypump dumpfile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t>=expuserspace.dmp tablespaces=users TABLE_EXISTS_ACTION=replace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导入数据库：</w:t>
            </w:r>
          </w:p>
          <w:p>
            <w:pPr>
              <w:spacing w:line="400" w:lineRule="exact"/>
            </w:pPr>
            <w:r>
              <w:t>C:\app\K063\product\11.1.0\db_1\BIN&gt;impdp system/admin directory=mypump dumpfile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t>=expdb.dmp full=y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备份和恢复表scott.emp</w:t>
            </w:r>
          </w:p>
          <w:p>
            <w:pPr>
              <w:spacing w:line="4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五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测试/调试及</w:t>
            </w:r>
            <w:r>
              <w:rPr>
                <w:rFonts w:ascii="Tahoma" w:hAnsi="Tahoma" w:eastAsia="黑体" w:cs="Tahoma"/>
                <w:sz w:val="24"/>
              </w:rPr>
              <w:t>实验</w:t>
            </w:r>
            <w:r>
              <w:rPr>
                <w:rFonts w:hint="eastAsia" w:ascii="Tahoma" w:hAnsi="Tahoma" w:eastAsia="黑体" w:cs="Tahoma"/>
                <w:sz w:val="24"/>
              </w:rPr>
              <w:t>结果分析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 w:ascii="Calibri" w:hAnsi="Calibri"/>
                <w:sz w:val="24"/>
              </w:rPr>
              <w:t>导出表scott.emp</w:t>
            </w:r>
          </w:p>
          <w:p>
            <w:pPr>
              <w:spacing w:line="360" w:lineRule="auto"/>
            </w:pPr>
            <w:r>
              <w:drawing>
                <wp:inline distT="0" distB="0" distL="0" distR="0">
                  <wp:extent cx="5486400" cy="25920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2、导出表空间users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5486400" cy="358902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8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3、导出数据库orcl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5486400" cy="5084445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08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4、</w:t>
            </w:r>
            <w:r>
              <w:rPr>
                <w:rFonts w:hint="eastAsia" w:ascii="Calibri" w:hAnsi="Calibri"/>
                <w:sz w:val="24"/>
              </w:rPr>
              <w:t>导入表scott.emp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5486400" cy="267081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7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5、导出表空间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drawing>
                <wp:inline distT="0" distB="0" distL="0" distR="0">
                  <wp:extent cx="5486400" cy="383286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83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6、导出数据库</w:t>
            </w:r>
          </w:p>
          <w:p>
            <w:pPr>
              <w:spacing w:line="360" w:lineRule="auto"/>
            </w:pPr>
            <w:r>
              <w:drawing>
                <wp:inline distT="0" distB="0" distL="0" distR="0">
                  <wp:extent cx="5486400" cy="5078095"/>
                  <wp:effectExtent l="0" t="0" r="0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07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六</w:t>
            </w:r>
            <w:r>
              <w:rPr>
                <w:rFonts w:ascii="Tahoma" w:hAnsi="Tahoma" w:eastAsia="黑体" w:cs="Tahoma"/>
                <w:sz w:val="24"/>
              </w:rPr>
              <w:t>、实验</w:t>
            </w:r>
            <w:r>
              <w:rPr>
                <w:rFonts w:hint="eastAsia" w:ascii="Tahoma" w:hAnsi="Tahoma" w:eastAsia="黑体" w:cs="Tahoma"/>
                <w:sz w:val="24"/>
              </w:rPr>
              <w:t>结论与体会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 xml:space="preserve">  结论：本次实验需要搞清楚导入导出表、表空间、数据库的步骤和准备以及操作原理即可，然后就可以完成了。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ind w:firstLine="6720" w:firstLineChars="3200"/>
            </w:pPr>
            <w:r>
              <w:rPr>
                <w:rFonts w:hint="eastAsia" w:ascii="宋体" w:hAnsi="宋体"/>
                <w:szCs w:val="21"/>
              </w:rPr>
              <w:t>2019年  12  月  12  日</w:t>
            </w:r>
          </w:p>
        </w:tc>
      </w:tr>
    </w:tbl>
    <w:p/>
    <w:sectPr>
      <w:headerReference r:id="rId3" w:type="default"/>
      <w:footerReference r:id="rId4" w:type="default"/>
      <w:footerReference r:id="rId5" w:type="even"/>
      <w:pgSz w:w="11906" w:h="16838"/>
      <w:pgMar w:top="1418" w:right="1418" w:bottom="1418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7</w:t>
    </w:r>
    <w:r>
      <w:rPr>
        <w:rStyle w:val="8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A6"/>
    <w:rsid w:val="00000ABB"/>
    <w:rsid w:val="00014F1B"/>
    <w:rsid w:val="00042840"/>
    <w:rsid w:val="00074AEB"/>
    <w:rsid w:val="00104BFF"/>
    <w:rsid w:val="00151DD5"/>
    <w:rsid w:val="001575FE"/>
    <w:rsid w:val="00183D59"/>
    <w:rsid w:val="001B5C60"/>
    <w:rsid w:val="001C0392"/>
    <w:rsid w:val="001D6D4F"/>
    <w:rsid w:val="001E5530"/>
    <w:rsid w:val="002116E3"/>
    <w:rsid w:val="00226499"/>
    <w:rsid w:val="00265312"/>
    <w:rsid w:val="00265CAD"/>
    <w:rsid w:val="00287C15"/>
    <w:rsid w:val="002E26A6"/>
    <w:rsid w:val="002F41D9"/>
    <w:rsid w:val="00353BA7"/>
    <w:rsid w:val="003604C0"/>
    <w:rsid w:val="003A64BE"/>
    <w:rsid w:val="0043027E"/>
    <w:rsid w:val="0044598F"/>
    <w:rsid w:val="00457F56"/>
    <w:rsid w:val="00531B43"/>
    <w:rsid w:val="00552FA9"/>
    <w:rsid w:val="00562628"/>
    <w:rsid w:val="005931BF"/>
    <w:rsid w:val="005E1655"/>
    <w:rsid w:val="005F2C25"/>
    <w:rsid w:val="00653C51"/>
    <w:rsid w:val="00654124"/>
    <w:rsid w:val="00682D45"/>
    <w:rsid w:val="00695D1B"/>
    <w:rsid w:val="006C6011"/>
    <w:rsid w:val="00760B7D"/>
    <w:rsid w:val="007A2E67"/>
    <w:rsid w:val="007C3D2F"/>
    <w:rsid w:val="008117D3"/>
    <w:rsid w:val="00836237"/>
    <w:rsid w:val="00845C00"/>
    <w:rsid w:val="00863455"/>
    <w:rsid w:val="00864A5F"/>
    <w:rsid w:val="0088301F"/>
    <w:rsid w:val="00893EA9"/>
    <w:rsid w:val="008E5DA5"/>
    <w:rsid w:val="008F0EE2"/>
    <w:rsid w:val="008F389C"/>
    <w:rsid w:val="009102EA"/>
    <w:rsid w:val="00940C9D"/>
    <w:rsid w:val="0095237F"/>
    <w:rsid w:val="00961572"/>
    <w:rsid w:val="00966F74"/>
    <w:rsid w:val="00987015"/>
    <w:rsid w:val="0099070B"/>
    <w:rsid w:val="00993610"/>
    <w:rsid w:val="00A31751"/>
    <w:rsid w:val="00A52EB7"/>
    <w:rsid w:val="00A53A6E"/>
    <w:rsid w:val="00A6180F"/>
    <w:rsid w:val="00A6472B"/>
    <w:rsid w:val="00A97C64"/>
    <w:rsid w:val="00AB19EA"/>
    <w:rsid w:val="00AB2EF0"/>
    <w:rsid w:val="00AC492A"/>
    <w:rsid w:val="00AF780A"/>
    <w:rsid w:val="00B154DF"/>
    <w:rsid w:val="00B256DC"/>
    <w:rsid w:val="00B37AB8"/>
    <w:rsid w:val="00B43897"/>
    <w:rsid w:val="00B542FD"/>
    <w:rsid w:val="00B54C11"/>
    <w:rsid w:val="00B83603"/>
    <w:rsid w:val="00BA3055"/>
    <w:rsid w:val="00BD11CD"/>
    <w:rsid w:val="00BE4690"/>
    <w:rsid w:val="00BF2C5F"/>
    <w:rsid w:val="00BF434F"/>
    <w:rsid w:val="00C43E6C"/>
    <w:rsid w:val="00C6189D"/>
    <w:rsid w:val="00C86F3C"/>
    <w:rsid w:val="00C96E9A"/>
    <w:rsid w:val="00CA4ED0"/>
    <w:rsid w:val="00CF095B"/>
    <w:rsid w:val="00D05FBA"/>
    <w:rsid w:val="00D22C1C"/>
    <w:rsid w:val="00D3067A"/>
    <w:rsid w:val="00D31CFC"/>
    <w:rsid w:val="00D75160"/>
    <w:rsid w:val="00D87411"/>
    <w:rsid w:val="00DE2DE5"/>
    <w:rsid w:val="00F62D45"/>
    <w:rsid w:val="00F95C0F"/>
    <w:rsid w:val="00FA4B84"/>
    <w:rsid w:val="00FC48A2"/>
    <w:rsid w:val="00FD06A9"/>
    <w:rsid w:val="00FE0878"/>
    <w:rsid w:val="53F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8">
    <w:name w:val="page number"/>
    <w:basedOn w:val="7"/>
    <w:uiPriority w:val="0"/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5B656D-CC1B-4CF3-816A-8F91265B3B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People's Republic of China</Company>
  <Pages>7</Pages>
  <Words>285</Words>
  <Characters>1625</Characters>
  <Lines>13</Lines>
  <Paragraphs>3</Paragraphs>
  <TotalTime>1</TotalTime>
  <ScaleCrop>false</ScaleCrop>
  <LinksUpToDate>false</LinksUpToDate>
  <CharactersWithSpaces>1907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2019-12-12T03:36:00Z</dcterms:created>
  <dc:creator>叶芬</dc:creator>
  <cp:lastModifiedBy>qzuser</cp:lastModifiedBy>
  <dcterms:modified xsi:type="dcterms:W3CDTF">2019-12-12T12:13:39Z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