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18.png" ContentType="image/png"/>
  <Override PartName="/word/media/rId21.png" ContentType="image/png"/>
  <Override PartName="/word/media/rId24.png" ContentType="image/png"/>
  <Override PartName="/word/media/rId15.png" ContentType="image/png"/>
  <Override PartName="/word/media/rId41.png" ContentType="image/png"/>
  <Override PartName="/word/media/rId44.png" ContentType="image/png"/>
  <Override PartName="/word/media/rId38.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bookmarkStart w:id="9"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tbl>
      <w:tblPr>
        <w:tblStyle w:val="Table"/>
        <w:tblW w:type="pct" w:w="5000"/>
        <w:tblLayout w:type="fixed"/>
        <w:tblLook w:firstRow="1" w:lastRow="0" w:firstColumn="0" w:lastColumn="0" w:noHBand="0" w:noVBand="0" w:val="0020"/>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0"/>
    <w:bookmarkStart w:id="30"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569982"/>
                    <wp:effectExtent b="0" l="0" r="0" t="0"/>
                    <wp:docPr descr="" title="" id="12" name="Picture"/>
                    <a:graphic>
                      <a:graphicData uri="http://schemas.openxmlformats.org/drawingml/2006/picture">
                        <pic:pic>
                          <pic:nvPicPr>
                            <pic:cNvPr descr="figures/market_baseline/job_volume_by_title.png" id="13" name="Picture"/>
                            <pic:cNvPicPr>
                              <a:picLocks noChangeArrowheads="1" noChangeAspect="1"/>
                            </pic:cNvPicPr>
                          </pic:nvPicPr>
                          <pic:blipFill>
                            <a:blip r:embed="rId11"/>
                            <a:stretch>
                              <a:fillRect/>
                            </a:stretch>
                          </pic:blipFill>
                          <pic:spPr bwMode="auto">
                            <a:xfrm>
                              <a:off x="0" y="0"/>
                              <a:ext cx="5334000" cy="3569982"/>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04677"/>
                    <wp:effectExtent b="0" l="0" r="0" t="0"/>
                    <wp:docPr descr="" title="" id="16" name="Picture"/>
                    <a:graphic>
                      <a:graphicData uri="http://schemas.openxmlformats.org/drawingml/2006/picture">
                        <pic:pic>
                          <pic:nvPicPr>
                            <pic:cNvPr descr="figures/market_baseline/top_employers.png" id="17" name="Picture"/>
                            <pic:cNvPicPr>
                              <a:picLocks noChangeArrowheads="1" noChangeAspect="1"/>
                            </pic:cNvPicPr>
                          </pic:nvPicPr>
                          <pic:blipFill>
                            <a:blip r:embed="rId15"/>
                            <a:stretch>
                              <a:fillRect/>
                            </a:stretch>
                          </pic:blipFill>
                          <pic:spPr bwMode="auto">
                            <a:xfrm>
                              <a:off x="0" y="0"/>
                              <a:ext cx="5334000" cy="3604677"/>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9" name="Picture"/>
                    <a:graphic>
                      <a:graphicData uri="http://schemas.openxmlformats.org/drawingml/2006/picture">
                        <pic:pic>
                          <pic:nvPicPr>
                            <pic:cNvPr descr="figures/market_baseline/location_patterns.png" id="20" name="Picture"/>
                            <pic:cNvPicPr>
                              <a:picLocks noChangeArrowheads="1" noChangeAspect="1"/>
                            </pic:cNvPicPr>
                          </pic:nvPicPr>
                          <pic:blipFill>
                            <a:blip r:embed="rId18"/>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45499"/>
                    <wp:effectExtent b="0" l="0" r="0" t="0"/>
                    <wp:docPr descr="" title="" id="22" name="Picture"/>
                    <a:graphic>
                      <a:graphicData uri="http://schemas.openxmlformats.org/drawingml/2006/picture">
                        <pic:pic>
                          <pic:nvPicPr>
                            <pic:cNvPr descr="figures/market_baseline/remote_onsite_patterns.png" id="23" name="Picture"/>
                            <pic:cNvPicPr>
                              <a:picLocks noChangeArrowheads="1" noChangeAspect="1"/>
                            </pic:cNvPicPr>
                          </pic:nvPicPr>
                          <pic:blipFill>
                            <a:blip r:embed="rId21"/>
                            <a:stretch>
                              <a:fillRect/>
                            </a:stretch>
                          </pic:blipFill>
                          <pic:spPr bwMode="auto">
                            <a:xfrm>
                              <a:off x="0" y="0"/>
                              <a:ext cx="5334000" cy="3645499"/>
                            </a:xfrm>
                            <a:prstGeom prst="rect">
                              <a:avLst/>
                            </a:prstGeom>
                            <a:noFill/>
                            <a:ln w="9525">
                              <a:noFill/>
                              <a:headEnd/>
                              <a:tailEnd/>
                            </a:ln>
                          </pic:spPr>
                        </pic:pic>
                      </a:graphicData>
                    </a:graphic>
                  </wp:inline>
                </w:drawing>
              </w:r>
            </w:hyperlink>
          </w:p>
        </w:tc>
      </w:tr>
    </w:tbl>
    <w:p>
      <w:pPr>
        <w:pStyle w:val="ImageCaption"/>
      </w:pPr>
      <w:r>
        <w:t xml:space="preserve">Market Baseline-Remote vs Onsite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25" name="Picture"/>
                    <a:graphic>
                      <a:graphicData uri="http://schemas.openxmlformats.org/drawingml/2006/picture">
                        <pic:pic>
                          <pic:nvPicPr>
                            <pic:cNvPr descr="figures/market_baseline/salary_distribution.png" id="26" name="Picture"/>
                            <pic:cNvPicPr>
                              <a:picLocks noChangeArrowheads="1" noChangeAspect="1"/>
                            </pic:cNvPicPr>
                          </pic:nvPicPr>
                          <pic:blipFill>
                            <a:blip r:embed="rId24"/>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28" name="Picture"/>
                    <a:graphic>
                      <a:graphicData uri="http://schemas.openxmlformats.org/drawingml/2006/picture">
                        <pic:pic>
                          <pic:nvPicPr>
                            <pic:cNvPr descr="figures/market_baseline/experience_distribution.png" id="29" name="Picture"/>
                            <pic:cNvPicPr>
                              <a:picLocks noChangeArrowheads="1" noChangeAspect="1"/>
                            </pic:cNvPicPr>
                          </pic:nvPicPr>
                          <pic:blipFill>
                            <a:blip r:embed="rId27"/>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0"/>
    <w:bookmarkStart w:id="47"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tbl>
      <w:tblPr>
        <w:tblStyle w:val="Table"/>
        <w:tblW w:type="pct" w:w="5000"/>
        <w:tblLayout w:type="fixed"/>
        <w:tblLook w:firstRow="1" w:lastRow="0" w:firstColumn="0" w:lastColumn="0" w:noHBand="0" w:noVBand="0" w:val="0020"/>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810000"/>
                    <wp:effectExtent b="0" l="0" r="0" t="0"/>
                    <wp:docPr descr="" title="" id="32" name="Picture"/>
                    <a:graphic>
                      <a:graphicData uri="http://schemas.openxmlformats.org/drawingml/2006/picture">
                        <pic:pic>
                          <pic:nvPicPr>
                            <pic:cNvPr descr="figures/skill_gap_analysis/top_skills.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429000"/>
                    <wp:effectExtent b="0" l="0" r="0" t="0"/>
                    <wp:docPr descr="" title="" id="36" name="Picture"/>
                    <a:graphic>
                      <a:graphicData uri="http://schemas.openxmlformats.org/drawingml/2006/picture">
                        <pic:pic>
                          <pic:nvPicPr>
                            <pic:cNvPr descr="figures/skill_gap_analysis/team_skill_heatmap.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39" name="Picture"/>
                    <a:graphic>
                      <a:graphicData uri="http://schemas.openxmlformats.org/drawingml/2006/picture">
                        <pic:pic>
                          <pic:nvPicPr>
                            <pic:cNvPr descr="figures/skill_gap_analysis/team_average_proficiency.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3048000"/>
                    <wp:effectExtent b="0" l="0" r="0" t="0"/>
                    <wp:docPr descr="" title="" id="42" name="Picture"/>
                    <a:graphic>
                      <a:graphicData uri="http://schemas.openxmlformats.org/drawingml/2006/picture">
                        <pic:pic>
                          <pic:nvPicPr>
                            <pic:cNvPr descr="figures/skill_gap_analysis/skill_gap_diverging.png" id="43" name="Picture"/>
                            <pic:cNvPicPr>
                              <a:picLocks noChangeArrowheads="1" noChangeAspect="1"/>
                            </pic:cNvPicPr>
                          </pic:nvPicPr>
                          <pic:blipFill>
                            <a:blip r:embed="rId41"/>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5334000" cy="2388911"/>
                    <wp:effectExtent b="0" l="0" r="0" t="0"/>
                    <wp:docPr descr="" title="" id="45" name="Picture"/>
                    <a:graphic>
                      <a:graphicData uri="http://schemas.openxmlformats.org/drawingml/2006/picture">
                        <pic:pic>
                          <pic:nvPicPr>
                            <pic:cNvPr descr="figures/skill_gap_analysis/skill_gap_summary.png" id="46" name="Picture"/>
                            <pic:cNvPicPr>
                              <a:picLocks noChangeArrowheads="1" noChangeAspect="1"/>
                            </pic:cNvPicPr>
                          </pic:nvPicPr>
                          <pic:blipFill>
                            <a:blip r:embed="rId44"/>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47"/>
    <w:bookmarkStart w:id="48"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8"/>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Table"/>
        <w:tblW w:type="pct" w:w="5000"/>
        <w:tblLayout w:type="fixed"/>
        <w:tblLook w:firstRow="1" w:lastRow="0" w:firstColumn="0" w:lastColumn="0" w:noHBand="0" w:noVBand="0" w:val="0020"/>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tbl>
      <w:tblPr>
        <w:tblStyle w:val="Table"/>
        <w:tblW w:type="pct" w:w="5000"/>
        <w:tblLayout w:type="fixed"/>
        <w:tblLook w:firstRow="1" w:lastRow="0" w:firstColumn="0" w:lastColumn="0" w:noHBand="0" w:noVBand="0" w:val="0020"/>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End w:id="49"/>
    <w:bookmarkStart w:id="51" w:name="recommendations"/>
    <w:p>
      <w:pPr>
        <w:pStyle w:val="Heading1"/>
      </w:pPr>
      <w:r>
        <w:t xml:space="preserve">7. 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and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a collaborative effort across all four team members. Each person contributed to data preparation, analysis, website development, and the final report, and the team connected regularly throughout the modules to divide tasks, review each other’s work, and keep the site consistent from page to page. All team members are able to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w:t>
            </w:r>
          </w:p>
        </w:tc>
      </w:tr>
      <w:tr>
        <w:tc>
          <w:tcPr/>
          <w:p>
            <w:pPr>
              <w:pStyle w:val="Compact"/>
            </w:pPr>
            <w:r>
              <w:t xml:space="preserve">Ankita Roy</w:t>
            </w:r>
          </w:p>
        </w:tc>
        <w:tc>
          <w:tcPr/>
          <w:p>
            <w:pPr>
              <w:pStyle w:val="Compact"/>
            </w:pPr>
            <w:r>
              <w:t xml:space="preserve">Data preparation, analysis, and website development</w:t>
            </w:r>
          </w:p>
        </w:tc>
      </w:tr>
      <w:tr>
        <w:tc>
          <w:tcPr/>
          <w:p>
            <w:pPr>
              <w:pStyle w:val="Compact"/>
            </w:pPr>
            <w:r>
              <w:t xml:space="preserve">Zechariah Schweitzer</w:t>
            </w:r>
          </w:p>
        </w:tc>
        <w:tc>
          <w:tcPr/>
          <w:p>
            <w:pPr>
              <w:pStyle w:val="Compact"/>
            </w:pPr>
            <w:r>
              <w:t xml:space="preserve">Data preparation, analysis, and website development</w:t>
            </w:r>
          </w:p>
        </w:tc>
      </w:tr>
      <w:tr>
        <w:tc>
          <w:tcPr/>
          <w:p>
            <w:pPr>
              <w:pStyle w:val="Compact"/>
            </w:pPr>
            <w:r>
              <w:t xml:space="preserve">Sara Scribner</w:t>
            </w:r>
          </w:p>
        </w:tc>
        <w:tc>
          <w:tcPr/>
          <w:p>
            <w:pPr>
              <w:pStyle w:val="Compact"/>
            </w:pPr>
            <w:r>
              <w:t xml:space="preserve">Data preparation, analysis, and website development</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34"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2026-10-10T21:40:51Z</dcterms:created>
  <dcterms:modified xsi:type="dcterms:W3CDTF">2026-10-10T21:40:51Z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