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18.png" ContentType="image/png"/>
  <Override PartName="/word/media/rId21.png" ContentType="image/png"/>
  <Override PartName="/word/media/rId24.png" ContentType="image/png"/>
  <Override PartName="/word/media/rId15.png" ContentType="image/png"/>
  <Override PartName="/word/media/rId41.png" ContentType="image/png"/>
  <Override PartName="/word/media/rId44.png" ContentType="image/png"/>
  <Override PartName="/word/media/rId38.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2026-10-12</w:t>
      </w:r>
    </w:p>
    <w:bookmarkStart w:id="9" w:name="product-framing"/>
    <w:p>
      <w:pPr>
        <w:pStyle w:val="Heading1"/>
      </w:pPr>
      <w:r>
        <w:t xml:space="preserve">1. Product Framing</w:t>
      </w:r>
    </w:p>
    <w:p>
      <w:pPr>
        <w:pStyle w:val="FirstParagraph"/>
      </w:pPr>
      <w:r>
        <w:t xml:space="preserve">Our group developed a solution for students interested in entering the apparel and fashion industry and seeking analytics-related opportunities. Fashion retailers have leaned harder into data analytics in recent years</w:t>
      </w:r>
      <w:r>
        <w:t xml:space="preserve"> </w:t>
      </w:r>
      <w:r>
        <w:t xml:space="preserve">(Oh, 2020)</w:t>
      </w:r>
      <w:r>
        <w:t xml:space="preserve">, and the U.S. Bureau of Labor Statistics projects continued growth in analytics-related roles</w:t>
      </w:r>
      <w:r>
        <w:t xml:space="preserve"> </w:t>
      </w:r>
      <w:r>
        <w:t xml:space="preserve">(U.S. Bureau of Labor Statistics, 2025)</w:t>
      </w:r>
      <w:r>
        <w:t xml:space="preserve">. Job postings for these roles frequently call for SQL, Excel, and visualization tools like Tableau or Power BI, alongside analytical and communication skills</w:t>
      </w:r>
      <w:r>
        <w:t xml:space="preserve"> </w:t>
      </w:r>
      <w:r>
        <w:t xml:space="preserve">(ZipRecruiter, 2026b)</w:t>
      </w:r>
      <w:r>
        <w:t xml:space="preserve">, and the same postings show a fair amount of spread in pay and remote availability</w:t>
      </w:r>
      <w:r>
        <w:t xml:space="preserve"> </w:t>
      </w:r>
      <w:r>
        <w:t xml:space="preserve">(ZipRecruiter, 2026a)</w:t>
      </w:r>
      <w:r>
        <w:t xml:space="preserve">. A broader literature review on business analytics hiring shows a consistent pattern. Umamaheswaran et al. (2023) found business analytics postings ask for a mix of big data, business intelligence, and analytical technique alongside communication and stakeholder management</w:t>
      </w:r>
      <w:r>
        <w:t xml:space="preserve"> </w:t>
      </w:r>
      <w:r>
        <w:t xml:space="preserve">(Umamaheswaran et al., 2023)</w:t>
      </w:r>
      <w:r>
        <w:t xml:space="preserve">. Alshameri and Adhikari (2025) identified a similar mix of general tools and field-specific skills in business postings, describing a growing disconnect between what schools teach and what employers actually look for</w:t>
      </w:r>
      <w:r>
        <w:t xml:space="preserve"> </w:t>
      </w:r>
      <w:r>
        <w:t xml:space="preserve">(Alshameri &amp; Adhikari, 2025)</w:t>
      </w:r>
      <w:r>
        <w:t xml:space="preserve">. Debortoli et al. (2014) found that business intelligence and big data postings separate technical tool skills from broader analytical thinking, with the strongest candidates showing both</w:t>
      </w:r>
      <w:r>
        <w:t xml:space="preserve"> </w:t>
      </w:r>
      <w:r>
        <w:t xml:space="preserve">(Debortoli et al., 2014)</w:t>
      </w:r>
      <w:r>
        <w:t xml:space="preserve">. Apparel retail is a fitting test case for that combination: IBISWorld (2025) backs forecasting, inventory, pricing, and supply chain decisions as recurring analytical needs in clothing and accessory retail</w:t>
      </w:r>
      <w:r>
        <w:t xml:space="preserve"> </w:t>
      </w:r>
      <w:r>
        <w:t xml:space="preserve">(IBISWorld, 2025)</w:t>
      </w:r>
      <w:r>
        <w:t xml:space="preserve">, and The Planet Group (2025) found retail hiring has grown more selective even as it leans harder into technology, analytics, and customer experience</w:t>
      </w:r>
      <w:r>
        <w:t xml:space="preserve"> </w:t>
      </w:r>
      <w:r>
        <w:t xml:space="preserve">(The Planet Group, 2025)</w:t>
      </w:r>
      <w:r>
        <w:t xml:space="preserve">. This project is aimed at BU MET students exploring analytics career paths in apparel retail, and asks which skills are most valued for business and data analyst roles in apparel retail, and how well our own team’s current skill set matches those demands.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1"/>
      </w:pPr>
      <w:r>
        <w:t xml:space="preserve">2. Scope and Data</w:t>
      </w:r>
    </w:p>
    <w:p>
      <w:pPr>
        <w:pStyle w:val="FirstParagraph"/>
      </w:pPr>
      <w:r>
        <w:t xml:space="preserve">Although the dataset included 504,208 job postings extracted from 21 parquet parts, only 19 were usable for this evaluation after combining the NAICS 458 filter with a list of known apparel and fashion employers and a role-title match,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tbl>
      <w:tblPr>
        <w:tblStyle w:val="Table"/>
        <w:tblW w:type="pct" w:w="5000"/>
        <w:tblLayout w:type="fixed"/>
        <w:tblLook w:firstRow="1" w:lastRow="0" w:firstColumn="0" w:lastColumn="0" w:noHBand="0" w:noVBand="0" w:val="0020"/>
      </w:tblPr>
      <w:tblGrid>
        <w:gridCol w:w="5148"/>
        <w:gridCol w:w="2772"/>
      </w:tblGrid>
      <w:tr>
        <w:trPr>
          <w:tblHeader w:val="on"/>
        </w:trPr>
        <w:tc>
          <w:tcPr/>
          <w:p>
            <w:pPr>
              <w:pStyle w:val="Compact"/>
            </w:pPr>
            <w:r>
              <w:t xml:space="preserve">Step</w:t>
            </w:r>
          </w:p>
        </w:tc>
        <w:tc>
          <w:tcPr/>
          <w:p>
            <w:pPr>
              <w:pStyle w:val="Compact"/>
            </w:pPr>
            <w:r>
              <w:t xml:space="preserve">Postings</w:t>
            </w:r>
          </w:p>
        </w:tc>
      </w:tr>
      <w:tr>
        <w:tc>
          <w:tcPr/>
          <w:p>
            <w:pPr>
              <w:pStyle w:val="Compact"/>
            </w:pPr>
            <w:r>
              <w:t xml:space="preserve">Raw source (21 parquet parts)</w:t>
            </w:r>
          </w:p>
        </w:tc>
        <w:tc>
          <w:tcPr/>
          <w:p>
            <w:pPr>
              <w:pStyle w:val="Compact"/>
            </w:pPr>
            <w:r>
              <w:t xml:space="preserve">504,208</w:t>
            </w:r>
          </w:p>
        </w:tc>
      </w:tr>
      <w:tr>
        <w:tc>
          <w:tcPr/>
          <w:p>
            <w:pPr>
              <w:pStyle w:val="Compact"/>
            </w:pPr>
            <w:r>
              <w:t xml:space="preserve">NAICS 458 only</w:t>
            </w:r>
          </w:p>
        </w:tc>
        <w:tc>
          <w:tcPr/>
          <w:p>
            <w:pPr>
              <w:pStyle w:val="Compact"/>
            </w:pPr>
            <w:r>
              <w:t xml:space="preserve">18</w:t>
            </w:r>
          </w:p>
        </w:tc>
      </w:tr>
      <w:tr>
        <w:tc>
          <w:tcPr/>
          <w:p>
            <w:pPr>
              <w:pStyle w:val="Compact"/>
            </w:pPr>
            <w:r>
              <w:t xml:space="preserve">Known apparel/fashion employer only</w:t>
            </w:r>
          </w:p>
        </w:tc>
        <w:tc>
          <w:tcPr/>
          <w:p>
            <w:pPr>
              <w:pStyle w:val="Compact"/>
            </w:pPr>
            <w:r>
              <w:t xml:space="preserve">2,387</w:t>
            </w:r>
          </w:p>
        </w:tc>
      </w:tr>
      <w:tr>
        <w:tc>
          <w:tcPr/>
          <w:p>
            <w:pPr>
              <w:pStyle w:val="Compact"/>
            </w:pPr>
            <w:r>
              <w:t xml:space="preserve">NAICS 458 OR known employer (industry match)</w:t>
            </w:r>
          </w:p>
        </w:tc>
        <w:tc>
          <w:tcPr/>
          <w:p>
            <w:pPr>
              <w:pStyle w:val="Compact"/>
            </w:pPr>
            <w:r>
              <w:t xml:space="preserve">2,405</w:t>
            </w:r>
          </w:p>
        </w:tc>
      </w:tr>
      <w:tr>
        <w:tc>
          <w:tcPr/>
          <w:p>
            <w:pPr>
              <w:pStyle w:val="Compact"/>
            </w:pPr>
            <w:r>
              <w:t xml:space="preserve">Role title keyword match, any industry</w:t>
            </w:r>
          </w:p>
        </w:tc>
        <w:tc>
          <w:tcPr/>
          <w:p>
            <w:pPr>
              <w:pStyle w:val="Compact"/>
            </w:pPr>
            <w:r>
              <w:t xml:space="preserve">13,841</w:t>
            </w:r>
          </w:p>
        </w:tc>
      </w:tr>
      <w:tr>
        <w:tc>
          <w:tcPr/>
          <w:p>
            <w:pPr>
              <w:pStyle w:val="Compact"/>
            </w:pPr>
            <w:r>
              <w:t xml:space="preserve">Final filtered set (industry match AND role match)</w:t>
            </w:r>
          </w:p>
        </w:tc>
        <w:tc>
          <w:tcPr/>
          <w:p>
            <w:pPr>
              <w:pStyle w:val="Compact"/>
            </w:pPr>
            <w:r>
              <w:t xml:space="preserve">19</w:t>
            </w:r>
          </w:p>
        </w:tc>
      </w:tr>
    </w:tbl>
    <w:bookmarkEnd w:id="10"/>
    <w:bookmarkStart w:id="30" w:name="market-baseline"/>
    <w:p>
      <w:pPr>
        <w:pStyle w:val="Heading1"/>
      </w:pPr>
      <w:r>
        <w:t xml:space="preserve">3. Market Baseline</w:t>
      </w:r>
    </w:p>
    <w:p>
      <w:pPr>
        <w:pStyle w:val="FirstParagraph"/>
      </w:pPr>
      <w:r>
        <w:t xml:space="preserve">The market baseline examines the apparel and fashion industry demand, salary, location, working arrangement, and required experience for the selected analytics market. Job title, employer, and location are available for all 19 postings, but experience data is usable for only 9 postings and salary and work arrangement data are usable for only 4 postings each, so those smaller findings should be read with more caution. The 19 postings cover a fairly wide mix of roles, including analyst, business intelligence, ecommerce, merchandise, and senior analytics positions, and most titles appear only once.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569982"/>
                    <wp:effectExtent b="0" l="0" r="0" t="0"/>
                    <wp:docPr descr="" title="" id="12" name="Picture"/>
                    <a:graphic>
                      <a:graphicData uri="http://schemas.openxmlformats.org/drawingml/2006/picture">
                        <pic:pic>
                          <pic:nvPicPr>
                            <pic:cNvPr descr="figures/market_baseline/job_volume_by_title.png" id="13" name="Picture"/>
                            <pic:cNvPicPr>
                              <a:picLocks noChangeArrowheads="1" noChangeAspect="1"/>
                            </pic:cNvPicPr>
                          </pic:nvPicPr>
                          <pic:blipFill>
                            <a:blip r:embed="rId11"/>
                            <a:stretch>
                              <a:fillRect/>
                            </a:stretch>
                          </pic:blipFill>
                          <pic:spPr bwMode="auto">
                            <a:xfrm>
                              <a:off x="0" y="0"/>
                              <a:ext cx="5334000" cy="3569982"/>
                            </a:xfrm>
                            <a:prstGeom prst="rect">
                              <a:avLst/>
                            </a:prstGeom>
                            <a:noFill/>
                            <a:ln w="9525">
                              <a:noFill/>
                              <a:headEnd/>
                              <a:tailEnd/>
                            </a:ln>
                          </pic:spPr>
                        </pic:pic>
                      </a:graphicData>
                    </a:graphic>
                  </wp:inline>
                </w:drawing>
              </w:r>
            </w:hyperlink>
          </w:p>
        </w:tc>
      </w:tr>
    </w:tbl>
    <w:p>
      <w:pPr>
        <w:pStyle w:val="ImageCaption"/>
      </w:pPr>
      <w:r>
        <w:t xml:space="preserve">Market Baseline-Job Titles</w:t>
      </w:r>
    </w:p>
    <w:p>
      <w:pPr>
        <w:pStyle w:val="BodyText"/>
      </w:pPr>
      <w:r>
        <w:t xml:space="preserve">Grouping the 19 postings by functional focus shows BI and data analytics roles make up the largest share at 6 postings, followed by marketing and customer analytics with 5, merchandising and ecommerce with 3, finance and strategy analytics and operations analytics with 2 each, and product or engineering analytics with 1. Job opportunities were also concentrated among a small number of employers: Vuori and TJX each account for 5 postings, Adidas accounts for 3, and Ralph Lauren accounts for 2, while Nordstrom, Foot Locker, Michaels, and Macy’s each contribute 1.</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04677"/>
                    <wp:effectExtent b="0" l="0" r="0" t="0"/>
                    <wp:docPr descr="" title="" id="16" name="Picture"/>
                    <a:graphic>
                      <a:graphicData uri="http://schemas.openxmlformats.org/drawingml/2006/picture">
                        <pic:pic>
                          <pic:nvPicPr>
                            <pic:cNvPr descr="figures/market_baseline/top_employers.png" id="17" name="Picture"/>
                            <pic:cNvPicPr>
                              <a:picLocks noChangeArrowheads="1" noChangeAspect="1"/>
                            </pic:cNvPicPr>
                          </pic:nvPicPr>
                          <pic:blipFill>
                            <a:blip r:embed="rId15"/>
                            <a:stretch>
                              <a:fillRect/>
                            </a:stretch>
                          </pic:blipFill>
                          <pic:spPr bwMode="auto">
                            <a:xfrm>
                              <a:off x="0" y="0"/>
                              <a:ext cx="5334000" cy="3604677"/>
                            </a:xfrm>
                            <a:prstGeom prst="rect">
                              <a:avLst/>
                            </a:prstGeom>
                            <a:noFill/>
                            <a:ln w="9525">
                              <a:noFill/>
                              <a:headEnd/>
                              <a:tailEnd/>
                            </a:ln>
                          </pic:spPr>
                        </pic:pic>
                      </a:graphicData>
                    </a:graphic>
                  </wp:inline>
                </w:drawing>
              </w:r>
            </w:hyperlink>
          </w:p>
        </w:tc>
      </w:tr>
    </w:tbl>
    <w:p>
      <w:pPr>
        <w:pStyle w:val="ImageCaption"/>
      </w:pPr>
      <w:r>
        <w:t xml:space="preserve">Market Baseline-Employers</w:t>
      </w:r>
    </w:p>
    <w:p>
      <w:pPr>
        <w:pStyle w:val="BodyText"/>
      </w:pPr>
      <w:r>
        <w:t xml:space="preserve">Geographically, California and Massachusetts each account for 5 postings, followed by New York with 4 and Oregon with 3.</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9" name="Picture"/>
                    <a:graphic>
                      <a:graphicData uri="http://schemas.openxmlformats.org/drawingml/2006/picture">
                        <pic:pic>
                          <pic:nvPicPr>
                            <pic:cNvPr descr="figures/market_baseline/location_patterns.png" id="20" name="Picture"/>
                            <pic:cNvPicPr>
                              <a:picLocks noChangeArrowheads="1" noChangeAspect="1"/>
                            </pic:cNvPicPr>
                          </pic:nvPicPr>
                          <pic:blipFill>
                            <a:blip r:embed="rId18"/>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to 4 of the 19 postings, with a range of approximately $85,000 to $161,000. Work arrangement data was also limited to 4 postings: 3 are classified as hybrid and 1 as fully remote, and no posting in the sample is explicitly classified as onsite.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45499"/>
                    <wp:effectExtent b="0" l="0" r="0" t="0"/>
                    <wp:docPr descr="" title="" id="22" name="Picture"/>
                    <a:graphic>
                      <a:graphicData uri="http://schemas.openxmlformats.org/drawingml/2006/picture">
                        <pic:pic>
                          <pic:nvPicPr>
                            <pic:cNvPr descr="figures/market_baseline/remote_onsite_patterns.png" id="23" name="Picture"/>
                            <pic:cNvPicPr>
                              <a:picLocks noChangeArrowheads="1" noChangeAspect="1"/>
                            </pic:cNvPicPr>
                          </pic:nvPicPr>
                          <pic:blipFill>
                            <a:blip r:embed="rId21"/>
                            <a:stretch>
                              <a:fillRect/>
                            </a:stretch>
                          </pic:blipFill>
                          <pic:spPr bwMode="auto">
                            <a:xfrm>
                              <a:off x="0" y="0"/>
                              <a:ext cx="5334000" cy="3645499"/>
                            </a:xfrm>
                            <a:prstGeom prst="rect">
                              <a:avLst/>
                            </a:prstGeom>
                            <a:noFill/>
                            <a:ln w="9525">
                              <a:noFill/>
                              <a:headEnd/>
                              <a:tailEnd/>
                            </a:ln>
                          </pic:spPr>
                        </pic:pic>
                      </a:graphicData>
                    </a:graphic>
                  </wp:inline>
                </w:drawing>
              </w:r>
            </w:hyperlink>
          </w:p>
        </w:tc>
      </w:tr>
    </w:tbl>
    <w:p>
      <w:pPr>
        <w:pStyle w:val="ImageCaption"/>
      </w:pPr>
      <w:r>
        <w:t xml:space="preserve">Market Baseline-Remote vs Onsite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25" name="Picture"/>
                    <a:graphic>
                      <a:graphicData uri="http://schemas.openxmlformats.org/drawingml/2006/picture">
                        <pic:pic>
                          <pic:nvPicPr>
                            <pic:cNvPr descr="figures/market_baseline/salary_distribution.png" id="26" name="Picture"/>
                            <pic:cNvPicPr>
                              <a:picLocks noChangeArrowheads="1" noChangeAspect="1"/>
                            </pic:cNvPicPr>
                          </pic:nvPicPr>
                          <pic:blipFill>
                            <a:blip r:embed="rId24"/>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Minimum experience information is available for 9 of the 19 postings. Of those, 7 show a recorded minimum of 0 years and 2 show a minimum of 5 years, so most opportunities with a reported requirement do not require prior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28" name="Picture"/>
                    <a:graphic>
                      <a:graphicData uri="http://schemas.openxmlformats.org/drawingml/2006/picture">
                        <pic:pic>
                          <pic:nvPicPr>
                            <pic:cNvPr descr="figures/market_baseline/experience_distribution.png" id="29" name="Picture"/>
                            <pic:cNvPicPr>
                              <a:picLocks noChangeArrowheads="1" noChangeAspect="1"/>
                            </pic:cNvPicPr>
                          </pic:nvPicPr>
                          <pic:blipFill>
                            <a:blip r:embed="rId27"/>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30"/>
    <w:bookmarkStart w:id="47" w:name="skill-gap-analysis"/>
    <w:p>
      <w:pPr>
        <w:pStyle w:val="Heading1"/>
      </w:pPr>
      <w:r>
        <w:t xml:space="preserve">4. 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postings, followed by Python and Microsoft Excel with 5 each and Digital Marketing with 4. The remaining skills, including Stakeholder Management, Project Management, and Data Analysis, each appeared in 2 to 3 postings.</w:t>
      </w:r>
    </w:p>
    <w:tbl>
      <w:tblPr>
        <w:tblStyle w:val="Table"/>
        <w:tblW w:type="pct" w:w="5000"/>
        <w:tblLayout w:type="fixed"/>
        <w:tblLook w:firstRow="1" w:lastRow="0" w:firstColumn="0" w:lastColumn="0" w:noHBand="0" w:noVBand="0" w:val="0020"/>
      </w:tblPr>
      <w:tblGrid>
        <w:gridCol w:w="2059"/>
        <w:gridCol w:w="1267"/>
        <w:gridCol w:w="1108"/>
        <w:gridCol w:w="1108"/>
        <w:gridCol w:w="950"/>
        <w:gridCol w:w="1425"/>
      </w:tblGrid>
      <w:tr>
        <w:trPr>
          <w:tblHeader w:val="on"/>
        </w:trPr>
        <w:tc>
          <w:tcPr/>
          <w:p>
            <w:pPr>
              <w:pStyle w:val="Compact"/>
            </w:pPr>
            <w:r>
              <w:t xml:space="preserve">Skill</w:t>
            </w:r>
          </w:p>
        </w:tc>
        <w:tc>
          <w:tcPr/>
          <w:p>
            <w:pPr>
              <w:pStyle w:val="Compact"/>
            </w:pPr>
            <w:r>
              <w:t xml:space="preserve">Market Demand</w:t>
            </w:r>
          </w:p>
        </w:tc>
        <w:tc>
          <w:tcPr/>
          <w:p>
            <w:pPr>
              <w:pStyle w:val="Compact"/>
            </w:pPr>
            <w:r>
              <w:t xml:space="preserve">Target Level</w:t>
            </w:r>
          </w:p>
        </w:tc>
        <w:tc>
          <w:tcPr/>
          <w:p>
            <w:pPr>
              <w:pStyle w:val="Compact"/>
            </w:pPr>
            <w:r>
              <w:t xml:space="preserve">Team Average</w:t>
            </w:r>
          </w:p>
        </w:tc>
        <w:tc>
          <w:tcPr/>
          <w:p>
            <w:pPr>
              <w:pStyle w:val="Compact"/>
            </w:pPr>
            <w:r>
              <w:t xml:space="preserve">Gap</w:t>
            </w:r>
          </w:p>
        </w:tc>
        <w:tc>
          <w:tcPr/>
          <w:p>
            <w:pPr>
              <w:pStyle w:val="Compact"/>
            </w:pPr>
            <w:r>
              <w:t xml:space="preserve">Priority</w:t>
            </w:r>
          </w:p>
        </w:tc>
      </w:tr>
      <w:tr>
        <w:tc>
          <w:tcPr/>
          <w:p>
            <w:pPr>
              <w:pStyle w:val="Compact"/>
            </w:pPr>
            <w:r>
              <w:t xml:space="preserve">Power BI</w:t>
            </w:r>
          </w:p>
        </w:tc>
        <w:tc>
          <w:tcPr/>
          <w:p>
            <w:pPr>
              <w:pStyle w:val="Compact"/>
            </w:pPr>
            <w:r>
              <w:t xml:space="preserve">36.8%</w:t>
            </w:r>
          </w:p>
        </w:tc>
        <w:tc>
          <w:tcPr/>
          <w:p>
            <w:pPr>
              <w:pStyle w:val="Compact"/>
            </w:pPr>
            <w:r>
              <w:t xml:space="preserve">5</w:t>
            </w:r>
          </w:p>
        </w:tc>
        <w:tc>
          <w:tcPr/>
          <w:p>
            <w:pPr>
              <w:pStyle w:val="Compact"/>
            </w:pPr>
            <w:r>
              <w:t xml:space="preserve">2.75</w:t>
            </w:r>
          </w:p>
        </w:tc>
        <w:tc>
          <w:tcPr/>
          <w:p>
            <w:pPr>
              <w:pStyle w:val="Compact"/>
            </w:pPr>
            <w:r>
              <w:t xml:space="preserve">2.25</w:t>
            </w:r>
          </w:p>
        </w:tc>
        <w:tc>
          <w:tcPr/>
          <w:p>
            <w:pPr>
              <w:pStyle w:val="Compact"/>
            </w:pPr>
            <w:r>
              <w:t xml:space="preserve">High</w:t>
            </w:r>
          </w:p>
        </w:tc>
      </w:tr>
      <w:tr>
        <w:tc>
          <w:tcPr/>
          <w:p>
            <w:pPr>
              <w:pStyle w:val="Compact"/>
            </w:pPr>
            <w:r>
              <w:t xml:space="preserve">SQL</w:t>
            </w:r>
          </w:p>
        </w:tc>
        <w:tc>
          <w:tcPr/>
          <w:p>
            <w:pPr>
              <w:pStyle w:val="Compact"/>
            </w:pPr>
            <w:r>
              <w:t xml:space="preserve">36.8%</w:t>
            </w:r>
          </w:p>
        </w:tc>
        <w:tc>
          <w:tcPr/>
          <w:p>
            <w:pPr>
              <w:pStyle w:val="Compact"/>
            </w:pPr>
            <w:r>
              <w:t xml:space="preserve">5</w:t>
            </w:r>
          </w:p>
        </w:tc>
        <w:tc>
          <w:tcPr/>
          <w:p>
            <w:pPr>
              <w:pStyle w:val="Compact"/>
            </w:pPr>
            <w:r>
              <w:t xml:space="preserve">3.25</w:t>
            </w:r>
          </w:p>
        </w:tc>
        <w:tc>
          <w:tcPr/>
          <w:p>
            <w:pPr>
              <w:pStyle w:val="Compact"/>
            </w:pPr>
            <w:r>
              <w:t xml:space="preserve">1.75</w:t>
            </w:r>
          </w:p>
        </w:tc>
        <w:tc>
          <w:tcPr/>
          <w:p>
            <w:pPr>
              <w:pStyle w:val="Compact"/>
            </w:pPr>
            <w:r>
              <w:t xml:space="preserve">High</w:t>
            </w:r>
          </w:p>
        </w:tc>
      </w:tr>
      <w:tr>
        <w:tc>
          <w:tcPr/>
          <w:p>
            <w:pPr>
              <w:pStyle w:val="Compact"/>
            </w:pPr>
            <w:r>
              <w:t xml:space="preserve">Python</w:t>
            </w:r>
          </w:p>
        </w:tc>
        <w:tc>
          <w:tcPr/>
          <w:p>
            <w:pPr>
              <w:pStyle w:val="Compact"/>
            </w:pPr>
            <w:r>
              <w:t xml:space="preserve">26.3%</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Digital Marketing</w:t>
            </w:r>
          </w:p>
        </w:tc>
        <w:tc>
          <w:tcPr/>
          <w:p>
            <w:pPr>
              <w:pStyle w:val="Compact"/>
            </w:pPr>
            <w:r>
              <w:t xml:space="preserve">21.1%</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Excel</w:t>
            </w:r>
          </w:p>
        </w:tc>
        <w:tc>
          <w:tcPr/>
          <w:p>
            <w:pPr>
              <w:pStyle w:val="Compact"/>
            </w:pPr>
            <w:r>
              <w:t xml:space="preserve">26.3%</w:t>
            </w:r>
          </w:p>
        </w:tc>
        <w:tc>
          <w:tcPr/>
          <w:p>
            <w:pPr>
              <w:pStyle w:val="Compact"/>
            </w:pPr>
            <w:r>
              <w:t xml:space="preserve">4</w:t>
            </w:r>
          </w:p>
        </w:tc>
        <w:tc>
          <w:tcPr/>
          <w:p>
            <w:pPr>
              <w:pStyle w:val="Compact"/>
            </w:pPr>
            <w:r>
              <w:t xml:space="preserve">4.25</w:t>
            </w:r>
          </w:p>
        </w:tc>
        <w:tc>
          <w:tcPr/>
          <w:p>
            <w:pPr>
              <w:pStyle w:val="Compact"/>
            </w:pPr>
            <w:r>
              <w:t xml:space="preserve">-0.25</w:t>
            </w:r>
          </w:p>
        </w:tc>
        <w:tc>
          <w:tcPr/>
          <w:p>
            <w:pPr>
              <w:pStyle w:val="Compact"/>
            </w:pPr>
            <w:r>
              <w:t xml:space="preserve">Low</w:t>
            </w:r>
          </w:p>
        </w:tc>
      </w:tr>
      <w:tr>
        <w:tc>
          <w:tcPr/>
          <w:p>
            <w:pPr>
              <w:pStyle w:val="Compact"/>
            </w:pPr>
            <w:r>
              <w:t xml:space="preserve">Stakeholder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Project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Data Analysis</w:t>
            </w:r>
          </w:p>
        </w:tc>
        <w:tc>
          <w:tcPr/>
          <w:p>
            <w:pPr>
              <w:pStyle w:val="Compact"/>
            </w:pPr>
            <w:r>
              <w:t xml:space="preserve">15.8%</w:t>
            </w:r>
          </w:p>
        </w:tc>
        <w:tc>
          <w:tcPr/>
          <w:p>
            <w:pPr>
              <w:pStyle w:val="Compact"/>
            </w:pPr>
            <w:r>
              <w:t xml:space="preserve">3</w:t>
            </w:r>
          </w:p>
        </w:tc>
        <w:tc>
          <w:tcPr/>
          <w:p>
            <w:pPr>
              <w:pStyle w:val="Compact"/>
            </w:pPr>
            <w:r>
              <w:t xml:space="preserve">4.00</w:t>
            </w:r>
          </w:p>
        </w:tc>
        <w:tc>
          <w:tcPr/>
          <w:p>
            <w:pPr>
              <w:pStyle w:val="Compact"/>
            </w:pPr>
            <w:r>
              <w:t xml:space="preserve">-1.00</w:t>
            </w:r>
          </w:p>
        </w:tc>
        <w:tc>
          <w:tcPr/>
          <w:p>
            <w:pPr>
              <w:pStyle w:val="Compact"/>
            </w:pPr>
            <w:r>
              <w:t xml:space="preserve">Low</w:t>
            </w:r>
          </w:p>
        </w:tc>
      </w:tr>
    </w:tbl>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810000"/>
                    <wp:effectExtent b="0" l="0" r="0" t="0"/>
                    <wp:docPr descr="" title="" id="32" name="Picture"/>
                    <a:graphic>
                      <a:graphicData uri="http://schemas.openxmlformats.org/drawingml/2006/picture">
                        <pic:pic>
                          <pic:nvPicPr>
                            <pic:cNvPr descr="figures/skill_gap_analysis/top_skills.png" id="33" name="Picture"/>
                            <pic:cNvPicPr>
                              <a:picLocks noChangeArrowheads="1" noChangeAspect="1"/>
                            </pic:cNvPicPr>
                          </pic:nvPicPr>
                          <pic:blipFill>
                            <a:blip r:embed="rId31"/>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The team rated itself strongest in Excel (4.25) and Data Analysis (4.0), and weakest in Power BI (2.75), Python (2.75), and Digital Marketing (2.75).</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429000"/>
                    <wp:effectExtent b="0" l="0" r="0" t="0"/>
                    <wp:docPr descr="" title="" id="36" name="Picture"/>
                    <a:graphic>
                      <a:graphicData uri="http://schemas.openxmlformats.org/drawingml/2006/picture">
                        <pic:pic>
                          <pic:nvPicPr>
                            <pic:cNvPr descr="figures/skill_gap_analysis/team_skill_heatmap.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Skill Gap-Team Heatmap</w:t>
      </w:r>
    </w:p>
    <w:p>
      <w:pPr>
        <w:pStyle w:val="BodyText"/>
      </w:pPr>
      <w:r>
        <w:t xml:space="preserve">Comparing these averages against market-based targets set Power BI (2.25 gap) and SQL (1.75 gap) as high priority, and Python and Digital Marketing as moderate priority. Excel, Stakeholder Management, Project Management, and Data Analysis all came back as low priority, since the team’s average proficiency already meets or exceeds the market-based target for each.</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048000"/>
                    <wp:effectExtent b="0" l="0" r="0" t="0"/>
                    <wp:docPr descr="" title="" id="39" name="Picture"/>
                    <a:graphic>
                      <a:graphicData uri="http://schemas.openxmlformats.org/drawingml/2006/picture">
                        <pic:pic>
                          <pic:nvPicPr>
                            <pic:cNvPr descr="figures/skill_gap_analysis/team_average_proficiency.png" id="40" name="Picture"/>
                            <pic:cNvPicPr>
                              <a:picLocks noChangeArrowheads="1" noChangeAspect="1"/>
                            </pic:cNvPicPr>
                          </pic:nvPicPr>
                          <pic:blipFill>
                            <a:blip r:embed="rId38"/>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Gap-Average Proficiency</w:t>
      </w:r>
    </w:p>
    <w:p>
      <w:pPr>
        <w:pStyle w:val="BodyText"/>
      </w:pPr>
      <w:r>
        <w:t xml:space="preserve">Power BI is the most consistent gap across the team: every member rated it at 3 or below despite it tying for the highest market demand.</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048000"/>
                    <wp:effectExtent b="0" l="0" r="0" t="0"/>
                    <wp:docPr descr="" title="" id="42" name="Picture"/>
                    <a:graphic>
                      <a:graphicData uri="http://schemas.openxmlformats.org/drawingml/2006/picture">
                        <pic:pic>
                          <pic:nvPicPr>
                            <pic:cNvPr descr="figures/skill_gap_analysis/skill_gap_diverging.png" id="43" name="Picture"/>
                            <pic:cNvPicPr>
                              <a:picLocks noChangeArrowheads="1" noChangeAspect="1"/>
                            </pic:cNvPicPr>
                          </pic:nvPicPr>
                          <pic:blipFill>
                            <a:blip r:embed="rId41"/>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Gap-Priority Diverging Chart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2388911"/>
                    <wp:effectExtent b="0" l="0" r="0" t="0"/>
                    <wp:docPr descr="" title="" id="45" name="Picture"/>
                    <a:graphic>
                      <a:graphicData uri="http://schemas.openxmlformats.org/drawingml/2006/picture">
                        <pic:pic>
                          <pic:nvPicPr>
                            <pic:cNvPr descr="figures/skill_gap_analysis/skill_gap_summary.png" id="46" name="Picture"/>
                            <pic:cNvPicPr>
                              <a:picLocks noChangeArrowheads="1" noChangeAspect="1"/>
                            </pic:cNvPicPr>
                          </pic:nvPicPr>
                          <pic:blipFill>
                            <a:blip r:embed="rId44"/>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47"/>
    <w:bookmarkStart w:id="48" w:name="career-evaluation"/>
    <w:p>
      <w:pPr>
        <w:pStyle w:val="Heading1"/>
      </w:pPr>
      <w:r>
        <w:t xml:space="preserve">5. Career Evaluation</w:t>
      </w:r>
    </w:p>
    <w:p>
      <w:pPr>
        <w:pStyle w:val="FirstParagraph"/>
      </w:pPr>
      <w:r>
        <w:t xml:space="preserve">The 19 postings in our filtered dataset do not represent equally strong opportunities for this team, so we evaluate them on three factors: attainability, skill relevance, and employer signal. Experience requirements are not evenly spread: 17 of the 19 postings list a minimum of 0 years of experience, and only 2 list a 5-year minimum, so accessibility is mostly uniform with a couple of high-bar outliers. Skill relevance separates the postings more clearly. We counted how many of the team’s four strongest self-rated skills (Data Analysis, Microsoft Excel, Stakeholder Management, Project Management) show up in each posting’s listed skills, and found 8 of the 19 postings match none of them, 7 match exactly one, and 4 match two; not a single posting matches three or four. Employer signal is also concentrated: Vuori accounts for 5 of the 19 postings, TJX accounts for 5, and Adidas accounts for 3, so together those three employers make up 13 of 19 postings, or 68 percent, while the remaining six employers in the sample post once each. These three factors feed directly into the Opportunity Scorecard below.</w:t>
      </w:r>
    </w:p>
    <w:bookmarkEnd w:id="48"/>
    <w:bookmarkStart w:id="49" w:name="final-analytics"/>
    <w:p>
      <w:pPr>
        <w:pStyle w:val="Heading1"/>
      </w:pPr>
      <w:r>
        <w:t xml:space="preserve">6. 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Table"/>
        <w:tblW w:type="pct" w:w="5000"/>
        <w:tblLayout w:type="fixed"/>
        <w:tblLook w:firstRow="1" w:lastRow="0" w:firstColumn="0" w:lastColumn="0" w:noHBand="0" w:noVBand="0" w:val="0020"/>
      </w:tblPr>
      <w:tblGrid>
        <w:gridCol w:w="3009"/>
        <w:gridCol w:w="1108"/>
        <w:gridCol w:w="792"/>
        <w:gridCol w:w="950"/>
        <w:gridCol w:w="1029"/>
        <w:gridCol w:w="1029"/>
      </w:tblGrid>
      <w:tr>
        <w:trPr>
          <w:tblHeader w:val="on"/>
        </w:trPr>
        <w:tc>
          <w:tcPr/>
          <w:p>
            <w:pPr>
              <w:pStyle w:val="Compact"/>
            </w:pPr>
            <w:r>
              <w:t xml:space="preserve">Title</w:t>
            </w:r>
          </w:p>
        </w:tc>
        <w:tc>
          <w:tcPr/>
          <w:p>
            <w:pPr>
              <w:pStyle w:val="Compact"/>
            </w:pPr>
            <w:r>
              <w:t xml:space="preserve">Company</w:t>
            </w:r>
          </w:p>
        </w:tc>
        <w:tc>
          <w:tcPr/>
          <w:p>
            <w:pPr>
              <w:pStyle w:val="Compact"/>
            </w:pPr>
            <w:r>
              <w:t xml:space="preserve">Skill Fit</w:t>
            </w:r>
          </w:p>
        </w:tc>
        <w:tc>
          <w:tcPr/>
          <w:p>
            <w:pPr>
              <w:pStyle w:val="Compact"/>
            </w:pPr>
            <w:r>
              <w:t xml:space="preserve">Accessibility</w:t>
            </w:r>
          </w:p>
        </w:tc>
        <w:tc>
          <w:tcPr/>
          <w:p>
            <w:pPr>
              <w:pStyle w:val="Compact"/>
            </w:pPr>
            <w:r>
              <w:t xml:space="preserve">Employer Signal</w:t>
            </w:r>
          </w:p>
        </w:tc>
        <w:tc>
          <w:tcPr/>
          <w:p>
            <w:pPr>
              <w:pStyle w:val="Compact"/>
            </w:pPr>
            <w:r>
              <w:t xml:space="preserve">Opportunity Score</w:t>
            </w:r>
          </w:p>
        </w:tc>
      </w:tr>
      <w:tr>
        <w:tc>
          <w:tcPr/>
          <w:p>
            <w:pPr>
              <w:pStyle w:val="Compact"/>
            </w:pPr>
            <w:r>
              <w:t xml:space="preserve">Sr. Manager, Ecommerce Analytics</w:t>
            </w:r>
          </w:p>
        </w:tc>
        <w:tc>
          <w:tcPr/>
          <w:p>
            <w:pPr>
              <w:pStyle w:val="Compact"/>
            </w:pPr>
            <w:r>
              <w:t xml:space="preserve">Vuori</w:t>
            </w:r>
          </w:p>
        </w:tc>
        <w:tc>
          <w:tcPr/>
          <w:p>
            <w:pPr>
              <w:pStyle w:val="Compact"/>
            </w:pPr>
            <w:r>
              <w:t xml:space="preserve">2</w:t>
            </w:r>
          </w:p>
        </w:tc>
        <w:tc>
          <w:tcPr/>
          <w:p>
            <w:pPr>
              <w:pStyle w:val="Compact"/>
            </w:pPr>
            <w:r>
              <w:t xml:space="preserve">3</w:t>
            </w:r>
          </w:p>
        </w:tc>
        <w:tc>
          <w:tcPr/>
          <w:p>
            <w:pPr>
              <w:pStyle w:val="Compact"/>
            </w:pPr>
            <w:r>
              <w:t xml:space="preserve">5</w:t>
            </w:r>
          </w:p>
        </w:tc>
        <w:tc>
          <w:tcPr/>
          <w:p>
            <w:pPr>
              <w:pStyle w:val="Compact"/>
            </w:pPr>
            <w:r>
              <w:t xml:space="preserve">10</w:t>
            </w:r>
          </w:p>
        </w:tc>
      </w:tr>
      <w:tr>
        <w:tc>
          <w:tcPr/>
          <w:p>
            <w:pPr>
              <w:pStyle w:val="Compact"/>
            </w:pPr>
            <w:r>
              <w:t xml:space="preserve">Sr. FP&amp;A Manager, Systems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Director, Wholesale Sales Planning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Manager, Digital Marketing Analytics</w:t>
            </w:r>
          </w:p>
        </w:tc>
        <w:tc>
          <w:tcPr/>
          <w:p>
            <w:pPr>
              <w:pStyle w:val="Compact"/>
            </w:pPr>
            <w:r>
              <w:t xml:space="preserve">Adidas</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t xml:space="preserve">8</w:t>
            </w:r>
          </w:p>
        </w:tc>
      </w:tr>
      <w:tr>
        <w:tc>
          <w:tcPr/>
          <w:p>
            <w:pPr>
              <w:pStyle w:val="Compact"/>
            </w:pPr>
            <w:r>
              <w:t xml:space="preserve">Sr. Manager, Global Finance Business Analyst</w:t>
            </w:r>
          </w:p>
        </w:tc>
        <w:tc>
          <w:tcPr/>
          <w:p>
            <w:pPr>
              <w:pStyle w:val="Compact"/>
            </w:pPr>
            <w:r>
              <w:t xml:space="preserve">Vuori</w:t>
            </w:r>
          </w:p>
        </w:tc>
        <w:tc>
          <w:tcPr/>
          <w:p>
            <w:pPr>
              <w:pStyle w:val="Compact"/>
            </w:pPr>
            <w:r>
              <w:t xml:space="preserve">0</w:t>
            </w:r>
          </w:p>
        </w:tc>
        <w:tc>
          <w:tcPr/>
          <w:p>
            <w:pPr>
              <w:pStyle w:val="Compact"/>
            </w:pPr>
            <w:r>
              <w:t xml:space="preserve">3</w:t>
            </w:r>
          </w:p>
        </w:tc>
        <w:tc>
          <w:tcPr/>
          <w:p>
            <w:pPr>
              <w:pStyle w:val="Compact"/>
            </w:pPr>
            <w:r>
              <w:t xml:space="preserve">5</w:t>
            </w:r>
          </w:p>
        </w:tc>
        <w:tc>
          <w:tcPr/>
          <w:p>
            <w:pPr>
              <w:pStyle w:val="Compact"/>
            </w:pPr>
            <w:r>
              <w:t xml:space="preserve">8</w:t>
            </w:r>
          </w:p>
        </w:tc>
      </w:tr>
      <w:tr>
        <w:tc>
          <w:tcPr/>
          <w:p>
            <w:pPr>
              <w:pStyle w:val="Compact"/>
            </w:pPr>
            <w:r>
              <w:t xml:space="preserve">Product Manager, Enterprise Analytics</w:t>
            </w:r>
          </w:p>
        </w:tc>
        <w:tc>
          <w:tcPr/>
          <w:p>
            <w:pPr>
              <w:pStyle w:val="Compact"/>
            </w:pPr>
            <w:r>
              <w:t xml:space="preserve">Vuori</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7</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Sr. Data Analyst</w:t>
            </w:r>
          </w:p>
        </w:tc>
        <w:tc>
          <w:tcPr/>
          <w:p>
            <w:pPr>
              <w:pStyle w:val="Compact"/>
            </w:pPr>
            <w:r>
              <w:t xml:space="preserve">Foot Locker</w:t>
            </w:r>
          </w:p>
        </w:tc>
        <w:tc>
          <w:tcPr/>
          <w:p>
            <w:pPr>
              <w:pStyle w:val="Compact"/>
            </w:pPr>
            <w:r>
              <w:t xml:space="preserve">2</w:t>
            </w:r>
          </w:p>
        </w:tc>
        <w:tc>
          <w:tcPr/>
          <w:p>
            <w:pPr>
              <w:pStyle w:val="Compact"/>
            </w:pPr>
            <w:r>
              <w:t xml:space="preserve">3</w:t>
            </w:r>
          </w:p>
        </w:tc>
        <w:tc>
          <w:tcPr/>
          <w:p>
            <w:pPr>
              <w:pStyle w:val="Compact"/>
            </w:pPr>
            <w:r>
              <w:t xml:space="preserve">1</w:t>
            </w:r>
          </w:p>
        </w:tc>
        <w:tc>
          <w:tcPr/>
          <w:p>
            <w:pPr>
              <w:pStyle w:val="Compact"/>
            </w:pPr>
            <w:r>
              <w:t xml:space="preserve">6</w:t>
            </w:r>
          </w:p>
        </w:tc>
      </w:tr>
      <w:tr>
        <w:tc>
          <w:tcPr/>
          <w:p>
            <w:pPr>
              <w:pStyle w:val="Compact"/>
            </w:pPr>
            <w:r>
              <w:t xml:space="preserve">Senior Analyst, Merchandise Flow &amp; Analytics</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Manager, Digital Consumer Analytics</w:t>
            </w:r>
          </w:p>
        </w:tc>
        <w:tc>
          <w:tcPr/>
          <w:p>
            <w:pPr>
              <w:pStyle w:val="Compact"/>
            </w:pPr>
            <w:r>
              <w:t xml:space="preserve">Adidas</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Manager, Digital Analytics</w:t>
            </w:r>
          </w:p>
        </w:tc>
        <w:tc>
          <w:tcPr/>
          <w:p>
            <w:pPr>
              <w:pStyle w:val="Compact"/>
            </w:pPr>
            <w:r>
              <w:t xml:space="preserve">Adidas</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Merchandising Data Analyst</w:t>
            </w:r>
          </w:p>
        </w:tc>
        <w:tc>
          <w:tcPr/>
          <w:p>
            <w:pPr>
              <w:pStyle w:val="Compact"/>
            </w:pPr>
            <w:r>
              <w:t xml:space="preserve">Michaels</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Data Analyst 3 - Store Operations</w:t>
            </w:r>
          </w:p>
        </w:tc>
        <w:tc>
          <w:tcPr/>
          <w:p>
            <w:pPr>
              <w:pStyle w:val="Compact"/>
            </w:pPr>
            <w:r>
              <w:t xml:space="preserve">Nordstrom</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Principal, Data Analytics and Engineering</w:t>
            </w:r>
          </w:p>
        </w:tc>
        <w:tc>
          <w:tcPr/>
          <w:p>
            <w:pPr>
              <w:pStyle w:val="Compact"/>
            </w:pPr>
            <w:r>
              <w:t xml:space="preserve">Macy’s</w:t>
            </w:r>
          </w:p>
        </w:tc>
        <w:tc>
          <w:tcPr/>
          <w:p>
            <w:pPr>
              <w:pStyle w:val="Compact"/>
            </w:pPr>
            <w:r>
              <w:t xml:space="preserve">0</w:t>
            </w:r>
          </w:p>
        </w:tc>
        <w:tc>
          <w:tcPr/>
          <w:p>
            <w:pPr>
              <w:pStyle w:val="Compact"/>
            </w:pPr>
            <w:r>
              <w:t xml:space="preserve">3</w:t>
            </w:r>
          </w:p>
        </w:tc>
        <w:tc>
          <w:tcPr/>
          <w:p>
            <w:pPr>
              <w:pStyle w:val="Compact"/>
            </w:pPr>
            <w:r>
              <w:t xml:space="preserve">1</w:t>
            </w:r>
          </w:p>
        </w:tc>
        <w:tc>
          <w:tcPr/>
          <w:p>
            <w:pPr>
              <w:pStyle w:val="Compact"/>
            </w:pPr>
            <w:r>
              <w:t xml:space="preserve">4</w:t>
            </w:r>
          </w:p>
        </w:tc>
      </w:tr>
    </w:tbl>
    <w:p>
      <w:pPr>
        <w:pStyle w:val="BodyText"/>
      </w:pPr>
      <w:r>
        <w:t xml:space="preserve">The scorecard provides an intuitive method for prioritizing opportunities based on the student’s current skill levels and the characteristics found in the job postings. To check the model’s internal consistency, we computed the rank correlation between each component and the final Opportunity Score. Employer signal correlates most strongly (0.87), skill fit correlates moderately (0.42), and accessibility correlates essentially not at all (-0.11), confirming that employer signal currently has more influence on the ranking than the other two components, since it is an uncapped raw count rather than a capped 0-to-3 or 0-to-4 score. With this in mind, and considering this is not a predictive model, the scorecard is best interpreted as a career prioritization tool rather than a precise ranking.</w:t>
      </w:r>
    </w:p>
    <w:tbl>
      <w:tblPr>
        <w:tblStyle w:val="Table"/>
        <w:tblW w:type="pct" w:w="5000"/>
        <w:tblLayout w:type="fixed"/>
        <w:tblLook w:firstRow="1" w:lastRow="0" w:firstColumn="0" w:lastColumn="0" w:noHBand="0" w:noVBand="0" w:val="0020"/>
      </w:tblPr>
      <w:tblGrid>
        <w:gridCol w:w="1742"/>
        <w:gridCol w:w="950"/>
        <w:gridCol w:w="950"/>
        <w:gridCol w:w="950"/>
        <w:gridCol w:w="3326"/>
      </w:tblGrid>
      <w:tr>
        <w:trPr>
          <w:tblHeader w:val="on"/>
        </w:trPr>
        <w:tc>
          <w:tcPr/>
          <w:p>
            <w:pPr>
              <w:pStyle w:val="Compact"/>
            </w:pPr>
            <w:r>
              <w:t xml:space="preserve">Component</w:t>
            </w:r>
          </w:p>
        </w:tc>
        <w:tc>
          <w:tcPr/>
          <w:p>
            <w:pPr>
              <w:pStyle w:val="Compact"/>
            </w:pPr>
            <w:r>
              <w:t xml:space="preserve">Min</w:t>
            </w:r>
          </w:p>
        </w:tc>
        <w:tc>
          <w:tcPr/>
          <w:p>
            <w:pPr>
              <w:pStyle w:val="Compact"/>
            </w:pPr>
            <w:r>
              <w:t xml:space="preserve">Max</w:t>
            </w:r>
          </w:p>
        </w:tc>
        <w:tc>
          <w:tcPr/>
          <w:p>
            <w:pPr>
              <w:pStyle w:val="Compact"/>
            </w:pPr>
            <w:r>
              <w:t xml:space="preserve">Mean</w:t>
            </w:r>
          </w:p>
        </w:tc>
        <w:tc>
          <w:tcPr/>
          <w:p>
            <w:pPr>
              <w:pStyle w:val="Compact"/>
            </w:pPr>
            <w:r>
              <w:t xml:space="preserve">Correlation with Opportunity Score</w:t>
            </w:r>
          </w:p>
        </w:tc>
      </w:tr>
      <w:tr>
        <w:tc>
          <w:tcPr/>
          <w:p>
            <w:pPr>
              <w:pStyle w:val="Compact"/>
            </w:pPr>
            <w:r>
              <w:t xml:space="preserve">Skill Fit</w:t>
            </w:r>
          </w:p>
        </w:tc>
        <w:tc>
          <w:tcPr/>
          <w:p>
            <w:pPr>
              <w:pStyle w:val="Compact"/>
            </w:pPr>
            <w:r>
              <w:t xml:space="preserve">0.00</w:t>
            </w:r>
          </w:p>
        </w:tc>
        <w:tc>
          <w:tcPr/>
          <w:p>
            <w:pPr>
              <w:pStyle w:val="Compact"/>
            </w:pPr>
            <w:r>
              <w:t xml:space="preserve">2.00</w:t>
            </w:r>
          </w:p>
        </w:tc>
        <w:tc>
          <w:tcPr/>
          <w:p>
            <w:pPr>
              <w:pStyle w:val="Compact"/>
            </w:pPr>
            <w:r>
              <w:t xml:space="preserve">0.79</w:t>
            </w:r>
          </w:p>
        </w:tc>
        <w:tc>
          <w:tcPr/>
          <w:p>
            <w:pPr>
              <w:pStyle w:val="Compact"/>
            </w:pPr>
            <w:r>
              <w:t xml:space="preserve">0.42</w:t>
            </w:r>
          </w:p>
        </w:tc>
      </w:tr>
      <w:tr>
        <w:tc>
          <w:tcPr/>
          <w:p>
            <w:pPr>
              <w:pStyle w:val="Compact"/>
            </w:pPr>
            <w:r>
              <w:t xml:space="preserve">Accessibility</w:t>
            </w:r>
          </w:p>
        </w:tc>
        <w:tc>
          <w:tcPr/>
          <w:p>
            <w:pPr>
              <w:pStyle w:val="Compact"/>
            </w:pPr>
            <w:r>
              <w:t xml:space="preserve">1.00</w:t>
            </w:r>
          </w:p>
        </w:tc>
        <w:tc>
          <w:tcPr/>
          <w:p>
            <w:pPr>
              <w:pStyle w:val="Compact"/>
            </w:pPr>
            <w:r>
              <w:t xml:space="preserve">3.00</w:t>
            </w:r>
          </w:p>
        </w:tc>
        <w:tc>
          <w:tcPr/>
          <w:p>
            <w:pPr>
              <w:pStyle w:val="Compact"/>
            </w:pPr>
            <w:r>
              <w:t xml:space="preserve">2.79</w:t>
            </w:r>
          </w:p>
        </w:tc>
        <w:tc>
          <w:tcPr/>
          <w:p>
            <w:pPr>
              <w:pStyle w:val="Compact"/>
            </w:pPr>
            <w:r>
              <w:t xml:space="preserve">-0.11</w:t>
            </w:r>
          </w:p>
        </w:tc>
      </w:tr>
      <w:tr>
        <w:tc>
          <w:tcPr/>
          <w:p>
            <w:pPr>
              <w:pStyle w:val="Compact"/>
            </w:pPr>
            <w:r>
              <w:t xml:space="preserve">Employer Signal</w:t>
            </w:r>
          </w:p>
        </w:tc>
        <w:tc>
          <w:tcPr/>
          <w:p>
            <w:pPr>
              <w:pStyle w:val="Compact"/>
            </w:pPr>
            <w:r>
              <w:t xml:space="preserve">1.00</w:t>
            </w:r>
          </w:p>
        </w:tc>
        <w:tc>
          <w:tcPr/>
          <w:p>
            <w:pPr>
              <w:pStyle w:val="Compact"/>
            </w:pPr>
            <w:r>
              <w:t xml:space="preserve">5.00</w:t>
            </w:r>
          </w:p>
        </w:tc>
        <w:tc>
          <w:tcPr/>
          <w:p>
            <w:pPr>
              <w:pStyle w:val="Compact"/>
            </w:pPr>
            <w:r>
              <w:t xml:space="preserve">2.89</w:t>
            </w:r>
          </w:p>
        </w:tc>
        <w:tc>
          <w:tcPr/>
          <w:p>
            <w:pPr>
              <w:pStyle w:val="Compact"/>
            </w:pPr>
            <w:r>
              <w:t xml:space="preserve">0.87</w:t>
            </w:r>
          </w:p>
        </w:tc>
      </w:tr>
    </w:tbl>
    <w:bookmarkEnd w:id="49"/>
    <w:bookmarkStart w:id="51" w:name="recommendations"/>
    <w:p>
      <w:pPr>
        <w:pStyle w:val="Heading1"/>
      </w:pPr>
      <w:r>
        <w:t xml:space="preserve">7. 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opportunities in California, Massachusetts, and New York. Students should also focus on developing their Power BI and SQL skills, as they are the most in-demand skills. The third most important skill is Python, though less than half of these postings required it. By person, Alyssa and Ankita should complete a Power BI learning path before the Module 5 deadline, then move to SQL practice against our own filtered dataset. Sara should prioritize Power BI first given her lowest team rating on it, building on her existing Excel strength. Zech should focus on Power BI’s data modeling features, building on his existing SQL proficiency.</w:t>
      </w:r>
    </w:p>
    <w:bookmarkStart w:id="50" w:name="how-to-use-this-product-going-forward"/>
    <w:p>
      <w:pPr>
        <w:pStyle w:val="Heading2"/>
      </w:pPr>
      <w:r>
        <w:t xml:space="preserve">7.1 How to Use This Product Going Forward</w:t>
      </w:r>
    </w:p>
    <w:p>
      <w:pPr>
        <w:pStyle w:val="Compact"/>
        <w:numPr>
          <w:ilvl w:val="0"/>
          <w:numId w:val="1001"/>
        </w:numPr>
      </w:pPr>
      <w:r>
        <w:t xml:space="preserve">Re-run the Opportunity Scorecard as new postings come in, since employer signal and skill demand can shift as hiring continues.</w:t>
      </w:r>
    </w:p>
    <w:p>
      <w:pPr>
        <w:pStyle w:val="Compact"/>
        <w:numPr>
          <w:ilvl w:val="0"/>
          <w:numId w:val="1001"/>
        </w:numPr>
      </w:pPr>
      <w:r>
        <w:t xml:space="preserve">Treat the Opportunity Score as a starting point, not a verdict, since it has not been checked against real hiring outcomes, and its three components should be read individually rather than only as one combined number.</w:t>
      </w:r>
    </w:p>
    <w:p>
      <w:pPr>
        <w:pStyle w:val="Compact"/>
        <w:numPr>
          <w:ilvl w:val="0"/>
          <w:numId w:val="1001"/>
        </w:numPr>
      </w:pPr>
      <w:r>
        <w:t xml:space="preserve">Use the skill priorities above, Power BI, then SQL, then Python, to guide coursework and self-study for the rest of the semester, since those are the skills most likely to move a posting from low-scoring to high-scoring.</w:t>
      </w:r>
    </w:p>
    <w:bookmarkEnd w:id="50"/>
    <w:bookmarkEnd w:id="51"/>
    <w:bookmarkStart w:id="52" w:name="limitations"/>
    <w:p>
      <w:pPr>
        <w:pStyle w:val="Heading1"/>
      </w:pPr>
      <w:r>
        <w:t xml:space="preserve">8. 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52"/>
    <w:bookmarkStart w:id="53" w:name="team-contributions"/>
    <w:p>
      <w:pPr>
        <w:pStyle w:val="Heading1"/>
      </w:pPr>
      <w:r>
        <w:t xml:space="preserve">9. Team Contributions</w:t>
      </w:r>
    </w:p>
    <w:p>
      <w:pPr>
        <w:pStyle w:val="FirstParagraph"/>
      </w:pPr>
      <w:r>
        <w:t xml:space="preserve">This project was a collaborative effort across all four team members. Each person contributed to data preparation, analysis, website development, and the final report, and the team connected regularly throughout the modules to divide tasks, review each other’s work, and keep the site consistent from page to page. All team members are able to speak to the full product, not just one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Alyssa Quigley</w:t>
            </w:r>
          </w:p>
        </w:tc>
        <w:tc>
          <w:tcPr/>
          <w:p>
            <w:pPr>
              <w:pStyle w:val="Compact"/>
            </w:pPr>
            <w:r>
              <w:t xml:space="preserve">Data preparation, analysis, and website development</w:t>
            </w:r>
          </w:p>
        </w:tc>
      </w:tr>
      <w:tr>
        <w:tc>
          <w:tcPr/>
          <w:p>
            <w:pPr>
              <w:pStyle w:val="Compact"/>
            </w:pPr>
            <w:r>
              <w:t xml:space="preserve">Ankita Roy</w:t>
            </w:r>
          </w:p>
        </w:tc>
        <w:tc>
          <w:tcPr/>
          <w:p>
            <w:pPr>
              <w:pStyle w:val="Compact"/>
            </w:pPr>
            <w:r>
              <w:t xml:space="preserve">Data preparation, analysis, and website development</w:t>
            </w:r>
          </w:p>
        </w:tc>
      </w:tr>
      <w:tr>
        <w:tc>
          <w:tcPr/>
          <w:p>
            <w:pPr>
              <w:pStyle w:val="Compact"/>
            </w:pPr>
            <w:r>
              <w:t xml:space="preserve">Zechariah Schweitzer</w:t>
            </w:r>
          </w:p>
        </w:tc>
        <w:tc>
          <w:tcPr/>
          <w:p>
            <w:pPr>
              <w:pStyle w:val="Compact"/>
            </w:pPr>
            <w:r>
              <w:t xml:space="preserve">Data preparation, analysis, and website development</w:t>
            </w:r>
          </w:p>
        </w:tc>
      </w:tr>
      <w:tr>
        <w:tc>
          <w:tcPr/>
          <w:p>
            <w:pPr>
              <w:pStyle w:val="Compact"/>
            </w:pPr>
            <w:r>
              <w:t xml:space="preserve">Sara Scribner</w:t>
            </w:r>
          </w:p>
        </w:tc>
        <w:tc>
          <w:tcPr/>
          <w:p>
            <w:pPr>
              <w:pStyle w:val="Compact"/>
            </w:pPr>
            <w:r>
              <w:t xml:space="preserve">Data preparation, analysis, and website development</w:t>
            </w:r>
          </w:p>
        </w:tc>
      </w:tr>
    </w:tbl>
    <w:bookmarkEnd w:id="53"/>
    <w:bookmarkStart w:id="73" w:name="references"/>
    <w:p>
      <w:pPr>
        <w:pStyle w:val="Heading1"/>
      </w:pPr>
      <w:r>
        <w:t xml:space="preserve">References</w:t>
      </w:r>
    </w:p>
    <w:bookmarkStart w:id="72" w:name="refs"/>
    <w:bookmarkStart w:id="55" w:name="ref-alshameri2025"/>
    <w:p>
      <w:pPr>
        <w:pStyle w:val="Bibliography"/>
      </w:pPr>
      <w:r>
        <w:t xml:space="preserve">Alshameri, F., &amp; Adhikari, A. (2025). A content analysis of business job advertisements using data mining techniques.</w:t>
      </w:r>
      <w:r>
        <w:t xml:space="preserve"> </w:t>
      </w:r>
      <w:r>
        <w:rPr>
          <w:i/>
          <w:iCs/>
        </w:rPr>
        <w:t xml:space="preserve">Journal of Information Systems Education</w:t>
      </w:r>
      <w:r>
        <w:t xml:space="preserve">,</w:t>
      </w:r>
      <w:r>
        <w:t xml:space="preserve"> </w:t>
      </w:r>
      <w:r>
        <w:rPr>
          <w:i/>
          <w:iCs/>
        </w:rPr>
        <w:t xml:space="preserve">36</w:t>
      </w:r>
      <w:r>
        <w:t xml:space="preserve">(3), 316–330.</w:t>
      </w:r>
      <w:r>
        <w:t xml:space="preserve"> </w:t>
      </w:r>
      <w:hyperlink r:id="rId54">
        <w:r>
          <w:rPr>
            <w:rStyle w:val="Hyperlink"/>
          </w:rPr>
          <w:t xml:space="preserve">https://aisel.aisnet.org/cgi/viewcontent.cgi?article=2097&amp;context=jise</w:t>
        </w:r>
      </w:hyperlink>
    </w:p>
    <w:bookmarkEnd w:id="55"/>
    <w:bookmarkStart w:id="57" w:name="ref-debortoli2014"/>
    <w:p>
      <w:pPr>
        <w:pStyle w:val="Bibliography"/>
      </w:pPr>
      <w:r>
        <w:t xml:space="preserve">Debortoli, S., Müller, O., &amp; Brocke, J. vom. (2014). Comparing business intelligence and big data skills: A text mining study using job advertisements.</w:t>
      </w:r>
      <w:r>
        <w:t xml:space="preserve"> </w:t>
      </w:r>
      <w:r>
        <w:rPr>
          <w:i/>
          <w:iCs/>
        </w:rPr>
        <w:t xml:space="preserve">Business and Information Systems Engineering</w:t>
      </w:r>
      <w:r>
        <w:t xml:space="preserve">.</w:t>
      </w:r>
      <w:r>
        <w:t xml:space="preserve"> </w:t>
      </w:r>
      <w:hyperlink r:id="rId56">
        <w:r>
          <w:rPr>
            <w:rStyle w:val="Hyperlink"/>
          </w:rPr>
          <w:t xml:space="preserve">https://www.researchgate.net/publication/262150370_Comparing_Business_Intelligence_and_Big_Data_Skills_A_Text_Mining_Study_Using_Job_Advertisements</w:t>
        </w:r>
      </w:hyperlink>
    </w:p>
    <w:bookmarkEnd w:id="57"/>
    <w:bookmarkStart w:id="59" w:name="ref-ibisworld2025"/>
    <w:p>
      <w:pPr>
        <w:pStyle w:val="Bibliography"/>
      </w:pPr>
      <w:r>
        <w:t xml:space="preserve">IBISWorld. (2025).</w:t>
      </w:r>
      <w:r>
        <w:t xml:space="preserve"> </w:t>
      </w:r>
      <w:r>
        <w:rPr>
          <w:i/>
          <w:iCs/>
        </w:rPr>
        <w:t xml:space="preserve">Clothing and clothing accessory retailers in the US</w:t>
      </w:r>
      <w:r>
        <w:t xml:space="preserve">.</w:t>
      </w:r>
      <w:r>
        <w:t xml:space="preserve"> </w:t>
      </w:r>
      <w:hyperlink r:id="rId58">
        <w:r>
          <w:rPr>
            <w:rStyle w:val="Hyperlink"/>
          </w:rPr>
          <w:t xml:space="preserve">https://www.ibisworld.com/united-states/industry/clothing-and-clothing-accessory-retailers/2048/</w:t>
        </w:r>
      </w:hyperlink>
    </w:p>
    <w:bookmarkEnd w:id="59"/>
    <w:bookmarkStart w:id="61" w:name="ref-oh2020"/>
    <w:p>
      <w:pPr>
        <w:pStyle w:val="Bibliography"/>
      </w:pPr>
      <w:r>
        <w:t xml:space="preserve">Oh, K. (2020). The roles of data analytics in the fashion industry.</w:t>
      </w:r>
      <w:r>
        <w:t xml:space="preserve"> </w:t>
      </w:r>
      <w:r>
        <w:rPr>
          <w:i/>
          <w:iCs/>
        </w:rPr>
        <w:t xml:space="preserve">Journal of Textile Engineering and Fashion Technology</w:t>
      </w:r>
      <w:r>
        <w:t xml:space="preserve">,</w:t>
      </w:r>
      <w:r>
        <w:t xml:space="preserve"> </w:t>
      </w:r>
      <w:r>
        <w:rPr>
          <w:i/>
          <w:iCs/>
        </w:rPr>
        <w:t xml:space="preserve">6</w:t>
      </w:r>
      <w:r>
        <w:t xml:space="preserve">(3).</w:t>
      </w:r>
      <w:r>
        <w:t xml:space="preserve"> </w:t>
      </w:r>
      <w:hyperlink r:id="rId60">
        <w:r>
          <w:rPr>
            <w:rStyle w:val="Hyperlink"/>
          </w:rPr>
          <w:t xml:space="preserve">https://medcraveonline.com/JTEFT/the-roles-of-data-analytics-in-the-fashion-industry.html</w:t>
        </w:r>
      </w:hyperlink>
    </w:p>
    <w:bookmarkEnd w:id="61"/>
    <w:bookmarkStart w:id="63" w:name="ref-planetgroup2025"/>
    <w:p>
      <w:pPr>
        <w:pStyle w:val="Bibliography"/>
      </w:pPr>
      <w:r>
        <w:t xml:space="preserve">The Planet Group. (2025).</w:t>
      </w:r>
      <w:r>
        <w:t xml:space="preserve"> </w:t>
      </w:r>
      <w:r>
        <w:rPr>
          <w:i/>
          <w:iCs/>
        </w:rPr>
        <w:t xml:space="preserve">Retail workforce report 2025</w:t>
      </w:r>
      <w:r>
        <w:t xml:space="preserve">.</w:t>
      </w:r>
      <w:r>
        <w:t xml:space="preserve"> </w:t>
      </w:r>
      <w:hyperlink r:id="rId62">
        <w:r>
          <w:rPr>
            <w:rStyle w:val="Hyperlink"/>
          </w:rPr>
          <w:t xml:space="preserve">https://www.theplanetgroup.com/job-reports/retail-jobs-report-2025</w:t>
        </w:r>
      </w:hyperlink>
    </w:p>
    <w:bookmarkEnd w:id="63"/>
    <w:bookmarkStart w:id="65" w:name="ref-umamaheswaran2023"/>
    <w:p>
      <w:pPr>
        <w:pStyle w:val="Bibliography"/>
      </w:pPr>
      <w:r>
        <w:t xml:space="preserve">Umamaheswaran, S., Fernandes, S., Venkatesh, V. G., Avula, N., &amp; Shi, Y. (2023). What do employers look for in "business analytics" roles? – a skill mining analysis.</w:t>
      </w:r>
      <w:r>
        <w:t xml:space="preserve"> </w:t>
      </w:r>
      <w:r>
        <w:rPr>
          <w:i/>
          <w:iCs/>
        </w:rPr>
        <w:t xml:space="preserve">Information Systems Frontiers</w:t>
      </w:r>
      <w:r>
        <w:t xml:space="preserve">.</w:t>
      </w:r>
      <w:r>
        <w:t xml:space="preserve"> </w:t>
      </w:r>
      <w:hyperlink r:id="rId64">
        <w:r>
          <w:rPr>
            <w:rStyle w:val="Hyperlink"/>
          </w:rPr>
          <w:t xml:space="preserve">https://doi.org/10.1007/s10796-023-10437-y</w:t>
        </w:r>
      </w:hyperlink>
    </w:p>
    <w:bookmarkEnd w:id="65"/>
    <w:bookmarkStart w:id="67" w:name="ref-blsooh2025"/>
    <w:p>
      <w:pPr>
        <w:pStyle w:val="Bibliography"/>
      </w:pPr>
      <w:r>
        <w:t xml:space="preserve">U.S. Bureau of Labor Statistics. (2025).</w:t>
      </w:r>
      <w:r>
        <w:t xml:space="preserve"> </w:t>
      </w:r>
      <w:r>
        <w:rPr>
          <w:i/>
          <w:iCs/>
        </w:rPr>
        <w:t xml:space="preserve">Market research analysts: Occupational outlook handbook</w:t>
      </w:r>
      <w:r>
        <w:t xml:space="preserve">.</w:t>
      </w:r>
      <w:r>
        <w:t xml:space="preserve"> </w:t>
      </w:r>
      <w:hyperlink r:id="rId66">
        <w:r>
          <w:rPr>
            <w:rStyle w:val="Hyperlink"/>
          </w:rPr>
          <w:t xml:space="preserve">https://www.bls.gov/ooh/business-and-financial/market-research-analysts.htm</w:t>
        </w:r>
      </w:hyperlink>
    </w:p>
    <w:bookmarkEnd w:id="67"/>
    <w:bookmarkStart w:id="69" w:name="ref-ziprecruiter2026b"/>
    <w:p>
      <w:pPr>
        <w:pStyle w:val="Bibliography"/>
      </w:pPr>
      <w:r>
        <w:t xml:space="preserve">ZipRecruiter. (2026a).</w:t>
      </w:r>
      <w:r>
        <w:t xml:space="preserve"> </w:t>
      </w:r>
      <w:r>
        <w:rPr>
          <w:i/>
          <w:iCs/>
        </w:rPr>
        <w:t xml:space="preserve">Retail data analyst remote jobs</w:t>
      </w:r>
      <w:r>
        <w:t xml:space="preserve">.</w:t>
      </w:r>
      <w:r>
        <w:t xml:space="preserve"> </w:t>
      </w:r>
      <w:hyperlink r:id="rId68">
        <w:r>
          <w:rPr>
            <w:rStyle w:val="Hyperlink"/>
          </w:rPr>
          <w:t xml:space="preserve">https://www.ziprecruiter.com/Jobs/Retail-Data-Analyst-Remote</w:t>
        </w:r>
      </w:hyperlink>
    </w:p>
    <w:bookmarkEnd w:id="69"/>
    <w:bookmarkStart w:id="71" w:name="ref-ziprecruiter2026a"/>
    <w:p>
      <w:pPr>
        <w:pStyle w:val="Bibliography"/>
      </w:pPr>
      <w:r>
        <w:t xml:space="preserve">ZipRecruiter. (2026b).</w:t>
      </w:r>
      <w:r>
        <w:t xml:space="preserve"> </w:t>
      </w:r>
      <w:r>
        <w:rPr>
          <w:i/>
          <w:iCs/>
        </w:rPr>
        <w:t xml:space="preserve">Work from home retail analyst jobs</w:t>
      </w:r>
      <w:r>
        <w:t xml:space="preserve">.</w:t>
      </w:r>
      <w:r>
        <w:t xml:space="preserve"> </w:t>
      </w:r>
      <w:hyperlink r:id="rId70">
        <w:r>
          <w:rPr>
            <w:rStyle w:val="Hyperlink"/>
          </w:rPr>
          <w:t xml:space="preserve">https://www.ziprecruiter.com/Jobs/Work-From-Home-Retail-Analyst</w:t>
        </w:r>
      </w:hyperlink>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15" Target="media/rId15.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34"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34"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2026-10-10T20:55:42Z</dcterms:created>
  <dcterms:modified xsi:type="dcterms:W3CDTF">2026-10-10T20:55:42Z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csl/apa.csl</vt:lpwstr>
  </property>
  <property fmtid="{D5CDD505-2E9C-101B-9397-08002B2CF9AE}" pid="7" name="date">
    <vt:lpwstr>2026-10-12</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