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2026-10-11</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w:t>
      </w:r>
    </w:p>
    <w:p>
      <w:pPr>
        <w:pStyle w:val="BodyText"/>
      </w:pPr>
      <w:r>
        <w:t xml:space="preserve">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w:t>
      </w:r>
    </w:p>
    <w:p>
      <w:pPr>
        <w:pStyle w:val="BlockText"/>
      </w:pPr>
      <w:r>
        <w:rPr>
          <w:b/>
          <w:bCs/>
        </w:rPr>
        <w:t xml:space="preserve">Which skills are most valued for business and data analyst roles in apparel retail, and how well does our team’s current skill set match those demands?</w:t>
      </w:r>
    </w:p>
    <w:p>
      <w:pPr>
        <w:pStyle w:val="FirstParagraph"/>
      </w:pPr>
      <w:r>
        <w:t xml:space="preserve">This project is aimed at BU MET students exploring analytics career paths in apparel retail.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2026-10-11T16:10:27Z</dcterms:created>
  <dcterms:modified xsi:type="dcterms:W3CDTF">2026-10-11T16:10:27Z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bl-cap-location">
    <vt:lpwstr>top</vt:lpwstr>
  </property>
  <property fmtid="{D5CDD505-2E9C-101B-9397-08002B2CF9AE}" pid="14" name="toc-title">
    <vt:lpwstr>Table of contents</vt:lpwstr>
  </property>
</Properties>
</file>