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1"/>
      </w:pPr>
      <w:r>
        <w:t xml:space="preserve">Product Framing</w:t>
      </w:r>
    </w:p>
    <w:p>
      <w:pPr>
        <w:pStyle w:val="FirstParagraph"/>
      </w:pPr>
      <w:r>
        <w:t xml:space="preserve">Our group developed a solution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1"/>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21"/>
    <w:bookmarkStart w:id="29" w:name="skill-gap-analysis"/>
    <w:p>
      <w:pPr>
        <w:pStyle w:val="Heading1"/>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1"/>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1"/>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opportunity in California, Massachusetts, and New York.</w:t>
      </w:r>
    </w:p>
    <w:p>
      <w:pPr>
        <w:pStyle w:val="BodyText"/>
      </w:pPr>
      <w:r>
        <w:t xml:space="preserve">Students should also focus on developing their Power BI and SQL skills, as they are the most in-demand skills. The third most important skill is Python, though less than half of these postings required it. In our group’s assessment, Alyssa and Ankita should work on their Power BI skills, then move to SQL practice against our own filtered dataset. Sara should prioritize Power BI first, building on her existing Excel strength. Zech should focus on additional Power BI features and build on his existing SQL skills.</w:t>
      </w:r>
    </w:p>
    <w:bookmarkEnd w:id="35"/>
    <w:bookmarkStart w:id="36" w:name="limitations"/>
    <w:p>
      <w:pPr>
        <w:pStyle w:val="Heading1"/>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2026-10-09T19:31:22Z</dcterms:created>
  <dcterms:modified xsi:type="dcterms:W3CDTF">2026-10-09T19:31:22Z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