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1"/>
      </w:pPr>
      <w:r>
        <w:t xml:space="preserve">Product Framing</w:t>
      </w:r>
    </w:p>
    <w:p>
      <w:pPr>
        <w:pStyle w:val="FirstParagraph"/>
      </w:pPr>
      <w:r>
        <w:t xml:space="preserve">Our group developed a solution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1"/>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21"/>
    <w:bookmarkStart w:id="29" w:name="skill-gap-analysis"/>
    <w:p>
      <w:pPr>
        <w:pStyle w:val="Heading1"/>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1"/>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1"/>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w:t>
      </w:r>
    </w:p>
    <w:bookmarkEnd w:id="35"/>
    <w:bookmarkStart w:id="36" w:name="limitations"/>
    <w:p>
      <w:pPr>
        <w:pStyle w:val="Heading1"/>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2026-10-10T00:55:35Z</dcterms:created>
  <dcterms:modified xsi:type="dcterms:W3CDTF">2026-10-10T00:55:35Z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