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mc:Ignorable="w14 wp14">
  <w:body>
    <w:p>
      <w:pPr>
        <w:spacing w:after="40"/>
        <w:jc w:val="center"/>
      </w:pPr>
      <w:r>
        <w:rPr>
          <w:rFonts w:ascii="Arial" w:hAnsi="Arial"/>
          <w:b/>
          <w:color w:val="00823B"/>
          <w:sz w:val="32"/>
        </w:rPr>
        <w:t>ATA DE REUNIÃO ESTRATÉGICA</w:t>
      </w:r>
    </w:p>
    <w:p>
      <w:pPr>
        <w:spacing w:after="40"/>
        <w:jc w:val="center"/>
      </w:pPr>
      <w:r>
        <w:rPr>
          <w:rFonts w:ascii="Arial" w:hAnsi="Arial"/>
          <w:b/>
          <w:color w:val="1A1A1A"/>
          <w:sz w:val="24"/>
        </w:rPr>
        <w:t>CONSTRUFIC MATERIAIS DE CONSTRUÇÃO</w:t>
      </w:r>
    </w:p>
    <w:p>
      <w:pPr>
        <w:spacing w:after="200"/>
        <w:jc w:val="center"/>
      </w:pPr>
      <w:r>
        <w:rPr>
          <w:rFonts w:ascii="Arial" w:hAnsi="Arial"/>
          <w:color w:val="666666"/>
          <w:sz w:val="20"/>
        </w:rPr>
        <w:t>Reunião de Diagnóstico Operacional e Tecnológico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823B"/>
            <w:tcMar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680"/>
            <w:tcMar/>
            <w:vAlign w:val="center"/>
          </w:tcPr>
          <w:p>
            <w:r/>
            <w:r>
              <w:rPr>
                <w:rFonts w:ascii="Arial" w:hAnsi="Arial"/>
                <w:color w:val="1A1A1A"/>
                <w:sz w:val="20"/>
              </w:rPr>
              <w:t>03 de Março de 2026, das 09:30 às ~12:00 (~2h30)</w:t>
            </w:r>
          </w:p>
        </w:tc>
      </w:tr>
      <w:tr>
        <w:tc>
          <w:tcPr>
            <w:tcW w:type="dxa" w:w="4680"/>
            <w:shd w:val="clear" w:color="auto" w:fill="00823B"/>
            <w:tcMar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Local</w:t>
            </w:r>
          </w:p>
        </w:tc>
        <w:tc>
          <w:tcPr>
            <w:tcW w:type="dxa" w:w="4680"/>
            <w:tcMar/>
            <w:vAlign w:val="center"/>
          </w:tcPr>
          <w:p>
            <w:r/>
            <w:r>
              <w:rPr>
                <w:rFonts w:ascii="Arial" w:hAnsi="Arial"/>
                <w:color w:val="1A1A1A"/>
                <w:sz w:val="20"/>
              </w:rPr>
              <w:t>Construfic Materiais de Construção, Avaré/SP</w:t>
            </w:r>
          </w:p>
        </w:tc>
      </w:tr>
      <w:tr>
        <w:tc>
          <w:tcPr>
            <w:tcW w:type="dxa" w:w="4680"/>
            <w:shd w:val="clear" w:color="auto" w:fill="00823B"/>
            <w:tcMar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4680"/>
            <w:tcMar/>
            <w:vAlign w:val="center"/>
          </w:tcPr>
          <w:p>
            <w:r/>
            <w:r>
              <w:rPr>
                <w:rFonts w:ascii="Arial" w:hAnsi="Arial"/>
                <w:color w:val="1A1A1A"/>
                <w:sz w:val="20"/>
              </w:rPr>
              <w:t>Antonio Figueiredo (CEO)</w:t>
            </w:r>
          </w:p>
          <w:p>
            <w:r>
              <w:rPr>
                <w:rFonts w:ascii="Arial" w:hAnsi="Arial"/>
                <w:color w:val="1A1A1A"/>
                <w:sz w:val="20"/>
              </w:rPr>
              <w:t>Diogo (Gerente de Loja)</w:t>
            </w:r>
          </w:p>
          <w:p>
            <w:r>
              <w:rPr>
                <w:rFonts w:ascii="Arial" w:hAnsi="Arial"/>
                <w:color w:val="1A1A1A"/>
                <w:sz w:val="20"/>
              </w:rPr>
              <w:t>Daniel (Técnico de TI)</w:t>
            </w:r>
          </w:p>
          <w:p>
            <w:r>
              <w:rPr>
                <w:rFonts w:ascii="Arial" w:hAnsi="Arial"/>
                <w:color w:val="1A1A1A"/>
                <w:sz w:val="20"/>
              </w:rPr>
              <w:t>Zé Coelho (Consultor Técnico / CTO Advisor)</w:t>
            </w:r>
          </w:p>
        </w:tc>
      </w:tr>
      <w:tr>
        <w:tc>
          <w:tcPr>
            <w:tcW w:type="dxa" w:w="4680"/>
            <w:shd w:val="clear" w:color="auto" w:fill="00823B"/>
            <w:tcMar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Assunto</w:t>
            </w:r>
          </w:p>
        </w:tc>
        <w:tc>
          <w:tcPr>
            <w:tcW w:type="dxa" w:w="4680"/>
            <w:tcMar/>
            <w:vAlign w:val="center"/>
          </w:tcPr>
          <w:p>
            <w:r/>
            <w:r>
              <w:rPr>
                <w:rFonts w:ascii="Arial" w:hAnsi="Arial"/>
                <w:color w:val="1A1A1A"/>
                <w:sz w:val="20"/>
              </w:rPr>
              <w:t>Diagnóstico Operacional e Tecnológico: Infraestrutura de TI, Processos de Venda, CRM, Treinamento e Oportunidades de IA</w:t>
            </w:r>
          </w:p>
        </w:tc>
      </w:tr>
      <w:tr>
        <w:tc>
          <w:tcPr>
            <w:tcW w:type="dxa" w:w="4680"/>
            <w:shd w:val="clear" w:color="auto" w:fill="00823B"/>
            <w:tcMar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80"/>
            <w:tcMar/>
            <w:vAlign w:val="center"/>
          </w:tcPr>
          <w:p>
            <w:r/>
            <w:r>
              <w:rPr>
                <w:rFonts w:ascii="Arial" w:hAnsi="Arial"/>
                <w:color w:val="1A1A1A"/>
                <w:sz w:val="20"/>
              </w:rPr>
              <w:t>Primeira de uma série de reuniões de diagnóstico. Próxima sessão agendada para 06/03/2026 (quinta-feira, 09:30).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1. Infraestrutura de TI e Segurança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1.1 Servidores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Dois servidores físicos Dell PowerEdge (modelo provável R620), ambos rodando Linux (CentOS/Scientific Linux, baseado em Red Hat).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Servidor principal + servidor de redundância com replicação automática a cada 15 minutos via script local.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Banco de dados do ERP Santri roda localmente nos servidores. Não há data warehouse separado.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Armazenamento: ~250 GB por servidor. Tudo local, sem infraestrutura em nuvem.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Garantia Dell expirada nos dois servidores. Consultor sugeriu contato com empresa de suporte terceirizado em São Paulo. Daniel vai levantar as Service Tags das máquinas para verificar opções.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1.2 Backup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Backup do banco de dados realizado via arquivo compactado (dump do banco).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Três cópias de segurança: (1) na máquina local, (2) copiado via rede local para outro servidor, (3) enviado para OneDrive Business.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Retenção: 10 dias de histórico de backups.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ALERTA: </w:t>
      </w:r>
      <w:r>
        <w:rPr>
          <w:rFonts w:ascii="Arial" w:hAnsi="Arial"/>
          <w:color w:val="1A1A1A"/>
          <w:sz w:val="20"/>
        </w:rPr>
        <w:t>Nunca foi realizado teste de recuperação de backup. Consultor recomendou fortemente realizar testes de restore pelo menos a cada três meses.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ALERTA: </w:t>
      </w:r>
      <w:r>
        <w:rPr>
          <w:rFonts w:ascii="Arial" w:hAnsi="Arial"/>
          <w:color w:val="1A1A1A"/>
          <w:sz w:val="20"/>
        </w:rPr>
        <w:t>Backup não está protegido contra ransomware de forma isolada. Se o ataque comprometer a rede, o OneDrive também pode ser afetado. Recomendada solução de backup offline/desconectado.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1.3 Rede e Segurança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Firewall: </w:t>
      </w:r>
      <w:r>
        <w:rPr>
          <w:rFonts w:ascii="Arial" w:hAnsi="Arial"/>
          <w:color w:val="1A1A1A"/>
          <w:sz w:val="20"/>
        </w:rPr>
        <w:t>WatchGuard (ferramenta profissional de segurança, gerenciável, com bloqueio por categorias de sites).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Antivírus: </w:t>
      </w:r>
      <w:r>
        <w:rPr>
          <w:rFonts w:ascii="Arial" w:hAnsi="Arial"/>
          <w:color w:val="1A1A1A"/>
          <w:sz w:val="20"/>
        </w:rPr>
        <w:t>Kaspersky Business, gerenciado centralmente. Controla acessos USB, gera relatórios de segurança.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Wi-Fi: </w:t>
      </w:r>
      <w:r>
        <w:rPr>
          <w:rFonts w:ascii="Arial" w:hAnsi="Arial"/>
          <w:color w:val="1A1A1A"/>
          <w:sz w:val="20"/>
        </w:rPr>
        <w:t>Ubiquiti (access points profissionais). Duas redes separadas: (1) rede interna da empresa e (2) rede para clientes, totalmente isolada.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O Ubiquiti permite rastrear dispositivos (celulares de clientes): número de visitas à loja, frequência, tempo de permanência.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VPN configurada via Ubiquiti para acesso remoto. Daniel utiliza VPN em redes desconhecidas.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Câmeras de segurança: conectadas via PoE na rede. Não suportam analytics/IA (modelos mais antigos). Câmeras mais recentes podem suportar.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Duas fibras ópticas (Claro) para redundância de internet.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1.4 Estações de Trabalho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Aproximadamente 60 terminais/computadores na Construfic (incluindo loja, escritório, depósito, expedição).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Sistema de câmeras gerenciado em um Mac, o qual não roda o Santri nativamente (incompatibilidade com chip Apple ARM/M2).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CEO utiliza Mac com Parallels (máquina virtual Windows) para acessar o Santri quando necessário.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Acesso remoto ao Santri: via Windows Server (Terminal Server/RDP) com IP configurado no firewall. Usuários externos conectam via RDP para usar o Santri.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1.5 E-mail e Nuvem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E-mails corporativos hospedados em provedor Assiste (domínio próprio). Não utilizam Google Workspace nem Microsoft 365 para e-mail.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Daniel utiliza Google Workspace pessoal (para ferramentas Google).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OneDrive Business pago por usuário (~R$ 20-30/usuário) exclusivamente para backup, não para colaboração.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Oportunidade identificada: </w:t>
      </w:r>
      <w:r>
        <w:rPr>
          <w:rFonts w:ascii="Arial" w:hAnsi="Arial"/>
          <w:color w:val="1A1A1A"/>
          <w:sz w:val="20"/>
        </w:rPr>
        <w:t>Migrar para Google Workspace ou Microsoft 365 daria acesso a ferramentas de produtividade (Sheets, Docs, Copilot/Gemini) para toda a equipe.</w:t>
      </w:r>
    </w:p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2. Sistema ERP Santri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ERP Santri é o sistema central da operação. Cobre: vendas, orçamentos, faturamento, estoque, expedição, caixa/PDV, NF-e, cadastro de clientes, financeiro.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PDV (Ponto de Venda) nos caixas: é da própria Santri. Integração de pagamento via PayGo.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O Santri tem funcionalidades de CRM básico: status de orçamentos (aguardando, em negociação, fechado), filtros por vendedor, rastreamento de oportunidades.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Porém, a equipe não utiliza plenamente esses filtros. Diogo reconheceu que ele próprio e a equipe não estão habituados a explorar todos os recursos do Santri para gestão de pipeline.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O Santri permite envio de orçamentos padronizados em PDF via WhatsApp e e-mail, com opções de: incluir/ocultar valor, destacar desconto, ocultar marca.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Controle de senhas: </w:t>
      </w:r>
      <w:r>
        <w:rPr>
          <w:rFonts w:ascii="Arial" w:hAnsi="Arial"/>
          <w:color w:val="1A1A1A"/>
          <w:sz w:val="20"/>
        </w:rPr>
        <w:t>vendedores têm login individual no Santri. Processos críticos (expedição, fechamento) exigem confirmação por senha. Compartilhamento de senhas é baixo na equipe de vendas.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API do banco de dados: </w:t>
      </w:r>
      <w:r>
        <w:rPr>
          <w:rFonts w:ascii="Arial" w:hAnsi="Arial"/>
          <w:color w:val="1A1A1A"/>
          <w:sz w:val="20"/>
        </w:rPr>
        <w:t>Daniel confirmou que o banco do Santri é acessível (SQL), porém com dificuldades de suporte por parte do fabricante. Daniel já usou IA para descobrir comandos de monitoramento que o próprio suporte não fornecia.</w:t>
      </w:r>
    </w:p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3. Processos de Venda e Perfil de Clientes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3.1 Segmentação de Clientes</w:t>
      </w:r>
    </w:p>
    <w:p>
      <w:pPr>
        <w:spacing w:after="120"/>
      </w:pPr>
      <w:r>
        <w:rPr>
          <w:rFonts w:ascii="Arial" w:hAnsi="Arial"/>
          <w:color w:val="1A1A1A"/>
          <w:sz w:val="20"/>
        </w:rPr>
        <w:t>O Gerente Diogo apresentou a segmentação do faturamento da Construfic: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5E9"/>
            <w:tcMar/>
            <w:vAlign w:val="center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Segmento</w:t>
            </w:r>
          </w:p>
        </w:tc>
        <w:tc>
          <w:tcPr>
            <w:tcW w:type="dxa" w:w="3120"/>
            <w:shd w:val="clear" w:color="auto" w:fill="E8F5E9"/>
            <w:tcMar/>
            <w:vAlign w:val="center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% Vendas</w:t>
            </w:r>
          </w:p>
        </w:tc>
        <w:tc>
          <w:tcPr>
            <w:tcW w:type="dxa" w:w="3120"/>
            <w:shd w:val="clear" w:color="auto" w:fill="E8F5E9"/>
            <w:tcMar/>
            <w:vAlign w:val="center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Características</w:t>
            </w:r>
          </w:p>
        </w:tc>
      </w:tr>
      <w:tr>
        <w:tc>
          <w:tcPr>
            <w:tcW w:type="dxa" w:w="3120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Profissionais (empreiteiros, pedreiros, engenheiros, arquitetos, construtoras)</w:t>
            </w:r>
          </w:p>
        </w:tc>
        <w:tc>
          <w:tcPr>
            <w:tcW w:type="dxa" w:w="3120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~65%</w:t>
            </w:r>
          </w:p>
        </w:tc>
        <w:tc>
          <w:tcPr>
            <w:tcW w:type="dxa" w:w="3120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Clientes habituais, compras recorrentes, relacionamento de longo prazo. Comunicação predominantemente via WhatsApp.</w:t>
            </w:r>
          </w:p>
        </w:tc>
      </w:tr>
      <w:tr>
        <w:tc>
          <w:tcPr>
            <w:tcW w:type="dxa" w:w="3120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Varejo de obra (cliente com reforma/construção em andamento)</w:t>
            </w:r>
          </w:p>
        </w:tc>
        <w:tc>
          <w:tcPr>
            <w:tcW w:type="dxa" w:w="3120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~25%</w:t>
            </w:r>
          </w:p>
        </w:tc>
        <w:tc>
          <w:tcPr>
            <w:tcW w:type="dxa" w:w="3120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Permanência de 6 meses a 1 ano. Cliente passa por várias fases de compra. Oportunidade de acompanhamento e cross-sell.</w:t>
            </w:r>
          </w:p>
        </w:tc>
      </w:tr>
      <w:tr>
        <w:tc>
          <w:tcPr>
            <w:tcW w:type="dxa" w:w="3120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Varejo avulso (computa pontual)</w:t>
            </w:r>
          </w:p>
        </w:tc>
        <w:tc>
          <w:tcPr>
            <w:tcW w:type="dxa" w:w="3120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~10%</w:t>
            </w:r>
          </w:p>
        </w:tc>
        <w:tc>
          <w:tcPr>
            <w:tcW w:type="dxa" w:w="3120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Fluxo maior no sábado. Muitos são self-service. Ticket médio menor.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3.2 Fluxo de Vendas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Cliente profissional (65%): antecipa pedido via WhatsApp. Vendedor gera orçamento no Santri, envia PDF via WhatsApp. Aprovado, segue para caixa/faturamento, separação (expedição ou depósito) e entrega.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Entrega: sem custo para o cliente. Prazo na cidade: até 4 horas (se em estoque). Região: até 40 horas. Raio de entrega vai até São Manuel, Pardinho, Itatinga, Santa Cristina (maior volume dos condomínios).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Não há vendedor externo formal. O profissional (empreiteiro/arquiteto) funciona como vendedor externo da Construfic.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3.3 Programa de Bonificação para Profissionais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Sistema de pontuação: profissional ganha ~3% do valor da compra do cliente em crédito na loja.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Pontuação acumulada é trocada por ferramentas (com emissão de NF). Substitui modelo anterior de cashback (que tinha custo tributário de ~30% entre INSS e recolhimentos).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Novidade: Construfic está testando modelo de cartão de benefícios (para substituir dinheiro/crédito) para arquitetos que recebem RT (Reserva Técnica). RT envolve valores maiores e o cartão permite flexibilidade de uso.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3.4 Ticket Médio e Produtividade</w:t>
      </w:r>
    </w:p>
    <w:p>
      <w:pPr>
        <w:spacing w:after="120"/>
      </w:pPr>
      <w:r>
        <w:rPr>
          <w:rFonts w:ascii="Arial" w:hAnsi="Arial"/>
          <w:color w:val="1A1A1A"/>
          <w:sz w:val="20"/>
        </w:rPr>
        <w:t>Diogo compartilhou dados dos últimos 6 meses de dois vendedores para comparação: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Valéria: 3.028 atendimentos, ticket médio de R$ 373 (maior TM da equipe, maior número de atendimentos).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Outro consultor: 1.208 atendimentos, ticket médio de R$ 247.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Lio: 2.662 atendimentos, ticket médio de R$ 250.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Insight do consultor: </w:t>
      </w:r>
      <w:r>
        <w:rPr>
          <w:rFonts w:ascii="Arial" w:hAnsi="Arial"/>
          <w:color w:val="1A1A1A"/>
          <w:sz w:val="20"/>
        </w:rPr>
        <w:t>Comparar ticket médio isolado pode ser enganoso. É preciso calcular faturamento total por vendedor (TM × quantidade) para medir produtividade real.</w:t>
      </w:r>
    </w:p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4. Gestão de Pipeline e CRM</w:t>
      </w:r>
    </w:p>
    <w:p>
      <w:pPr>
        <w:spacing w:after="120"/>
      </w:pPr>
      <w:r>
        <w:rPr>
          <w:rFonts w:ascii="Arial" w:hAnsi="Arial"/>
          <w:color w:val="1A1A1A"/>
          <w:sz w:val="20"/>
        </w:rPr>
        <w:t>O consultor apresentou o conceito de funil de vendas balanceado (pipeline management) e identificou lacunas no processo atual: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O Santri tem funcionalidade de CRM (filtros, acompanhamento de orçamentos), mas não está sendo usado plenamente pela equipe para gestão de pipeline.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Diogo utiliza Google Forms e planilhas manuais para acompanhamento de metas diárias, checklist de atividades e monitoramento de obras dos profissionais.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Não há classificação formal de estágios de oportunidade (não qualificada, qualificada, proposta enviada, negociação, fechamento).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Não há balanceamento de pipeline: o conceito de aplicar probabilidades por estágio (10%, 30%, 70%, 100%) para projetar faturamento não é praticado.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Ação sendo implementada por Diogo: </w:t>
      </w:r>
      <w:r>
        <w:rPr>
          <w:rFonts w:ascii="Arial" w:hAnsi="Arial"/>
          <w:color w:val="1A1A1A"/>
          <w:sz w:val="20"/>
        </w:rPr>
        <w:t>Coordenador de vendas está começando a cobrar acompanhamento diário das oportunidades abertas, para que nenhum orçamento fique sem follow-up.</w:t>
      </w:r>
    </w:p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5. Venda Técnica Orientada e Cross-sell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5.1 Devoluções e Falhas Técnicas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Devoluções frequentes, especialmente em elétrica e tintas, causadas por orientação técnica insuficiente no momento da venda (ex: amperagem errada do disjuntor para chuveiro).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Diogo implementou programa de Venda Técnica Orientada com checklists em Google Forms: perguntas obrigatórias que o vendedor deve fazer antes de fechar venda de itens técnicos.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Objetivo: reduzir devoluções e aumentar satisfação, garantindo que o básico seja bem feito.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5.2 Especialização por Área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Hoje os vendedores são generalistas. Diogo quer criar figuras de vendedor especialista em: Tintas, Elétrica e Hidráulica.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Wilson (vendedor sênior, ~20 anos de casa) é referência em hidráulica. Dois vendedores estão sendo direcionados para tintas.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Elétrica é o ponto mais crítico: antigo coordenador concentrava o conhecimento, equipe ficou na zona de conforto e não aprendeu.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Projeto em andamento: Criar setorização dentro da loja (casa da elétrica, casa da tinta) com consultores especializados. Conceito inspirado em lojas especializadas que estão ganhando mercado.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5.3 Cross-sell e Acompanhamento de Obras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Coordenadora de vendas (Tainara) já está fazendo filtragem de cross-sell: identificando vendas que deveriam ter itens complementares mas não tiveram.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Oportunidade estratégica identificada: </w:t>
      </w:r>
      <w:r>
        <w:rPr>
          <w:rFonts w:ascii="Arial" w:hAnsi="Arial"/>
          <w:color w:val="1A1A1A"/>
          <w:sz w:val="20"/>
        </w:rPr>
        <w:t>Acompanhar a fase da obra do cliente para oferecer proativamente os materiais necessários para a próxima etapa. Hoje isso é feito de forma informal (algoritmo na cabeça do Diogo). Sistematizar isso com IA pode aumentar significativamente o ticket médio.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Oportunidade de levantamento quantitativo: </w:t>
      </w:r>
      <w:r>
        <w:rPr>
          <w:rFonts w:ascii="Arial" w:hAnsi="Arial"/>
          <w:color w:val="1A1A1A"/>
          <w:sz w:val="20"/>
        </w:rPr>
        <w:t>Aceitar plantas de obras e devolver orçamentos completos seria um diferencial competitivo que nenhum concorrente oferece atualmente na região.</w:t>
      </w:r>
    </w:p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6. Comunicação via WhatsApp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WhatsApp é o canal dominante de comunicação com clientes (estimativa: 60-70% dos contatos).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Cada vendedor tem celular corporativo (não pessoal). Celulares ficam na loja, não saem com o vendedor no almoço nem no fim do expediente.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Tainara faz acompanhamento do WhatsApp: monitora mensagens, encaminha demandas, registra informações.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b/>
          <w:color w:val="1A1A1A"/>
          <w:sz w:val="20"/>
        </w:rPr>
        <w:t xml:space="preserve">Lacuna identificada: </w:t>
      </w:r>
      <w:r>
        <w:rPr>
          <w:rFonts w:ascii="Arial" w:hAnsi="Arial"/>
          <w:color w:val="1A1A1A"/>
          <w:sz w:val="20"/>
        </w:rPr>
        <w:t>Não há integração entre WhatsApp e CRM do Santri. Orçamentos enviados pelo WhatsApp não ficam registrados no CRM como oportunidade rastreável. O histórico de negociação fica apenas no chat.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Existem orçamentos informais (fotos de tela, negociações verbais) que não entram no sistema. Especialmente para vendas pequenas e rápidas.</w:t>
      </w:r>
    </w:p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7. Equipe de Vendas e Recursos Humanos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6 consultores de vendas + 1 coordenador de vendas + Tainara (suporte administrativo/planilhas/WhatsApp).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Turnover baixo na equipe de vendas. Valéria tem ~20 anos de casa, Wilson ~20 anos, Danilo ~12 anos. Equipe estável.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Turnover maior em expedição/depósito.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Última contratação (Victor): 10 entrevistas realizadas por Diogo com formulário padronizado. Selecionado por conhecimento em tintas.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Tempo de treinamento de novo vendedor: 3-6 meses (com experiência prévia) ou ~1 ano (sem experiência alguma). Treinamento inclui sistema Santri, produtos, logística, processos internos, EAD de fabricantes.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Não há plano de sucessão formal. Se um vendedor-chave sair, o impacto seria significativo. Conhecimento está concentrado em indivíduos.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Discussão sobre vendedor externo: CEO e consultor discutiram potencial de contratar estagiários de engenharia/arquitetura das faculdades locais (Avaré tem duas faculdades) como vendedores técnicos ou externos. Ideia não conclusiva, mas considerada promissora.</w:t>
      </w:r>
    </w:p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8. Oportunidades de IA Discutidas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8.1 Data Lake e RAG (ChatGPT da Construfic)</w:t>
      </w:r>
    </w:p>
    <w:p>
      <w:pPr>
        <w:spacing w:after="120"/>
      </w:pPr>
      <w:r>
        <w:rPr>
          <w:rFonts w:ascii="Arial" w:hAnsi="Arial"/>
          <w:color w:val="1A1A1A"/>
          <w:sz w:val="20"/>
        </w:rPr>
        <w:t>Consultor explicou em detalhes o conceito de Data Lake + RAG para a equipe: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Centralizar dados estruturados (Santri) e não estruturados (PDFs de fabricantes, manuais técnicos, catálogos, links de sites, gravações de treinamento) em um repositório único.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Criar um assistente IA exclusivo da Construfic: ao perguntar sobre um produto específico, o sistema consulta toda a base e retorna informações técnicas, preço, disponibilidade, foto, e sugestões de cross-sell.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Interface via WhatsApp: vendedor envia áudio ou texto, recebe resposta instantânea sem manusear o ERP.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8.2 Automação com N8N</w:t>
      </w:r>
    </w:p>
    <w:p>
      <w:pPr>
        <w:spacing w:after="120"/>
      </w:pPr>
      <w:r>
        <w:rPr>
          <w:rFonts w:ascii="Arial" w:hAnsi="Arial"/>
          <w:color w:val="1A1A1A"/>
          <w:sz w:val="20"/>
        </w:rPr>
        <w:t>Consultor apresentou a ferramenta N8N (automação de fluxos com agentes de IA):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Pode automatizar tarefas repetitivas que Tainara faz manualmente: consolidar dados de planilhas, WhatsApp e Google Forms e gerar relatórios automáticos.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Consultor ofereceu sessão específica com Daniel e Tainara para configurar primeiros fluxos.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8.3 Análise de Logs de Segurança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WatchGuard gera logs de acesso que não são monitorados ativamente. Sugestão de usar agente de IA para analisar logs e gerar alertas automáticos.</w:t>
      </w:r>
    </w:p>
    <w:p>
      <w:pPr>
        <w:spacing w:before="240" w:after="80"/>
      </w:pPr>
      <w:r>
        <w:rPr>
          <w:rFonts w:ascii="Arial" w:hAnsi="Arial"/>
          <w:b/>
          <w:color w:val="1A1A1A"/>
          <w:sz w:val="24"/>
        </w:rPr>
        <w:t>8.4 Levantamento Quantitativo por Planta</w:t>
      </w:r>
    </w:p>
    <w:p>
      <w:pPr>
        <w:pStyle w:val="ListBullet"/>
        <w:spacing w:after="60"/>
        <w:ind w:left="360" w:hanging="360"/>
      </w:pPr>
      <w:r>
        <w:rPr>
          <w:rFonts w:ascii="Arial" w:hAnsi="Arial"/>
          <w:color w:val="1A1A1A"/>
          <w:sz w:val="20"/>
        </w:rPr>
        <w:t>Oportunidade de diferencial competitivo: Aceitar plantas de obras via WhatsApp e devolver orçamento quantitativo completo. Nenhum concorrente na região oferece isso. Combinado com IA para identificar materiais necessários por fase de obra.</w:t>
      </w:r>
    </w:p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9. Pendências e Ações Identificadas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823B"/>
            <w:tcMar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val="clear" w:color="auto" w:fill="00823B"/>
            <w:tcMar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1872"/>
            <w:shd w:val="clear" w:color="auto" w:fill="00823B"/>
            <w:tcMar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872"/>
            <w:shd w:val="clear" w:color="auto" w:fill="00823B"/>
            <w:tcMar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1872"/>
            <w:shd w:val="clear" w:color="auto" w:fill="00823B"/>
            <w:tcMar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1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Levantar Service Tags dos dois servidores Dell e enviar ao consultor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Daniel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06/03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2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Realizar primeiro teste de recuperação de backup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Daniel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Mar/2026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3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Avaliar solução de backup offline/desconectado (anti-ransomware)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Daniel + Consultor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Mar/2026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4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Compartilhar planilhas de acompanhamento (Google Forms) com consultor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Diogo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06/03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5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Levantar dados de ticket médio e volume por vendedor (últimos 6 meses)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Diogo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06/03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6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Coletar catálogos PDF e manuais técnicos de fornecedores para Data Lake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Equipe loja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Semana 2-3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7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Consultar documentação do Santri (site do fabricante) e explorar filtros de CRM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Daniel + Consultor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06/03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8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Sessão técnica sobre N8N com Daniel e Tainara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Consultor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A agendar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9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Verificar compatibilidade câmeras atuais com analytics/IA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Daniel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Mar/2026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  <w:tr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10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Avaliar migração de e-mail para Google Workspace ou Microsoft 365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CEO + Daniel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A definir</w:t>
            </w:r>
          </w:p>
        </w:tc>
        <w:tc>
          <w:tcPr>
            <w:tcW w:type="dxa" w:w="1872"/>
            <w:tcMar/>
            <w:vAlign w:val="center"/>
          </w:tcPr>
          <w:p>
            <w:r>
              <w:rPr>
                <w:rFonts w:ascii="Arial" w:hAnsi="Arial"/>
                <w:color w:val="1A1A1A"/>
                <w:sz w:val="20"/>
              </w:rPr>
              <w:t>Pendente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00823B"/>
          <w:sz w:val="28"/>
        </w:rPr>
        <w:t>10. Próxima Reunião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823B"/>
            <w:tcMar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680"/>
            <w:tcMar/>
            <w:vAlign w:val="center"/>
          </w:tcPr>
          <w:p>
            <w:r/>
            <w:r>
              <w:rPr>
                <w:rFonts w:ascii="Arial" w:hAnsi="Arial"/>
                <w:color w:val="1A1A1A"/>
                <w:sz w:val="20"/>
              </w:rPr>
              <w:t>Quinta-feira, 06 de Março de 2026, às 09:30</w:t>
            </w:r>
          </w:p>
        </w:tc>
      </w:tr>
      <w:tr>
        <w:tc>
          <w:tcPr>
            <w:tcW w:type="dxa" w:w="4680"/>
            <w:shd w:val="clear" w:color="auto" w:fill="00823B"/>
            <w:tcMar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Local</w:t>
            </w:r>
          </w:p>
        </w:tc>
        <w:tc>
          <w:tcPr>
            <w:tcW w:type="dxa" w:w="4680"/>
            <w:tcMar/>
            <w:vAlign w:val="center"/>
          </w:tcPr>
          <w:p>
            <w:r/>
            <w:r>
              <w:rPr>
                <w:rFonts w:ascii="Arial" w:hAnsi="Arial"/>
                <w:color w:val="1A1A1A"/>
                <w:sz w:val="20"/>
              </w:rPr>
              <w:t>Sala do Daniel (próximo ao depósito) ou sala da diretoria</w:t>
            </w:r>
          </w:p>
        </w:tc>
      </w:tr>
      <w:tr>
        <w:tc>
          <w:tcPr>
            <w:tcW w:type="dxa" w:w="4680"/>
            <w:shd w:val="clear" w:color="auto" w:fill="00823B"/>
            <w:tcMar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4680"/>
            <w:tcMar/>
            <w:vAlign w:val="center"/>
          </w:tcPr>
          <w:p>
            <w:r/>
            <w:r>
              <w:rPr>
                <w:rFonts w:ascii="Arial" w:hAnsi="Arial"/>
                <w:color w:val="1A1A1A"/>
                <w:sz w:val="20"/>
              </w:rPr>
              <w:t>Zé Coelho (consultor) + Daniel (TI) + Diogo (conforme disponibilidade)</w:t>
            </w:r>
          </w:p>
        </w:tc>
      </w:tr>
      <w:tr>
        <w:tc>
          <w:tcPr>
            <w:tcW w:type="dxa" w:w="4680"/>
            <w:shd w:val="clear" w:color="auto" w:fill="00823B"/>
            <w:tcMar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Pauta prevista</w:t>
            </w:r>
          </w:p>
        </w:tc>
        <w:tc>
          <w:tcPr>
            <w:tcW w:type="dxa" w:w="4680"/>
            <w:tcMar/>
            <w:vAlign w:val="center"/>
          </w:tcPr>
          <w:p>
            <w:r/>
            <w:r>
              <w:rPr>
                <w:rFonts w:ascii="Arial" w:hAnsi="Arial"/>
                <w:color w:val="1A1A1A"/>
                <w:sz w:val="20"/>
              </w:rPr>
              <w:t>Aprofundamento técnico: detalhes do Santri (módulos, banco de dados, API), WatchGuard, infraestrutura detalhada. Continuação das entrevistas individuais conforme roteiro de diagnóstico.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999999"/>
          <w:sz w:val="18"/>
        </w:rPr>
        <w:t>Documento gerado em 04/03/2026 | CONFIDENCIAL | ZTHUB — Zé Coelho, CTO Advisor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