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RELATÓRIO DE REVISÃO SISTEMÁTICA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Mentoria em TI/IA para CEO de PME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Varejo de Materiais de Construção Civil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Foco: RAG (Retrieval-Augmented Generation) e Data Lakes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Documento Confidencial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Fevereiro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Preparado para: Mentoria Estratégica em TI/IA — Avaré, SP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Contexto: O Setor de Varejo de Materiais de Construção Civil no Brasil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Revisão da Literatura: Mentoria em TI/IA para CEOs de PMEs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RAG (Retrieval-Augmented Generation): Estado da Arte e Aplicações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Data Lakes e Data Lakehouses: Fundamentos para PMEs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Modelo de Maturidade Digital para PMEs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Metodologia de Mentoria Proposta e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Tecnologias Recomendadas e Stack Técnico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Ecossistema de Consultoria e Implementação no Brasil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Consultores e Empresas para a Região de Avaré/SP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Roadmap de Implementação Sugerido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Referências Bibliográficas e Fontes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relatório apresenta uma revisão sistemática da literatura, análise de mercado e levantamento de melhores práticas sobre Mentoria em TI/IA direcionada a CEOs de pequenas e médias empresas (PMEs) do varejo de materiais de construção civil. O documento consolida descobertas de mais de 15 fontes acadêmicas, de mercado e especializadas publicadas entre 2024 e 2026, com foco específico em duas tecnologias transformadoras: RAG (Retrieval-Augmented Generation) e Data Lakes.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setor de materiais de construção no Brasil representa 159 mil lojas (Anamaco, 2025) e vive um momento de transição digital acelerada: 81% dos comércios já possuem presença digital e o e-commerce entre PMEs dobrou para 20% em 2025. Contudo, a pesquisa do Sebrae (2024) revela que apenas 6% dos empresários buscaram consultoria ou mentoria, evidenciando uma lacuna crítica entre a necessidade e a adoção de orientação especializada.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implementação de RAG permite que PMEs acessem seus próprios dados — catálogos de produtos, históricos de vendas, fichas técnicas — através de interfaces conversacionais com IA, reduzindo alucinações em 70-90% comparado a LLMs isolados. O mercado de RAG atingiu US$ 1,85 bilhão em 2024 e cresce a 49% ao ano, com PMEs acelerando adoção a 41% CAGR graças ao modelo RAG-as-a-Service.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relatório entrega ao mentor uma metodologia completa de trabalho, framework de avaliação de maturidade digital, stack tecnológico recomendado e mapeamento de fornecedores no estado de São Paulo, com foco especial na região de Avaré.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Contexto: Varejo de Materiais de Construção Civil no Brasil</w:t>
      </w:r>
    </w:p>
    <w:p>
      <w:pPr>
        <w:pStyle w:val="Heading2"/>
      </w:pPr>
      <w:r>
        <w:rPr>
          <w:rFonts w:ascii="Arial" w:cs="Arial" w:eastAsia="Arial" w:hAnsi="Arial"/>
        </w:rPr>
        <w:t xml:space="preserve">2.1 Panorama do Setor (2024-2025)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varejo de materiais de construção é um dos pilares da economia brasileira. Segundo a Abramat, o setor registrou crescimento de 4,4% no acumulado jan-ago/2024, enquanto a construção civil como um todo cresceu 3,5% no PIB. A Anamaco, que representa 159 mil lojas via Acomacs e Fecomacs, reportou que as vendas presenciais ainda dominam com 67% da receita, mas as plataformas digitais ganharam protagonismo estrutural.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Lojas no Brasil (Anamaco)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159.000 estabelecimentos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Presença digital (2025)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 com presença em redes sociais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PMEs (2025)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(dobrou vs. 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grandes empresas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56% das operações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nominal receita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2,5% (IBGE, nov/2024)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Desemprego (queda)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7,4% para 5,1%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Fonte: Anamaco/Instituto de Pesquisas Anamaco (2025), IBGE, Abramat.</w:t>
      </w:r>
    </w:p>
    <w:p>
      <w:pPr>
        <w:pStyle w:val="Heading2"/>
      </w:pPr>
      <w:r>
        <w:rPr>
          <w:rFonts w:ascii="Arial" w:cs="Arial" w:eastAsia="Arial" w:hAnsi="Arial"/>
        </w:rPr>
        <w:t xml:space="preserve">2.2 Transformação Digital no Setor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Perspectivas da Agenda CIO (Gartner, 2025) indica que 9 em cada 10 varejistas planejam implementar IA até o fim de 2025. A NRF 2026 consolidou a mensagem de que a IA deixou de ser camada de eficiência operacional para se tornar a plataforma central da jornada do cliente. O Google processou mais de 90 trilhões de tokens relacionados à IA em 2025, crescimento de 11x em um ano.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Contudo, a realidade das PMEs é desafiadora. Especialistas da Fecomercio/SP destacam que o pequeno varejo está atrasado na aplicação de IA globalmente, com poucos empresários organizando dados de vendas adequadamente. O primeiro passo recomendado é avaliar se os sistemas de automação interna estão funcionando e se todas as informações disponíveis estão sendo utilizadas.</w:t>
      </w:r>
    </w:p>
    <w:p>
      <w:pPr>
        <w:pStyle w:val="Heading2"/>
      </w:pPr>
      <w:r>
        <w:rPr>
          <w:rFonts w:ascii="Arial" w:cs="Arial" w:eastAsia="Arial" w:hAnsi="Arial"/>
        </w:rPr>
        <w:t xml:space="preserve">2.3 Desafios Específicos do Setor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Gestão de estoque complexa: produtos voluméticos, pesados, com alta variedade de SKUs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Logística desafiadora: entrega de materiais pesados exige integração entre armazéns e lojas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Compra técnica: clientes precisam orientação especializada (fichas técnicas, compatibilidade)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Competição com marketplaces: Amazon, Mercado Livre, Shopee capturam 40% vendas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Sazonalidade: demanda varia com programas governamentais (MCMV, Reforma Casa)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Escassez de mão de obra qualificada em TI: principal ameaça segundo CEOs (PwC CEO Survey 2025)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Revisão da Literatura: Mentoria em TI/IA para CEOs de PMEs</w:t>
      </w:r>
    </w:p>
    <w:p>
      <w:pPr>
        <w:pStyle w:val="Heading2"/>
      </w:pPr>
      <w:r>
        <w:rPr>
          <w:rFonts w:ascii="Arial" w:cs="Arial" w:eastAsia="Arial" w:hAnsi="Arial"/>
        </w:rPr>
        <w:t xml:space="preserve">3.1 O Problema: Baixa Adoção de Mentoria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Sobrevivência de Empresas do Sebrae (junho/2024) revelou que apenas 6% dos empreendedores buscaram orientação profissional no último ano. A maioria toma decisões com base em experiência própria ou conselhos informais desatualizados. A taxa de mortalidade empresarial segue elevada, com fatores como dificuldade de acesso a crédito, má gestão financeira e ausência de orientação especializada (Varejo S.A., 2025).</w:t>
      </w:r>
    </w:p>
    <w:p>
      <w:pPr>
        <w:pStyle w:val="Heading2"/>
      </w:pPr>
      <w:r>
        <w:rPr>
          <w:rFonts w:ascii="Arial" w:cs="Arial" w:eastAsia="Arial" w:hAnsi="Arial"/>
        </w:rPr>
        <w:t xml:space="preserve">3.2 Fontes Acadêmicas e Especializadas Revisadas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tabela a seguir sintetiza as principais fontes consultadas nesta revisão: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1880"/>
        <w:gridCol w:w="1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Fonte/Artigo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Autor/Instituição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RAG: Comprehensive Survey of Architectures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(survey acadêmico)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técnico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Optimizing Enterprise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ICAAI 2024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empresarial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in Business &amp; Info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Springer 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para org.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Maturity Model for SMEs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Maturidade PME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DMAM: Digital Maturity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Emerald (DTS)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PME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DREAMY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Taylor &amp; Francis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digital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 Framework for SMEs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Commission/JRC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2023-24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28ª CEO 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Brasil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CEO varejo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Market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Mordor Intelligence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RAG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NRF 2026: IA no Varejo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 Inside Online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varejo global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Desbloqueando IA no Brasil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AWS/ília Digital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Adoção IA Brasil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Lakehouse Estratégico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Brasil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dados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Estágios Data Lake (McKinsey)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DSAcademy/McKinsey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Impl. Data Lake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Tendências Varejo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Varejo S.A./CNDL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Varejo + 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Varejo Mat. Construção Digital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Anamaco/Construía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MatCon digital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Síntese das Descobertas Principais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Mentoria é investimento estratégico, não custo: </w:t>
      </w:r>
      <w:r>
        <w:rPr>
          <w:rFonts w:ascii="Arial" w:cs="Arial" w:eastAsia="Arial" w:hAnsi="Arial"/>
          <w:sz w:val="22"/>
          <w:szCs w:val="22"/>
        </w:rPr>
        <w:t xml:space="preserve">A taxa de mortalidade empresarial se reduz significativamente com orientação especializada. Mentoria eficaz permite mapear riscos, redesenhar estratégias e adotar modelos de gestão mais sustentáveis (Pelozato in Varejo S.A., 2025).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IA como plataforma central: </w:t>
      </w:r>
      <w:r>
        <w:rPr>
          <w:rFonts w:ascii="Arial" w:cs="Arial" w:eastAsia="Arial" w:hAnsi="Arial"/>
          <w:sz w:val="22"/>
          <w:szCs w:val="22"/>
        </w:rPr>
        <w:t xml:space="preserve">A NRF 2026 posicionou a IA não mais como ferramenta de eficiência, mas como plataforma que estrutura a jornada do cliente. CEOs que não compreendem IA serão espectadores da transformação digital (TI Inside, 2026).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9 milhões de empresas brasileiras já usam IA: </w:t>
      </w:r>
      <w:r>
        <w:rPr>
          <w:rFonts w:ascii="Arial" w:cs="Arial" w:eastAsia="Arial" w:hAnsi="Arial"/>
          <w:sz w:val="22"/>
          <w:szCs w:val="22"/>
        </w:rPr>
        <w:t xml:space="preserve">Representando 40% das empresas do país, porém apenas 12% das tradicionais atingiram estágios avançados de implementação (AWS/ília Digital, 2025).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Dados são o primeiro passo: </w:t>
      </w:r>
      <w:r>
        <w:rPr>
          <w:rFonts w:ascii="Arial" w:cs="Arial" w:eastAsia="Arial" w:hAnsi="Arial"/>
          <w:sz w:val="22"/>
          <w:szCs w:val="22"/>
        </w:rPr>
        <w:t xml:space="preserve">Especialistas enfatizam que antes de implementar IA, PMEs precisam organizar seus dados básicos — vendas, estoque, notas fiscais — e garantir que sistemas de automação interna estejam funcionando (Fecomercio/SP, 2025).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RAG como ponte para PMEs: </w:t>
      </w:r>
      <w:r>
        <w:rPr>
          <w:rFonts w:ascii="Arial" w:cs="Arial" w:eastAsia="Arial" w:hAnsi="Arial"/>
          <w:sz w:val="22"/>
          <w:szCs w:val="22"/>
        </w:rPr>
        <w:t xml:space="preserve">O modelo RAG-as-a-Service democratiza acesso à IA, com dashboards no-code permitindo upload de documentos sem conhecimento de programação (Mordor Intelligence, 2025).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Modelo de maturidade é essencial: </w:t>
      </w:r>
      <w:r>
        <w:rPr>
          <w:rFonts w:ascii="Arial" w:cs="Arial" w:eastAsia="Arial" w:hAnsi="Arial"/>
          <w:sz w:val="22"/>
          <w:szCs w:val="22"/>
        </w:rPr>
        <w:t xml:space="preserve">Frameworks como DMAM, DREAMY e DMA da Comissão Europeia fornecem estrutura para avaliar onde a empresa está e para onde deve ir (ScienceDirect, Emerald, EC/JRC, 2024-2025).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RAG (Retrieval-Augmented Generation): Estado da Arte</w:t>
      </w:r>
    </w:p>
    <w:p>
      <w:pPr>
        <w:pStyle w:val="Heading2"/>
      </w:pPr>
      <w:r>
        <w:rPr>
          <w:rFonts w:ascii="Arial" w:cs="Arial" w:eastAsia="Arial" w:hAnsi="Arial"/>
        </w:rPr>
        <w:t xml:space="preserve">4.1 O que é RAG e Por que Importa para PMEs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é um framework híbrido que integra um mecanismo de recuperação (retrieval) de documentos com um modelo generativo (LLM) para produzir respostas contextualizadas e factuais. A analogia é simples: em vez de o modelo “lembrar” de tudo, ele “consulta” fontes aprovadas antes de responder — como um vendedor que consulta o catálogo antes de orientar o cliente.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uma loja de materiais de construção, RAG pode transformar: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Catálogos de produtos em assistentes virtuais que respondem dúvidas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Históricos de vendas em sistemas de recomendação personalizada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Fichas técnicas de fabricantes em consultores automáticos de compatibilidade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Políticas internas em assistentes de RH e treinamento de funcionários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de estoque em previsões inteligentes de reposição</w:t>
      </w:r>
    </w:p>
    <w:p>
      <w:pPr>
        <w:pStyle w:val="Heading2"/>
      </w:pPr>
      <w:r>
        <w:rPr>
          <w:rFonts w:ascii="Arial" w:cs="Arial" w:eastAsia="Arial" w:hAnsi="Arial"/>
        </w:rPr>
        <w:t xml:space="preserve">4.2 Arquitetura Técnica Simplificada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pipeline RAG consiste em três componentes principais que trabalham sequencialmente: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Varejo MatCon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documentos e consultas em vetores numéricos para busca semântica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 fichas técnicas de cimento em vetores pesquisáveis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documentos mais relevantes usando similaridade de vetores (cosine similarity)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cliente pergunta sobre argamassa, recupera fichas e histórico de vendas relacionados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(LLM)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respostas combinando a consulta do usuário com documentos recuperados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Responde: 'Para assentar porcelanato 60x60, recomendo argamassa ACIII. Temos 45 sacos em estoque.'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Evoluções Recentes do RAG (2024-2025)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Agentic RAG: </w:t>
      </w:r>
      <w:r>
        <w:rPr>
          <w:rFonts w:ascii="Arial" w:cs="Arial" w:eastAsia="Arial" w:hAnsi="Arial"/>
          <w:sz w:val="22"/>
          <w:szCs w:val="22"/>
        </w:rPr>
        <w:t xml:space="preserve">Agentes autônomos planejam múltiplas etapas de recuperação, escolhem ferramentas e adaptam estratégias para tarefas complexas.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Self-RAG: </w:t>
      </w:r>
      <w:r>
        <w:rPr>
          <w:rFonts w:ascii="Arial" w:cs="Arial" w:eastAsia="Arial" w:hAnsi="Arial"/>
          <w:sz w:val="22"/>
          <w:szCs w:val="22"/>
        </w:rPr>
        <w:t xml:space="preserve">Modelos que decidem automaticamente quando recuperar informação e criticam suas próprias saídas, melhorando factualidade.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 RAG: </w:t>
      </w:r>
      <w:r>
        <w:rPr>
          <w:rFonts w:ascii="Arial" w:cs="Arial" w:eastAsia="Arial" w:hAnsi="Arial"/>
          <w:sz w:val="22"/>
          <w:szCs w:val="22"/>
        </w:rPr>
        <w:t xml:space="preserve">Recuperação baseada em grafos de conhecimento para conexões complexas entre entidades.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Search: </w:t>
      </w:r>
      <w:r>
        <w:rPr>
          <w:rFonts w:ascii="Arial" w:cs="Arial" w:eastAsia="Arial" w:hAnsi="Arial"/>
          <w:sz w:val="22"/>
          <w:szCs w:val="22"/>
        </w:rPr>
        <w:t xml:space="preserve">Combinação de busca lexical (BM25) com busca vetorial para capturar tanto termos exatos quanto significado semântico.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Multimodal: </w:t>
      </w:r>
      <w:r>
        <w:rPr>
          <w:rFonts w:ascii="Arial" w:cs="Arial" w:eastAsia="Arial" w:hAnsi="Arial"/>
          <w:sz w:val="22"/>
          <w:szCs w:val="22"/>
        </w:rPr>
        <w:t xml:space="preserve">Extensão para imagens, PDFs, diagramas técnicos — essencial para fichas de produtos de construção.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RAG-as-a-Service: </w:t>
      </w:r>
      <w:r>
        <w:rPr>
          <w:rFonts w:ascii="Arial" w:cs="Arial" w:eastAsia="Arial" w:hAnsi="Arial"/>
          <w:sz w:val="22"/>
          <w:szCs w:val="22"/>
        </w:rPr>
        <w:t xml:space="preserve">Plataformas que encapsulam ingestão, embedding e orquestração em endpoints REST, sem necessidade de Python.</w:t>
      </w:r>
    </w:p>
    <w:p>
      <w:pPr>
        <w:pStyle w:val="Heading2"/>
      </w:pPr>
      <w:r>
        <w:rPr>
          <w:rFonts w:ascii="Arial" w:cs="Arial" w:eastAsia="Arial" w:hAnsi="Arial"/>
        </w:rPr>
        <w:t xml:space="preserve">4.4 Casos de Uso RAG para Varejo de Materiais de Construção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Assistente de Vendas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que consulta catálogo, estoque e fichas técnicas para orientar vendedores e clientes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30-40% no tempo de atendimento; aumento de ticket médio via cross-sell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Técnico Virtual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que responde perguntas técnicas sobre compatibilidade de materiais, dosagens e aplicações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Diferenciação competitiva; redução de devoluções por uso inadequado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Inteligente de Estoque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histórico + sazonalidade + tendências para prever reposição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15-25% em ruptura de estoque; otimização de capital de giro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de Equipe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 sobre produtos para onboarding e capacitação contínua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50% no tempo de ramp-up de novos funcionários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WhatsApp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integrado ao WhatsApp Business com RAG sobre catálogo e preços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24/7; captura de leads qualificados; aumento de conversão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4.5 Mercado RAG: Números-Chave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Mercado global RAG: US$ 1,85 bilhão em 2024, crescendo a 49% CAGR (Mordor Intelligence)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PMEs: crescimento a 41,12% CAGR até 2030 via RAG-as-a-Service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Redução de alucinações: 70-90% quando RAG é implementado vs. LLM isolado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71% das organizações reportam uso regular de GenAI em pelo menos uma função (McKinsey,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Varejo: aumento de 25% em engajamento com RAG em busca e recomendações (Forbes, 2025)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Data Lakes e Data Lakehouses: Fundamentos para PMEs</w:t>
      </w:r>
    </w:p>
    <w:p>
      <w:pPr>
        <w:pStyle w:val="Heading2"/>
      </w:pPr>
      <w:r>
        <w:rPr>
          <w:rFonts w:ascii="Arial" w:cs="Arial" w:eastAsia="Arial" w:hAnsi="Arial"/>
        </w:rPr>
        <w:t xml:space="preserve">5.1 Conceito e Relevância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Data Lake é um repositório centralizado que armazena dados brutos de múltiplas fontes — estruturados (tabelas de vendas), semiestruturados (XMLs de notas fiscais) e não estruturados (fotos de produtos, PDFs de fichas técnicas) — em seu formato nativo. Para uma loja de materiais de construção, o Data Lake é a fundação que permite alimentar tanto sistemas de BI tradicionais quanto pipelines de RAG e IA.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evolução atual é o Data Lakehouse, que unifica a flexibilidade do Data Lake com a robustez do Data Warehouse, operando a partir de camada de armazenamento unificada com separação entre storage e compute (Engineering Brasil, 2026).</w:t>
      </w:r>
    </w:p>
    <w:p>
      <w:pPr>
        <w:pStyle w:val="Heading2"/>
      </w:pPr>
      <w:r>
        <w:rPr>
          <w:rFonts w:ascii="Arial" w:cs="Arial" w:eastAsia="Arial" w:hAnsi="Arial"/>
        </w:rPr>
        <w:t xml:space="preserve">5.2 Os 4 Estágios de Maturidade do Data Lake (McKinsey)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PME MatCon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Landing Zone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de pouso para dados brutos; primeiros experimentos de ingestão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Centralizar dados do ERP, PDV, notas fiscais e planilhas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Organização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Catalogação, limpeza e governaça básica; primeiras análises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catálogo de dados, padronizar nomenclaturas de produtos, definir acessos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Análise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relatórios avançados, machine learning básico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de vendas por categoria, análise de sazonalidade, previsão de demanda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Transformação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integrada, pipelines automatizados, componente crítico da infraestrutura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alimentado pelo Data Lake, recomendações em tempo real, IA para pricing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5.3 Implementação para PMEs: Abordagem Ágil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McKinsey recomenda abordagem ágil ao design e implementação de Data Lakes, testando tecnologias e abordagens de gerenciamento antes de chegar aos processos ideais. Os passos recomendados pela Engineering Brasil para implementação incluem: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Diagnóstico de maturidade em dados e identificação das necessidades do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Mapeamento de requisitos técnicos, regulatórios (LGPD) e de governaça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Escolha de tecnologias aderentes ao ecossistema da organização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Definição de políticas de governaça, catalogação e qualidade dos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Integração de dados e construção de pipelines escaláveis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Gestão de mudanças organizacionais para garantir adoção</w:t>
      </w:r>
    </w:p>
    <w:p>
      <w:pPr>
        <w:pStyle w:val="Heading2"/>
      </w:pPr>
      <w:r>
        <w:rPr>
          <w:rFonts w:ascii="Arial" w:cs="Arial" w:eastAsia="Arial" w:hAnsi="Arial"/>
        </w:rPr>
        <w:t xml:space="preserve">5.4 Fontes de Dados Típicas em Loja de Materiais de Construção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ERP/Sistema de Gestão (ex: Bling, Conta Azul, SAP B1, TOTVS)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PDV (Ponto de Venda) — transações, formas de pagamento, PIX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Notas Fiscais Eletrônicas (NF-e) — XML com dados completos do cliente e produtos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Catálogos de fabricantes (PDFs, fichas técnicas, tabelas de preços)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Business — histórico de conversas e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 sociais — métricas de engajamento, consultas de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E-commerce/Marketplace — pedidos, avaliações, devoluções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de logística — entregas, rotas, custos de frete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Modelo de Maturidade Digital para PMEs</w:t>
      </w:r>
    </w:p>
    <w:p>
      <w:pPr>
        <w:pStyle w:val="Heading2"/>
      </w:pPr>
      <w:r>
        <w:rPr>
          <w:rFonts w:ascii="Arial" w:cs="Arial" w:eastAsia="Arial" w:hAnsi="Arial"/>
        </w:rPr>
        <w:t xml:space="preserve">6.1 Framework Recomendado: Adaptação do DMA/DREAMY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base nos frameworks acadêmicos revisados (DMAM/Emerald, DREAMY/Taylor &amp; Francis, DMA/Comissão Europeia), propomos o seguinte modelo adaptado para PMEs de varejo de materiais de construção com 6 dimensões de avaliação: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Estratégia Digital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do CEO sobre tecnologia; existência de plano digital; orçamento de TI; alinhamento com objetivos de negócio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Infraestrutura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ERP/PDV atual; conectividade internet; servidores/cloud; sistemas integrados vs. isolados; backup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Gestão de Dados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dos dados; dados centralizados vs. espalhados; uso de NF-e; catalogação de produtos; conformidade LGPD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Pessoas e Cultura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Competências digitais da equipe; resistência a mudanças; líder digital na empresa; treinamentos recentes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Automação e 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Processos automatizados; uso de BI/dashboards; chatbots; IA para estoque/vendas; experiência com LLMs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Presença Digital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E-commerce; marketplaces; redes sociais; Google Meu Negócio; WhatsApp Business; omnicanalidade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6.2 Níveis de Maturidade (Escala 1-5)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Processos manuais; dados em planilhas; sem ERP integrado; presença digital básica ou inexistente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básico implantado; emissão de NF-e; presenca em redes sociais; dados parcialmente organizados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integrado com PDV; e-commerce ativo; dashboards básicos; dados centralizados; equipe capacitada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avançado; Data Lake/Warehouse; automações de estoque; chatbot operacional; omnicanalidade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integrada (RAG, previsões); Data Lakehouse; personalização em tempo real; inovação contínua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Metodologia de Mentoria Proposta e Deliverables</w:t>
      </w:r>
    </w:p>
    <w:p>
      <w:pPr>
        <w:pStyle w:val="Heading2"/>
      </w:pPr>
      <w:r>
        <w:rPr>
          <w:rFonts w:ascii="Arial" w:cs="Arial" w:eastAsia="Arial" w:hAnsi="Arial"/>
        </w:rPr>
        <w:t xml:space="preserve">7.1 Estrutura da Mentoria (12-16 semanas)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1-3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Imersão no negócio; entrevistas com CEO e equipe-chave; levantamento de sistemas; visão de processos; análise de dados existentes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Diagnóstico Inicial; Mapa de Sistemas e Dados; Questionário de Maturidade Digital preenchido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4-5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de maturidade digital (6 dimensões); identificação de gaps; benchmark setorial; análise SWOT digital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Scorecard de Maturidade Digital; Matriz de Gaps; SWOT Digital; Análise comparativa com mercado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6-8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visão digital com CEO; priorização de iniciativas; seleção de tecnologias; business case para RAG e Data Lake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Digital (12-24 meses); Business Case com ROI estimado; Arquitetura de Dados proposta; Plano de RAG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Quick Wins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9-12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de 2-3 vitórias rápidas; PoC de RAG com dados reais; dashboards iniciais; capacitação da equipe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funcional de RAG; Dashboard de KPIs; Manual de boas práticas de dados; Treinamento aplicado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Handover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13-16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de conhecimento; documentação; seleção de fornecedores para implementação; plano de governança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Digital do CEO; RFP para fornecedores; Plano de Governança de Dados; Calendário de acompanhamento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7.2 Deliverables Detalhados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Relatório de Diagnóstico Inicial (20-30 páginas)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Mapeamento completo de sistemas (ERP, PDV, e-commerce, WhatsApp)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Inventário de dados: fontes, formatos, volume, qualidade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Mapa de processos críticos: compra, venda, estoque, entrega, atendimento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Entrevistas com stakeholders: CEO, gerentes, vendedores, TI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Scorecard de Maturidade Digital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Pontuação em cada uma das 6 dimensões (1-5)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Gráfico radar com situação atual vs. meta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Benchmark com média do setor (quando disponível)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Prioridades de melhoria ranqueadas por impacto e esforço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Roadmap Digital (12-24 meses)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Iniciativas priorizadas por ondas (Quick Wins / Médio Prazo / Longo Prazo)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Cronograma visual com marcos (milestones)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Orçamento estimado por iniciativa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KPIs de sucesso e métricas de acompanhamento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Business Case para RAG e Data Lake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Análise de custos de implementação (infra, licenças, consultoria)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Projeção de benefícios (redução de custos, aumento de vendas, produtividade)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ROI estimado para 12, 24 e 36 meses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Análise de riscos e mitigações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Playbook Digital do CEO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Glossário executivo de termos de IA e dados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Checklist de perguntas para avaliar fornecedores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Governança: papéis, responsabilidades, reuniões de acompanhamento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 flags: sinais de alerta em projetos de TI/IA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Tecnologias Recomendadas e Stack Técnico</w:t>
      </w:r>
    </w:p>
    <w:p>
      <w:pPr>
        <w:pStyle w:val="Heading2"/>
      </w:pPr>
      <w:r>
        <w:rPr>
          <w:rFonts w:ascii="Arial" w:cs="Arial" w:eastAsia="Arial" w:hAnsi="Arial"/>
        </w:rPr>
        <w:t xml:space="preserve">8.1 Stack para PME de Materiais de Construção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 Recomendadas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ERP/Gestão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Bling, Tiny, Conta Azul, TOTVS, SAP Business 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Bling e Tiny ideais para PMEs; TOTVS/SAP para médias em crescimento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Cloud/Infra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Google Cloud, Azure, Vercel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Bedrock integra RAG nativamente; GCP tem Vertex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Glue, Databricks, Snowflake, Apache Iceberg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Glue mais acessível para PMEs; Databricks para escala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(RAG)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Pinecone, Weaviate, Chroma, pgvector (PostgreSQL)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é gratuito e integra com PostgreSQL 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LLM/IA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GPT-4o, Anthropic Claude, Google Gemini, Llama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pay-per-use; Llama para auto-hospedagem com controle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 RAG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LangChain, LlamaIndex, Haystack, AWS Bedrock KB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mais popular; Bedrock KB mais simples para 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BI/Dashboards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BI, Metabase (open source), Looker, Grafana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Metabase é gratuito e excelente para PMEs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Atendimento/Chat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API, Zendesk, Octadesk, Fortics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WhatsApp + RAG é o quick win mais poderoso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Nuvemshop, Loja Integrada, VTEX, WooCommerce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Nuvemshop líder em PMEs brasileiras; VTEX para operações maiores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Ecossistema de Consultoria e Implementação no Brasil</w:t>
      </w:r>
    </w:p>
    <w:p>
      <w:pPr>
        <w:pStyle w:val="Heading2"/>
      </w:pPr>
      <w:r>
        <w:rPr>
          <w:rFonts w:ascii="Arial" w:cs="Arial" w:eastAsia="Arial" w:hAnsi="Arial"/>
        </w:rPr>
        <w:t xml:space="preserve">9.1 Grandes Consultorias com Prática de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IBM Consulting: </w:t>
      </w:r>
      <w:r>
        <w:rPr>
          <w:rFonts w:ascii="Arial" w:cs="Arial" w:eastAsia="Arial" w:hAnsi="Arial"/>
          <w:sz w:val="22"/>
          <w:szCs w:val="22"/>
        </w:rPr>
        <w:t xml:space="preserve">Líder em IA generativa com watsonx; reconhecida como Star Performer pelo Everest Group 2025; forte em RAG empresarial.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EY (Ernst &amp; Young): </w:t>
      </w:r>
      <w:r>
        <w:rPr>
          <w:rFonts w:ascii="Arial" w:cs="Arial" w:eastAsia="Arial" w:hAnsi="Arial"/>
          <w:sz w:val="22"/>
          <w:szCs w:val="22"/>
        </w:rPr>
        <w:t xml:space="preserve">Abordagem human-centric para IA; David Dias lidera IA para América Latina; forte em estratégia e implementação.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PwC Brasil: </w:t>
      </w:r>
      <w:r>
        <w:rPr>
          <w:rFonts w:ascii="Arial" w:cs="Arial" w:eastAsia="Arial" w:hAnsi="Arial"/>
          <w:sz w:val="22"/>
          <w:szCs w:val="22"/>
        </w:rPr>
        <w:t xml:space="preserve">Autora da 28ª CEO Survey; expertise em transformação digital de varejo; foco em dados e governança.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Artefact: </w:t>
      </w:r>
      <w:r>
        <w:rPr>
          <w:rFonts w:ascii="Arial" w:cs="Arial" w:eastAsia="Arial" w:hAnsi="Arial"/>
          <w:sz w:val="22"/>
          <w:szCs w:val="22"/>
        </w:rPr>
        <w:t xml:space="preserve">Consultoria global especializada em dados e IA; parceira top 10 do Google; atuação forte no 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Deloitte: </w:t>
      </w:r>
      <w:r>
        <w:rPr>
          <w:rFonts w:ascii="Arial" w:cs="Arial" w:eastAsia="Arial" w:hAnsi="Arial"/>
          <w:sz w:val="22"/>
          <w:szCs w:val="22"/>
        </w:rPr>
        <w:t xml:space="preserve">Relatórios de referência para construção civil e varejo; foco em gêmeos digitais e IA preditiva.</w:t>
      </w:r>
    </w:p>
    <w:p>
      <w:pPr>
        <w:pStyle w:val="Heading2"/>
      </w:pPr>
      <w:r>
        <w:rPr>
          <w:rFonts w:ascii="Arial" w:cs="Arial" w:eastAsia="Arial" w:hAnsi="Arial"/>
        </w:rPr>
        <w:t xml:space="preserve">9.2 Consultorias Brasileiras Especializadas em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Ília Digital: </w:t>
      </w:r>
      <w:r>
        <w:rPr>
          <w:rFonts w:ascii="Arial" w:cs="Arial" w:eastAsia="Arial" w:hAnsi="Arial"/>
          <w:sz w:val="22"/>
          <w:szCs w:val="22"/>
        </w:rPr>
        <w:t xml:space="preserve">Parceira oficial AWS; implementou RAG + Data Lake com LangChain e AWS Bedrock para marketplace; sede em 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Intelecta: </w:t>
      </w:r>
      <w:r>
        <w:rPr>
          <w:rFonts w:ascii="Arial" w:cs="Arial" w:eastAsia="Arial" w:hAnsi="Arial"/>
          <w:sz w:val="22"/>
          <w:szCs w:val="22"/>
        </w:rPr>
        <w:t xml:space="preserve">Líder em Agentes de IA e Automação Digital; soluções sob medida para PMEs; foco em produtividade e redução de custos.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beAnalytic: </w:t>
      </w:r>
      <w:r>
        <w:rPr>
          <w:rFonts w:ascii="Arial" w:cs="Arial" w:eastAsia="Arial" w:hAnsi="Arial"/>
          <w:sz w:val="22"/>
          <w:szCs w:val="22"/>
        </w:rPr>
        <w:t xml:space="preserve">Consultoria estratégica com visão data-driven; Machine Learning, engenharia de dados e BI; soluções personalizadas.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Visibilia: </w:t>
      </w:r>
      <w:r>
        <w:rPr>
          <w:rFonts w:ascii="Arial" w:cs="Arial" w:eastAsia="Arial" w:hAnsi="Arial"/>
          <w:sz w:val="22"/>
          <w:szCs w:val="22"/>
        </w:rPr>
        <w:t xml:space="preserve">Consultoria líder em IA e ML; soluções com LLMs para processamento de linguagem natural; foco em transformação por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Brabaflow: </w:t>
      </w:r>
      <w:r>
        <w:rPr>
          <w:rFonts w:ascii="Arial" w:cs="Arial" w:eastAsia="Arial" w:hAnsi="Arial"/>
          <w:sz w:val="22"/>
          <w:szCs w:val="22"/>
        </w:rPr>
        <w:t xml:space="preserve">Transforma empresas em AI First; diagnóstico + letramento + implementação; análise de 7 dias para plano de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Engineering Brasil: </w:t>
      </w:r>
      <w:r>
        <w:rPr>
          <w:rFonts w:ascii="Arial" w:cs="Arial" w:eastAsia="Arial" w:hAnsi="Arial"/>
          <w:sz w:val="22"/>
          <w:szCs w:val="22"/>
        </w:rPr>
        <w:t xml:space="preserve">Especialista em Data Journey; 5 módulos integrados para Data Lakehouse; forte em governaça e LGPD.</w:t>
      </w:r>
    </w:p>
    <w:p>
      <w:pPr>
        <w:pStyle w:val="Heading2"/>
      </w:pPr>
      <w:r>
        <w:rPr>
          <w:rFonts w:ascii="Arial" w:cs="Arial" w:eastAsia="Arial" w:hAnsi="Arial"/>
        </w:rPr>
        <w:t xml:space="preserve">9.3 Mentores e Especialistas de Referência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Gustavo Caetano: </w:t>
      </w:r>
      <w:r>
        <w:rPr>
          <w:rFonts w:ascii="Arial" w:cs="Arial" w:eastAsia="Arial" w:hAnsi="Arial"/>
          <w:sz w:val="22"/>
          <w:szCs w:val="22"/>
        </w:rPr>
        <w:t xml:space="preserve">Mentoria em IA para diretores; foco em desmistificar IA e alinhar com estratégia de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Lásaro do Carmo Jr (Grupo PWR): </w:t>
      </w:r>
      <w:r>
        <w:rPr>
          <w:rFonts w:ascii="Arial" w:cs="Arial" w:eastAsia="Arial" w:hAnsi="Arial"/>
          <w:sz w:val="22"/>
          <w:szCs w:val="22"/>
        </w:rPr>
        <w:t xml:space="preserve">Consultorias e mentorias empresariais para varejo, atacado e e-commerce; imersões em Alphaville/SP.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Tiago Vailati: </w:t>
      </w:r>
      <w:r>
        <w:rPr>
          <w:rFonts w:ascii="Arial" w:cs="Arial" w:eastAsia="Arial" w:hAnsi="Arial"/>
          <w:sz w:val="22"/>
          <w:szCs w:val="22"/>
        </w:rPr>
        <w:t xml:space="preserve">Ex-CEO da Hiper (vendida para Linx por R$ 50M); mentor de negócios de varejo via eMentor; expertise em sistemas de gestão para varejo.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Ricardo Pimentel (Fortics): </w:t>
      </w:r>
      <w:r>
        <w:rPr>
          <w:rFonts w:ascii="Arial" w:cs="Arial" w:eastAsia="Arial" w:hAnsi="Arial"/>
          <w:sz w:val="22"/>
          <w:szCs w:val="22"/>
        </w:rPr>
        <w:t xml:space="preserve">Especialista em IA para varejo físico; conteúdo sobre OKR, dados e LLMs aplicados ao comércio.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David Dias (EY): </w:t>
      </w:r>
      <w:r>
        <w:rPr>
          <w:rFonts w:ascii="Arial" w:cs="Arial" w:eastAsia="Arial" w:hAnsi="Arial"/>
          <w:sz w:val="22"/>
          <w:szCs w:val="22"/>
        </w:rPr>
        <w:t xml:space="preserve">Mais de 25 anos em consultoria; liderou ecossistema IBM Watson para América Latina; doutorado em IA aplicada a negócios.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Consultores e Empresas para a Região de Avaré/SP</w:t>
      </w:r>
    </w:p>
    <w:p>
      <w:pPr>
        <w:pStyle w:val="Heading2"/>
      </w:pPr>
      <w:r>
        <w:rPr>
          <w:rFonts w:ascii="Arial" w:cs="Arial" w:eastAsia="Arial" w:hAnsi="Arial"/>
        </w:rPr>
        <w:t xml:space="preserve">10.1 Realidade Local e Estratégia de Acesso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Avaré, localizada no centro-oeste paulista (aprox. 260 km de São Paulo Capital), não possui um hub de empresas de consultoria em IA estabelecido localmente. Contudo, três fatores viabilizam o acesso a serviços de alta qualidade: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híbrido (remoto + presencial): A maioria das consultorias de IA opera com entregas remotas, com visitas presenciais periódicas para discovery e workshops.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Proxmidade de polos tecnológicos: Bauru (100 km), Sorocaba (170 km) e Campinas (230 km) possuem ecossistemas de TI robustos.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Capital paulista a 3h: As principais consultorias de IA do Brasil estão em São Paulo e atendem todo o estado.</w:t>
      </w:r>
    </w:p>
    <w:p>
      <w:pPr>
        <w:pStyle w:val="Heading2"/>
      </w:pPr>
      <w:r>
        <w:rPr>
          <w:rFonts w:ascii="Arial" w:cs="Arial" w:eastAsia="Arial" w:hAnsi="Arial"/>
        </w:rPr>
        <w:t xml:space="preserve">10.2 Modelo de Contratação Recomendado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Investimento Estimada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Consultor independente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sênior com exp. em IA/dados para PMEs; trabalho remoto com visitas mensais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R$ 15.000-35.000/mês (part-time dedicado)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Boutique de 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como Intelecta, Brabaflow, beAnalytic; equipe dedicada de 2-4 pessoas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R$ 30.000-80.000 projeto completo (3-6 meses)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Consultoria média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Ília Digital, Visibilia, Engineering; infra + implementação + suporte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R$ 80.000-250.000 implementação completa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Abordagem híbrida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+ boutique de IA: mentor faz estratégia e supervisiona; boutique executa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R$ 40.000-120.000 (mentor + execução)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Recomendação: Para uma PME de materiais de construção em Avaré, a opção D (abordagem híbrida) oferece o melhor custo-benefício. O mentor garante visão estratégica e governança, enquanto a boutique de IA executa a implementação técnica.</w:t>
      </w:r>
    </w:p>
    <w:p>
      <w:pPr>
        <w:pStyle w:val="Heading2"/>
      </w:pPr>
      <w:r>
        <w:rPr>
          <w:rFonts w:ascii="Arial" w:cs="Arial" w:eastAsia="Arial" w:hAnsi="Arial"/>
        </w:rPr>
        <w:t xml:space="preserve">10.3 Canais para Encontrar Consultores na Região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Sebrae/SP (Escritório Regional de Avaré): Programas de consultoria tecnológica subsidiados para PMEs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CIESP Bauru/Sorocaba: Associação industrial com rede de parceiros de 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Parques Tecnológicos: São Carlos (ParqTec), Campinas (Techno Park), Sorocaba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Plataformas de mentoria: eMentor (ementor.com.br), GetNinjas, Workana para freelancers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LinkedIn: Buscar profissionais com tags 'RAG', 'Data Lake', 'IA para varejo' em 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Partner Network: Consultores certificados AWS na região (a Ília Digital é parceira oficial)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Roadmap de Implementação Sugerido</w:t>
      </w:r>
    </w:p>
    <w:p>
      <w:pPr>
        <w:pStyle w:val="Heading2"/>
      </w:pPr>
      <w:r>
        <w:rPr>
          <w:rFonts w:ascii="Arial" w:cs="Arial" w:eastAsia="Arial" w:hAnsi="Arial"/>
        </w:rPr>
        <w:t xml:space="preserve">11.1 Visão Geral: 3 Horizontes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Wins (0-3 meses)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Consolidação (3-9 meses)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Transformação (9-18 meses)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Organizar dados do ERP; centralizar NF-e; mapear fontes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básico (S3 + Glue); pipelines automáticos; governaça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Lakehouse; ML para previsão; integração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IA/RAG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de RAG com catálogo de produtos; teste com equipe interna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em produção para vendedores; chatbot WhatsApp básico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avançado multimodal; Agentic RAG; personalização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Negócio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de vendas; métricas básicas; capacitação CEO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integrado; omnicanalidade; pricing inteligente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preditiva para estoque; recomendação; logística otimizada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Letramento digital equipe; identificar champion interno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em BI e ferramentas; contratação de analista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 data-driven; time de dados/IA dedicado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11.2 KPIs de Acompanhamento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de Maturidade Digital: meta de subir 1 nível em 12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 médio de atendimento ao cliente: redução de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Ruptura de estoque: redução de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 médio: aumento de 10-15% via cross-sell inteligente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NPS (Net Promoter Score): aumento de 15 pontos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 qualificados via digital: aumento de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 de onboarding de novos funcionários: redução de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ROI do projeto de IA: positivo em 12-18 meses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Referências Bibliográficas e Fontes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Anamaco — Instituto de Pesquisas. Levantamento anual do varejo de materiais de construção (2024-2025). Disponível em: anamaco.com.br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arXiv — Comprehensive Survey of RAG Architectures, Enhancements, and Robustness Frontiers (2025). arxiv.org/html/2506.00054v1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ACM ICAAI 2024 — Optimizing and Evaluating Enterprise RAG: A Content Design Perspective. dl.acm.org/doi/10.1145/3704137.3704181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Springer/BISE — Retrieval-Augmented Generation (RAG). link.springer.com/article/10.1007/s12599-025-00945-3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ScienceDirect — Digital Maturity Model for SMEs in Manufacturing (2025).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Emerald — Omol et al. Digital Maturity Assessment Model (DMAM). Digital Transformation and Society, Vol. 4 No. 2 (2025).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Taylor &amp; Francis — DREAMY Framework for Digital Readiness Assessment (2025). tandfonline.com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European Commission/JRC — Digital Maturity Assessment (DMA) Framework for SMEs (2023-2024). Kalpaka, A., JRC133234.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9. PwC Brasil — 28ª CEO Survey: A reinvenção batendo à porta (2025). pwc.com.br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10. Mordor Intelligence — Retrieval Augmented Generation Market Report (2024-2030). mordorintelligence.com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11. TI Inside Online — NRF 2026: como a IA está redesenhando o futuro do varejo (jan/2026). tiinside.com.br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12. Ília Digital / AWS — Desbloqueando o Potencial da IA no Brasil (2025). ilia.digital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13. Engineering Brasil — Data Lakehouse: o que é e como utilizar estrategicamente (2026). blog.engdb.com.br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14. Data Science Academy / McKinsey — Os 4 Estágios para Construir um Data Lake de Forma Eficiente (2024).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15. Sebrae — Pesquisa Sobrevivência de Empresas (jun/2024); Tendências Empreendedorismo 2025.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16. Varejo S.A. / CNDL — 7 Tendências para o Varejo em 2025; Empresas resistem à mentoria (2025). cndl.org.br/varejosa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17. Fecomercio/SP — Pontos fundamentais para tendencias tecnológicas no varejo 2025. fecomercio.com.br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18. Data Nucleus — RAG in 2025: Enterprise Guide. datanucleus.dev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19. Aya Data — The State of RAG in 2025 and Beyond. ayadata.ai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20. Morphik — RAG in 2025: 7 Proven Strategies at Scale. morphik.ai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21. E-Commerce Brasil — A digitalização do Matcom no e-commerce (2024). ecommercebrasil.com.br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22. Revista Construa Negócios — Varejo de material de construção acelera transformação digital (fev/2026).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Relatório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Relatório de Revisão Sistemática — Mentoria TI/IA para PME de Materiais de Construção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Relatório de Revisão Sistemática — Mentoria TI/IA para PME de Materiais de Construção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8F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2026-02-27T22:22:22.610Z</dcterms:created>
  <dcterms:modified xsi:type="dcterms:W3CDTF">2026-02-27T22:22:22.611Z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