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68" w:name="content"/>
    <w:bookmarkStart w:id="67" w:name="Xdb020e5371fc33e881402efdbc787dfe4fbfdba"/>
    <w:p>
      <w:pPr>
        <w:pStyle w:val="Heading1"/>
      </w:pPr>
      <w:r>
        <w:t xml:space="preserve">Treasured Vessels Girls’ Centre Uganda: Research Audit and Thirty-Day Blog Programme</w:t>
      </w:r>
    </w:p>
    <w:bookmarkStart w:id="14" w:name="executive-summary"/>
    <w:p>
      <w:pPr>
        <w:pStyle w:val="Heading2"/>
      </w:pPr>
      <w:r>
        <w:t xml:space="preserve">Executive summary</w:t>
      </w:r>
    </w:p>
    <w:p>
      <w:pPr>
        <w:pStyle w:val="FirstParagraph"/>
      </w:pPr>
      <w:r>
        <w:t xml:space="preserve">Treasured Vessels Girls’ Centre is a Christian charitable community-based organisation founded in 2018 by Racheal Muggaga Achen. Its consistently stated base is Jinja District in Eastern Uganda; the organisation’s YouTube description specifies Walukuba/Masese in Jinja City and gives registration number JC/235/CBO/2023. Its work combines support for teenage and single mothers, pregnancy and maternal assistance, school sponsorship, menstrual-health outreach, psychosocial and gender-based-violence support, and practical livelihood training in activities including tailoring, baking, soap-making, crafts, hairdressing and shoemaking.</w:t>
      </w:r>
      <w:r>
        <w:t xml:space="preserve"> </w:t>
      </w:r>
      <w:hyperlink r:id="rId10">
        <w:r>
          <w:rPr>
            <w:rStyle w:val="Hyperlink"/>
          </w:rPr>
          <w:t xml:space="preserve">[1]</w:t>
        </w:r>
      </w:hyperlink>
    </w:p>
    <w:p>
      <w:pPr>
        <w:pStyle w:val="BodyText"/>
      </w:pPr>
      <w:r>
        <w:t xml:space="preserve">The organisation has a credible and locally relevant mission, but its digital infrastructure does not yet communicate that mission safely or convincingly. The domain named in the commission,</w:t>
      </w:r>
      <w:r>
        <w:t xml:space="preserve"> </w:t>
      </w:r>
      <w:r>
        <w:rPr>
          <w:rStyle w:val="VerbatimChar"/>
        </w:rPr>
        <w:t xml:space="preserve">treasuredvesselsuganda.org</w:t>
      </w:r>
      <w:r>
        <w:t xml:space="preserve">, was not accessible or indexed during this audit. The discoverable legacy site is</w:t>
      </w:r>
      <w:r>
        <w:t xml:space="preserve"> </w:t>
      </w:r>
      <w:hyperlink r:id="rId11">
        <w:r>
          <w:rPr>
            <w:rStyle w:val="Hyperlink"/>
          </w:rPr>
          <w:t xml:space="preserve">treasuredvesselsgirlscentre.com</w:t>
        </w:r>
      </w:hyperlink>
      <w:r>
        <w:t xml:space="preserve">. It contains useful programme information but also unfinished template material, zero-value counters, unrelated sample articles, generic overseas volunteer copy and inconsistent location references. These defects risk confusing donors, partners and search engines. The similarity of the name to an unrelated United States anti-trafficking organisation creates an additional brand-confusion risk.</w:t>
      </w:r>
      <w:r>
        <w:t xml:space="preserve"> </w:t>
      </w:r>
      <w:hyperlink r:id="rId11">
        <w:r>
          <w:rPr>
            <w:rStyle w:val="Hyperlink"/>
          </w:rPr>
          <w:t xml:space="preserve">[2]</w:t>
        </w:r>
      </w:hyperlink>
    </w:p>
    <w:p>
      <w:pPr>
        <w:pStyle w:val="BodyText"/>
      </w:pPr>
      <w:r>
        <w:t xml:space="preserve">The only clearly verified organisational social account found was a Facebook page with 15 page likes at the audit date. An official-looking YouTube channel was also verified through its registration and location description, although subscriber and video metrics were not publicly exposed. No unambiguously official Instagram, X/Twitter, LinkedIn organisation page or TikTok account could be verified. The LinkedIn profiles found belong to individual personnel, not to the organisation.</w:t>
      </w:r>
      <w:r>
        <w:t xml:space="preserve"> </w:t>
      </w:r>
      <w:hyperlink r:id="rId12">
        <w:r>
          <w:rPr>
            <w:rStyle w:val="Hyperlink"/>
          </w:rPr>
          <w:t xml:space="preserve">[3]</w:t>
        </w:r>
      </w:hyperlink>
    </w:p>
    <w:p>
      <w:pPr>
        <w:pStyle w:val="BodyText"/>
      </w:pPr>
      <w:r>
        <w:t xml:space="preserve">The need for Treasured Vessels’ work is substantial. UNICEF reported in April 2026 that approximately 24% of Ugandan girls aged 10–19 had experienced pregnancy—around 1,000 teenage pregnancies per day—and that only about one-third of adolescent mothers return to school. The 2022 Uganda Demographic and Health Survey found that 44% of women had experienced physical violence since age 15, 17% sexual violence, and 54% of ever-married women emotional, physical or sexual violence by a current or most recent partner. Uganda’s national child-marriage strategy records particularly high numbers of teenage pregnancies in Busoga, the region containing Jinja.</w:t>
      </w:r>
      <w:r>
        <w:t xml:space="preserve"> </w:t>
      </w:r>
      <w:hyperlink r:id="rId13">
        <w:r>
          <w:rPr>
            <w:rStyle w:val="Hyperlink"/>
          </w:rPr>
          <w:t xml:space="preserve">[4]</w:t>
        </w:r>
      </w:hyperlink>
    </w:p>
    <w:p>
      <w:pPr>
        <w:pStyle w:val="BodyText"/>
      </w:pPr>
      <w:r>
        <w:t xml:space="preserve">The recommended editorial strategy is therefore to position Treasured Vessels as a</w:t>
      </w:r>
      <w:r>
        <w:t xml:space="preserve"> </w:t>
      </w:r>
      <w:r>
        <w:rPr>
          <w:b/>
          <w:bCs/>
        </w:rPr>
        <w:t xml:space="preserve">locally rooted, survivor-centred bridge between crisis support and long-term opportunity</w:t>
      </w:r>
      <w:r>
        <w:t xml:space="preserve">. The thirty-day programme below moves deliberately from organisational credibility, through education and prevention, to survivor support, mental health, economic empowerment, partnerships and transparent impact reporting. Four long-form pillar articles establish search authority, while eight concise social captions create reusable Facebook and prospective Instagram content.</w:t>
      </w:r>
    </w:p>
    <w:p>
      <w:pPr>
        <w:pStyle w:val="BodyText"/>
      </w:pPr>
      <w:r>
        <w:t xml:space="preserve">The most urgent implementation priorities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Priority</w:t>
            </w:r>
          </w:p>
        </w:tc>
        <w:tc>
          <w:tcPr/>
          <w:p>
            <w:pPr>
              <w:pStyle w:val="Compact"/>
            </w:pPr>
            <w:r>
              <w:t xml:space="preserve">Action</w:t>
            </w:r>
          </w:p>
        </w:tc>
        <w:tc>
          <w:tcPr/>
          <w:p>
            <w:pPr>
              <w:pStyle w:val="Compact"/>
            </w:pPr>
            <w:r>
              <w:t xml:space="preserve">Intended result</w:t>
            </w:r>
          </w:p>
        </w:tc>
      </w:tr>
      <w:tr>
        <w:tc>
          <w:tcPr/>
          <w:p>
            <w:pPr>
              <w:pStyle w:val="Compact"/>
            </w:pPr>
            <w:r>
              <w:t xml:space="preserve">Digital foundation</w:t>
            </w:r>
          </w:p>
        </w:tc>
        <w:tc>
          <w:tcPr/>
          <w:p>
            <w:pPr>
              <w:pStyle w:val="Compact"/>
            </w:pPr>
            <w:r>
              <w:t xml:space="preserve">Resolve or redirect</w:t>
            </w:r>
            <w:r>
              <w:t xml:space="preserve"> </w:t>
            </w:r>
            <w:r>
              <w:rPr>
                <w:rStyle w:val="VerbatimChar"/>
              </w:rPr>
              <w:t xml:space="preserve">treasuredvesselsuganda.org</w:t>
            </w:r>
            <w:r>
              <w:t xml:space="preserve">; clean the legacy site; remove template content</w:t>
            </w:r>
          </w:p>
        </w:tc>
        <w:tc>
          <w:tcPr/>
          <w:p>
            <w:pPr>
              <w:pStyle w:val="Compact"/>
            </w:pPr>
            <w:r>
              <w:t xml:space="preserve">One authoritative, trusted web presence</w:t>
            </w:r>
          </w:p>
        </w:tc>
      </w:tr>
      <w:tr>
        <w:tc>
          <w:tcPr/>
          <w:p>
            <w:pPr>
              <w:pStyle w:val="Compact"/>
            </w:pPr>
            <w:r>
              <w:t xml:space="preserve">Safeguarding</w:t>
            </w:r>
          </w:p>
        </w:tc>
        <w:tc>
          <w:tcPr/>
          <w:p>
            <w:pPr>
              <w:pStyle w:val="Compact"/>
            </w:pPr>
            <w:r>
              <w:t xml:space="preserve">Publish consent, privacy, child-protection and survivor-story rules before new case studies</w:t>
            </w:r>
          </w:p>
        </w:tc>
        <w:tc>
          <w:tcPr/>
          <w:p>
            <w:pPr>
              <w:pStyle w:val="Compact"/>
            </w:pPr>
            <w:r>
              <w:t xml:space="preserve">Reduced risk of identification, stigma or retraumatisation</w:t>
            </w:r>
          </w:p>
        </w:tc>
      </w:tr>
      <w:tr>
        <w:tc>
          <w:tcPr/>
          <w:p>
            <w:pPr>
              <w:pStyle w:val="Compact"/>
            </w:pPr>
            <w:r>
              <w:t xml:space="preserve">Transparency</w:t>
            </w:r>
          </w:p>
        </w:tc>
        <w:tc>
          <w:tcPr/>
          <w:p>
            <w:pPr>
              <w:pStyle w:val="Compact"/>
            </w:pPr>
            <w:r>
              <w:t xml:space="preserve">Publish legal status, leadership, address, programmes, partner policy, annual targets and financial summary</w:t>
            </w:r>
          </w:p>
        </w:tc>
        <w:tc>
          <w:tcPr/>
          <w:p>
            <w:pPr>
              <w:pStyle w:val="Compact"/>
            </w:pPr>
            <w:r>
              <w:t xml:space="preserve">Greater donor and partner confidence</w:t>
            </w:r>
          </w:p>
        </w:tc>
      </w:tr>
      <w:tr>
        <w:tc>
          <w:tcPr/>
          <w:p>
            <w:pPr>
              <w:pStyle w:val="Compact"/>
            </w:pPr>
            <w:r>
              <w:t xml:space="preserve">Measurement</w:t>
            </w:r>
          </w:p>
        </w:tc>
        <w:tc>
          <w:tcPr/>
          <w:p>
            <w:pPr>
              <w:pStyle w:val="Compact"/>
            </w:pPr>
            <w:r>
              <w:t xml:space="preserve">Establish baseline beneficiary and programme data before making impact claims</w:t>
            </w:r>
          </w:p>
        </w:tc>
        <w:tc>
          <w:tcPr/>
          <w:p>
            <w:pPr>
              <w:pStyle w:val="Compact"/>
            </w:pPr>
            <w:r>
              <w:t xml:space="preserve">Evidence-based storytelling</w:t>
            </w:r>
          </w:p>
        </w:tc>
      </w:tr>
      <w:tr>
        <w:tc>
          <w:tcPr/>
          <w:p>
            <w:pPr>
              <w:pStyle w:val="Compact"/>
            </w:pPr>
            <w:r>
              <w:t xml:space="preserve">Editorial delivery</w:t>
            </w:r>
          </w:p>
        </w:tc>
        <w:tc>
          <w:tcPr/>
          <w:p>
            <w:pPr>
              <w:pStyle w:val="Compact"/>
            </w:pPr>
            <w:r>
              <w:t xml:space="preserve">Pre-produce the first seven articles and visual assets before Day One</w:t>
            </w:r>
          </w:p>
        </w:tc>
        <w:tc>
          <w:tcPr/>
          <w:p>
            <w:pPr>
              <w:pStyle w:val="Compact"/>
            </w:pPr>
            <w:r>
              <w:t xml:space="preserve">Sustainable daily rollout</w:t>
            </w:r>
          </w:p>
        </w:tc>
      </w:tr>
      <w:tr>
        <w:tc>
          <w:tcPr/>
          <w:p>
            <w:pPr>
              <w:pStyle w:val="Compact"/>
            </w:pPr>
            <w:r>
              <w:t xml:space="preserve">Conversion</w:t>
            </w:r>
          </w:p>
        </w:tc>
        <w:tc>
          <w:tcPr/>
          <w:p>
            <w:pPr>
              <w:pStyle w:val="Compact"/>
            </w:pPr>
            <w:r>
              <w:t xml:space="preserve">Create clear “Get help”, “Sponsor”, “Donate”, “Partner” and “Refer someone” pathways</w:t>
            </w:r>
          </w:p>
        </w:tc>
        <w:tc>
          <w:tcPr/>
          <w:p>
            <w:pPr>
              <w:pStyle w:val="Compact"/>
            </w:pPr>
            <w:r>
              <w:t xml:space="preserve">Content that leads to practical action</w:t>
            </w:r>
          </w:p>
        </w:tc>
      </w:tr>
    </w:tbl>
    <w:bookmarkEnd w:id="14"/>
    <w:bookmarkStart w:id="32" w:name="organisation-and-digital-presence"/>
    <w:p>
      <w:pPr>
        <w:pStyle w:val="Heading2"/>
      </w:pPr>
      <w:r>
        <w:t xml:space="preserve">Organisation and digital presence</w:t>
      </w:r>
    </w:p>
    <w:bookmarkStart w:id="17" w:name="verified-organisational-profile"/>
    <w:p>
      <w:pPr>
        <w:pStyle w:val="Heading3"/>
      </w:pPr>
      <w:r>
        <w:t xml:space="preserve">Verified organisational profile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Audit finding</w:t>
            </w:r>
          </w:p>
        </w:tc>
      </w:tr>
      <w:tr>
        <w:tc>
          <w:tcPr/>
          <w:p>
            <w:pPr>
              <w:pStyle w:val="Compact"/>
            </w:pPr>
            <w:r>
              <w:rPr>
                <w:b/>
                <w:bCs/>
              </w:rPr>
              <w:t xml:space="preserve">Name</w:t>
            </w:r>
          </w:p>
        </w:tc>
        <w:tc>
          <w:tcPr/>
          <w:p>
            <w:pPr>
              <w:pStyle w:val="Compact"/>
            </w:pPr>
            <w:r>
              <w:t xml:space="preserve">Treasured Vessels Girls’ Centre; “Center” is used on Facebook, while “Centre” appears on the website and YouTube. A single spelling should be adopted.</w:t>
            </w:r>
          </w:p>
        </w:tc>
      </w:tr>
      <w:tr>
        <w:tc>
          <w:tcPr/>
          <w:p>
            <w:pPr>
              <w:pStyle w:val="Compact"/>
            </w:pPr>
            <w:r>
              <w:rPr>
                <w:b/>
                <w:bCs/>
              </w:rPr>
              <w:t xml:space="preserve">Founded</w:t>
            </w:r>
          </w:p>
        </w:tc>
        <w:tc>
          <w:tcPr/>
          <w:p>
            <w:pPr>
              <w:pStyle w:val="Compact"/>
            </w:pPr>
            <w:r>
              <w:t xml:space="preserve">2018.</w:t>
            </w:r>
            <w:r>
              <w:t xml:space="preserve"> </w:t>
            </w:r>
            <w:hyperlink r:id="rId10">
              <w:r>
                <w:rPr>
                  <w:rStyle w:val="Hyperlink"/>
                </w:rPr>
                <w:t xml:space="preserve">[5]</w:t>
              </w:r>
            </w:hyperlink>
          </w:p>
        </w:tc>
      </w:tr>
      <w:tr>
        <w:tc>
          <w:tcPr/>
          <w:p>
            <w:pPr>
              <w:pStyle w:val="Compact"/>
            </w:pPr>
            <w:r>
              <w:rPr>
                <w:b/>
                <w:bCs/>
              </w:rPr>
              <w:t xml:space="preserve">Founder and principal leader</w:t>
            </w:r>
          </w:p>
        </w:tc>
        <w:tc>
          <w:tcPr/>
          <w:p>
            <w:pPr>
              <w:pStyle w:val="Compact"/>
            </w:pPr>
            <w:r>
              <w:t xml:space="preserve">Racheal Muggaga Achen, also presented online as managing director.</w:t>
            </w:r>
            <w:r>
              <w:t xml:space="preserve"> </w:t>
            </w:r>
            <w:hyperlink r:id="rId10">
              <w:r>
                <w:rPr>
                  <w:rStyle w:val="Hyperlink"/>
                </w:rPr>
                <w:t xml:space="preserve">[6]</w:t>
              </w:r>
            </w:hyperlink>
          </w:p>
        </w:tc>
      </w:tr>
      <w:tr>
        <w:tc>
          <w:tcPr/>
          <w:p>
            <w:pPr>
              <w:pStyle w:val="Compact"/>
            </w:pPr>
            <w:r>
              <w:rPr>
                <w:b/>
                <w:bCs/>
              </w:rPr>
              <w:t xml:space="preserve">Legal status</w:t>
            </w:r>
          </w:p>
        </w:tc>
        <w:tc>
          <w:tcPr/>
          <w:p>
            <w:pPr>
              <w:pStyle w:val="Compact"/>
            </w:pPr>
            <w:r>
              <w:t xml:space="preserve">Described as a fully registered Christian charitable community-based organisation. YouTube lists registration number JC/235/CBO/2023. The certificate itself was not found online and should be published in redacted form.</w:t>
            </w:r>
            <w:r>
              <w:t xml:space="preserve"> </w:t>
            </w:r>
            <w:hyperlink r:id="rId15">
              <w:r>
                <w:rPr>
                  <w:rStyle w:val="Hyperlink"/>
                </w:rPr>
                <w:t xml:space="preserve">[7]</w:t>
              </w:r>
            </w:hyperlink>
          </w:p>
        </w:tc>
      </w:tr>
      <w:tr>
        <w:tc>
          <w:tcPr/>
          <w:p>
            <w:pPr>
              <w:pStyle w:val="Compact"/>
            </w:pPr>
            <w:r>
              <w:rPr>
                <w:b/>
                <w:bCs/>
              </w:rPr>
              <w:t xml:space="preserve">Primary location</w:t>
            </w:r>
          </w:p>
        </w:tc>
        <w:tc>
          <w:tcPr/>
          <w:p>
            <w:pPr>
              <w:pStyle w:val="Compact"/>
            </w:pPr>
            <w:r>
              <w:t xml:space="preserve">Jinja District, Eastern Uganda; YouTube specifies Walukuba/Masese, Jinja City. One search-indexed FAQ snippet refers to Soroti District, which conflicts with the principal sources and should be corrected or removed.</w:t>
            </w:r>
            <w:r>
              <w:t xml:space="preserve"> </w:t>
            </w:r>
            <w:hyperlink r:id="rId10">
              <w:r>
                <w:rPr>
                  <w:rStyle w:val="Hyperlink"/>
                </w:rPr>
                <w:t xml:space="preserve">[8]</w:t>
              </w:r>
            </w:hyperlink>
          </w:p>
        </w:tc>
      </w:tr>
      <w:tr>
        <w:tc>
          <w:tcPr/>
          <w:p>
            <w:pPr>
              <w:pStyle w:val="Compact"/>
            </w:pPr>
            <w:r>
              <w:rPr>
                <w:b/>
                <w:bCs/>
              </w:rPr>
              <w:t xml:space="preserve">Mission</w:t>
            </w:r>
          </w:p>
        </w:tc>
        <w:tc>
          <w:tcPr/>
          <w:p>
            <w:pPr>
              <w:pStyle w:val="Compact"/>
            </w:pPr>
            <w:r>
              <w:t xml:space="preserve">To empower girls in and out of school to overcome prejudice, discover their potential and make informed choices, alongside support for vulnerable women and girls affected by abandonment, unwanted pregnancy, violence, trafficking, exploitation and family disruption.</w:t>
            </w:r>
            <w:r>
              <w:t xml:space="preserve"> </w:t>
            </w:r>
            <w:hyperlink r:id="rId10">
              <w:r>
                <w:rPr>
                  <w:rStyle w:val="Hyperlink"/>
                </w:rPr>
                <w:t xml:space="preserve">[9]</w:t>
              </w:r>
            </w:hyperlink>
          </w:p>
        </w:tc>
      </w:tr>
      <w:tr>
        <w:tc>
          <w:tcPr/>
          <w:p>
            <w:pPr>
              <w:pStyle w:val="Compact"/>
            </w:pPr>
            <w:r>
              <w:rPr>
                <w:b/>
                <w:bCs/>
              </w:rPr>
              <w:t xml:space="preserve">Vision</w:t>
            </w:r>
          </w:p>
        </w:tc>
        <w:tc>
          <w:tcPr/>
          <w:p>
            <w:pPr>
              <w:pStyle w:val="Compact"/>
            </w:pPr>
            <w:r>
              <w:t xml:space="preserve">A transformed society in which girls and women can reach their potential; exact wording varies slightly across pages.</w:t>
            </w:r>
            <w:r>
              <w:t xml:space="preserve"> </w:t>
            </w:r>
            <w:hyperlink r:id="rId10">
              <w:r>
                <w:rPr>
                  <w:rStyle w:val="Hyperlink"/>
                </w:rPr>
                <w:t xml:space="preserve">[9]</w:t>
              </w:r>
            </w:hyperlink>
          </w:p>
        </w:tc>
      </w:tr>
      <w:tr>
        <w:tc>
          <w:tcPr/>
          <w:p>
            <w:pPr>
              <w:pStyle w:val="Compact"/>
            </w:pPr>
            <w:r>
              <w:rPr>
                <w:b/>
                <w:bCs/>
              </w:rPr>
              <w:t xml:space="preserve">Core programmes</w:t>
            </w:r>
          </w:p>
        </w:tc>
        <w:tc>
          <w:tcPr/>
          <w:p>
            <w:pPr>
              <w:pStyle w:val="Compact"/>
            </w:pPr>
            <w:r>
              <w:t xml:space="preserve">Vocational skills; pregnancy and maternal support; education sponsorship; school and menstrual-health outreach; assessments and referrals; GBV support and rehabilitation; community-health awareness.</w:t>
            </w:r>
            <w:r>
              <w:t xml:space="preserve"> </w:t>
            </w:r>
            <w:hyperlink r:id="rId10">
              <w:r>
                <w:rPr>
                  <w:rStyle w:val="Hyperlink"/>
                </w:rPr>
                <w:t xml:space="preserve">[10]</w:t>
              </w:r>
            </w:hyperlink>
          </w:p>
        </w:tc>
      </w:tr>
      <w:tr>
        <w:tc>
          <w:tcPr/>
          <w:p>
            <w:pPr>
              <w:pStyle w:val="Compact"/>
            </w:pPr>
            <w:r>
              <w:rPr>
                <w:b/>
                <w:bCs/>
              </w:rPr>
              <w:t xml:space="preserve">Skills currently described</w:t>
            </w:r>
          </w:p>
        </w:tc>
        <w:tc>
          <w:tcPr/>
          <w:p>
            <w:pPr>
              <w:pStyle w:val="Compact"/>
            </w:pPr>
            <w:r>
              <w:t xml:space="preserve">Soap-making, tailoring, crafts, hairdressing, shoemaking and baking.</w:t>
            </w:r>
            <w:r>
              <w:t xml:space="preserve"> </w:t>
            </w:r>
            <w:hyperlink r:id="rId11">
              <w:r>
                <w:rPr>
                  <w:rStyle w:val="Hyperlink"/>
                </w:rPr>
                <w:t xml:space="preserve">[11]</w:t>
              </w:r>
            </w:hyperlink>
          </w:p>
        </w:tc>
      </w:tr>
      <w:tr>
        <w:tc>
          <w:tcPr/>
          <w:p>
            <w:pPr>
              <w:pStyle w:val="Compact"/>
            </w:pPr>
            <w:r>
              <w:rPr>
                <w:b/>
                <w:bCs/>
              </w:rPr>
              <w:t xml:space="preserve">Pregnancy support described</w:t>
            </w:r>
          </w:p>
        </w:tc>
        <w:tc>
          <w:tcPr/>
          <w:p>
            <w:pPr>
              <w:pStyle w:val="Compact"/>
            </w:pPr>
            <w:r>
              <w:t xml:space="preserve">Antenatal support, assistance around delivery and provision of a mother kit. The site does not specify clinical providers, safeguarding arrangements or referral protocols.</w:t>
            </w:r>
            <w:r>
              <w:t xml:space="preserve"> </w:t>
            </w:r>
            <w:hyperlink r:id="rId11">
              <w:r>
                <w:rPr>
                  <w:rStyle w:val="Hyperlink"/>
                </w:rPr>
                <w:t xml:space="preserve">[11]</w:t>
              </w:r>
            </w:hyperlink>
          </w:p>
        </w:tc>
      </w:tr>
      <w:tr>
        <w:tc>
          <w:tcPr/>
          <w:p>
            <w:pPr>
              <w:pStyle w:val="Compact"/>
            </w:pPr>
            <w:r>
              <w:rPr>
                <w:b/>
                <w:bCs/>
              </w:rPr>
              <w:t xml:space="preserve">Beneficiaries</w:t>
            </w:r>
          </w:p>
        </w:tc>
        <w:tc>
          <w:tcPr/>
          <w:p>
            <w:pPr>
              <w:pStyle w:val="Compact"/>
            </w:pPr>
            <w:r>
              <w:t xml:space="preserve">Vulnerable girls and women, teenage and single mothers, girls in and out of school, sponsored children and children of supported mothers. Some outreach also extends to elderly and flood-affected people, although this sits outside the organisation’s central girls’ mission.</w:t>
            </w:r>
            <w:r>
              <w:t xml:space="preserve"> </w:t>
            </w:r>
            <w:hyperlink r:id="rId10">
              <w:r>
                <w:rPr>
                  <w:rStyle w:val="Hyperlink"/>
                </w:rPr>
                <w:t xml:space="preserve">[10]</w:t>
              </w:r>
            </w:hyperlink>
          </w:p>
        </w:tc>
      </w:tr>
      <w:tr>
        <w:tc>
          <w:tcPr/>
          <w:p>
            <w:pPr>
              <w:pStyle w:val="Compact"/>
            </w:pPr>
            <w:r>
              <w:rPr>
                <w:b/>
                <w:bCs/>
              </w:rPr>
              <w:t xml:space="preserve">Named personnel</w:t>
            </w:r>
          </w:p>
        </w:tc>
        <w:tc>
          <w:tcPr/>
          <w:p>
            <w:pPr>
              <w:pStyle w:val="Compact"/>
            </w:pPr>
            <w:r>
              <w:t xml:space="preserve">The site lists volunteers Apio Mercy, Nakasero Justin, Opio Martin and Achen Rebecca. Namugenyi Josephine Juliet identifies herself on LinkedIn as project manager since February 2023. Roles, qualifications and safeguarding responsibilities are otherwise unspecified.</w:t>
            </w:r>
            <w:r>
              <w:t xml:space="preserve"> </w:t>
            </w:r>
            <w:hyperlink r:id="rId11">
              <w:r>
                <w:rPr>
                  <w:rStyle w:val="Hyperlink"/>
                </w:rPr>
                <w:t xml:space="preserve">[12]</w:t>
              </w:r>
            </w:hyperlink>
          </w:p>
        </w:tc>
      </w:tr>
      <w:tr>
        <w:tc>
          <w:tcPr/>
          <w:p>
            <w:pPr>
              <w:pStyle w:val="Compact"/>
            </w:pPr>
            <w:r>
              <w:rPr>
                <w:b/>
                <w:bCs/>
              </w:rPr>
              <w:t xml:space="preserve">Governance board</w:t>
            </w:r>
          </w:p>
        </w:tc>
        <w:tc>
          <w:tcPr/>
          <w:p>
            <w:pPr>
              <w:pStyle w:val="Compact"/>
            </w:pPr>
            <w:r>
              <w:rPr>
                <w:b/>
                <w:bCs/>
              </w:rPr>
              <w:t xml:space="preserve">Unspecified.</w:t>
            </w:r>
            <w:r>
              <w:t xml:space="preserve"> </w:t>
            </w:r>
            <w:r>
              <w:t xml:space="preserve">No board, trustees, governing committee or advisory body was publicly listed.</w:t>
            </w:r>
          </w:p>
        </w:tc>
      </w:tr>
      <w:tr>
        <w:tc>
          <w:tcPr/>
          <w:p>
            <w:pPr>
              <w:pStyle w:val="Compact"/>
            </w:pPr>
            <w:r>
              <w:rPr>
                <w:b/>
                <w:bCs/>
              </w:rPr>
              <w:t xml:space="preserve">Beneficiary totals and outcomes</w:t>
            </w:r>
          </w:p>
        </w:tc>
        <w:tc>
          <w:tcPr/>
          <w:p>
            <w:pPr>
              <w:pStyle w:val="Compact"/>
            </w:pPr>
            <w:r>
              <w:rPr>
                <w:b/>
                <w:bCs/>
              </w:rPr>
              <w:t xml:space="preserve">Unspecified.</w:t>
            </w:r>
            <w:r>
              <w:t xml:space="preserve"> </w:t>
            </w:r>
            <w:r>
              <w:t xml:space="preserve">The website does not provide verified annual reach, completion, reintegration, income or safeguarding figures.</w:t>
            </w:r>
          </w:p>
        </w:tc>
      </w:tr>
      <w:tr>
        <w:tc>
          <w:tcPr/>
          <w:p>
            <w:pPr>
              <w:pStyle w:val="Compact"/>
            </w:pPr>
            <w:r>
              <w:rPr>
                <w:b/>
                <w:bCs/>
              </w:rPr>
              <w:t xml:space="preserve">Funding sources</w:t>
            </w:r>
          </w:p>
        </w:tc>
        <w:tc>
          <w:tcPr/>
          <w:p>
            <w:pPr>
              <w:pStyle w:val="Compact"/>
            </w:pPr>
            <w:r>
              <w:rPr>
                <w:b/>
                <w:bCs/>
              </w:rPr>
              <w:t xml:space="preserve">Unspecified.</w:t>
            </w:r>
            <w:r>
              <w:t xml:space="preserve"> </w:t>
            </w:r>
            <w:r>
              <w:t xml:space="preserve">The organisation solicits donations, but no annual accounts, donor breakdown, grant list, budget or audited financial statement was found.</w:t>
            </w:r>
          </w:p>
        </w:tc>
      </w:tr>
      <w:tr>
        <w:tc>
          <w:tcPr/>
          <w:p>
            <w:pPr>
              <w:pStyle w:val="Compact"/>
            </w:pPr>
            <w:r>
              <w:rPr>
                <w:b/>
                <w:bCs/>
              </w:rPr>
              <w:t xml:space="preserve">Partnerships</w:t>
            </w:r>
          </w:p>
        </w:tc>
        <w:tc>
          <w:tcPr/>
          <w:p>
            <w:pPr>
              <w:pStyle w:val="Compact"/>
            </w:pPr>
            <w:r>
              <w:t xml:space="preserve">A 2024 sewing campaign organised through Appalachia Sews and associated makers collected reusable cloth pads for delivery to Jinja. A 2022 third-party account described historical support connections involving Journey Community Church and Neverending Hope Ministries, but current formal status is unverified.</w:t>
            </w:r>
            <w:r>
              <w:t xml:space="preserve"> </w:t>
            </w:r>
            <w:hyperlink r:id="rId16">
              <w:r>
                <w:rPr>
                  <w:rStyle w:val="Hyperlink"/>
                </w:rPr>
                <w:t xml:space="preserve">[13]</w:t>
              </w:r>
            </w:hyperlink>
          </w:p>
        </w:tc>
      </w:tr>
      <w:tr>
        <w:tc>
          <w:tcPr/>
          <w:p>
            <w:pPr>
              <w:pStyle w:val="Compact"/>
            </w:pPr>
            <w:r>
              <w:rPr>
                <w:b/>
                <w:bCs/>
              </w:rPr>
              <w:t xml:space="preserve">Contact</w:t>
            </w:r>
          </w:p>
        </w:tc>
        <w:tc>
          <w:tcPr/>
          <w:p>
            <w:pPr>
              <w:pStyle w:val="Compact"/>
            </w:pPr>
            <w:r>
              <w:rPr>
                <w:rStyle w:val="VerbatimChar"/>
              </w:rPr>
              <w:t xml:space="preserve">treassuredvesselsug@gmail.com</w:t>
            </w:r>
            <w:r>
              <w:t xml:space="preserve">; +256 756 233 041 and +256 774 427 101. The spelling of “treassured” in the email should be checked before public campaigns.</w:t>
            </w:r>
            <w:r>
              <w:t xml:space="preserve"> </w:t>
            </w:r>
            <w:hyperlink r:id="rId10">
              <w:r>
                <w:rPr>
                  <w:rStyle w:val="Hyperlink"/>
                </w:rPr>
                <w:t xml:space="preserve">[9]</w:t>
              </w:r>
            </w:hyperlink>
          </w:p>
        </w:tc>
      </w:tr>
    </w:tbl>
    <w:bookmarkEnd w:id="17"/>
    <w:bookmarkStart w:id="24" w:name="online-presence-audit"/>
    <w:p>
      <w:pPr>
        <w:pStyle w:val="Heading3"/>
      </w:pPr>
      <w:r>
        <w:t xml:space="preserve">Online-presence audit</w:t>
      </w:r>
    </w:p>
    <w:p>
      <w:pPr>
        <w:pStyle w:val="FirstParagraph"/>
      </w:pPr>
      <w:r>
        <w:t xml:space="preserve">The audit was conducted on 7 August 2026. Counts are point-in-time observations and should be entered into a monthly tracking sheet. “Unavailable” means the platform’s public search or page did not expose the measure; it does not mean zero.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Verified account or URL</w:t>
            </w:r>
          </w:p>
        </w:tc>
        <w:tc>
          <w:tcPr/>
          <w:p>
            <w:pPr>
              <w:pStyle w:val="Compact"/>
            </w:pPr>
            <w:r>
              <w:t xml:space="preserve">Handle or identifier</w:t>
            </w:r>
          </w:p>
        </w:tc>
        <w:tc>
          <w:tcPr/>
          <w:p>
            <w:pPr>
              <w:pStyle w:val="Compact"/>
              <w:jc w:val="right"/>
            </w:pPr>
            <w:r>
              <w:t xml:space="preserve">Audience measure</w:t>
            </w:r>
          </w:p>
        </w:tc>
        <w:tc>
          <w:tcPr/>
          <w:p>
            <w:pPr>
              <w:pStyle w:val="Compact"/>
            </w:pPr>
            <w:r>
              <w:t xml:space="preserve">Status and audit finding</w:t>
            </w:r>
          </w:p>
        </w:tc>
      </w:tr>
      <w:tr>
        <w:tc>
          <w:tcPr/>
          <w:p>
            <w:pPr>
              <w:pStyle w:val="Compact"/>
            </w:pPr>
            <w:r>
              <w:rPr>
                <w:b/>
                <w:bCs/>
              </w:rPr>
              <w:t xml:space="preserve">Commissioned website</w:t>
            </w:r>
          </w:p>
        </w:tc>
        <w:tc>
          <w:tcPr/>
          <w:p>
            <w:pPr>
              <w:pStyle w:val="Compact"/>
            </w:pPr>
            <w:hyperlink r:id="rId18">
              <w:r>
                <w:rPr>
                  <w:rStyle w:val="Hyperlink"/>
                </w:rPr>
                <w:t xml:space="preserve">treasuredvesselsuganda.org</w:t>
              </w:r>
            </w:hyperlink>
          </w:p>
        </w:tc>
        <w:tc>
          <w:tcPr/>
          <w:p>
            <w:pPr>
              <w:pStyle w:val="Compact"/>
            </w:pPr>
            <w:r>
              <w:t xml:space="preserve">—</w:t>
            </w:r>
          </w:p>
        </w:tc>
        <w:tc>
          <w:tcPr/>
          <w:p>
            <w:pPr>
              <w:pStyle w:val="Compact"/>
              <w:jc w:val="right"/>
            </w:pPr>
            <w:r>
              <w:t xml:space="preserve">Unavailable</w:t>
            </w:r>
          </w:p>
        </w:tc>
        <w:tc>
          <w:tcPr/>
          <w:p>
            <w:pPr>
              <w:pStyle w:val="Compact"/>
            </w:pPr>
            <w:r>
              <w:t xml:space="preserve">Not accessible or indexed during the audit. Confirm ownership, DNS, hosting, SSL and whether it is intended to replace the legacy site.</w:t>
            </w:r>
            <w:r>
              <w:t xml:space="preserve"> </w:t>
            </w:r>
            <w:hyperlink r:id="rId19">
              <w:r>
                <w:rPr>
                  <w:rStyle w:val="Hyperlink"/>
                </w:rPr>
                <w:t xml:space="preserve">[14]</w:t>
              </w:r>
            </w:hyperlink>
          </w:p>
        </w:tc>
      </w:tr>
      <w:tr>
        <w:tc>
          <w:tcPr/>
          <w:p>
            <w:pPr>
              <w:pStyle w:val="Compact"/>
            </w:pPr>
            <w:r>
              <w:rPr>
                <w:b/>
                <w:bCs/>
              </w:rPr>
              <w:t xml:space="preserve">Discoverable official website</w:t>
            </w:r>
          </w:p>
        </w:tc>
        <w:tc>
          <w:tcPr/>
          <w:p>
            <w:pPr>
              <w:pStyle w:val="Compact"/>
            </w:pPr>
            <w:hyperlink r:id="rId11">
              <w:r>
                <w:rPr>
                  <w:rStyle w:val="Hyperlink"/>
                </w:rPr>
                <w:t xml:space="preserve">treasuredvesselsgirlscentre.com</w:t>
              </w:r>
            </w:hyperlink>
          </w:p>
        </w:tc>
        <w:tc>
          <w:tcPr/>
          <w:p>
            <w:pPr>
              <w:pStyle w:val="Compact"/>
            </w:pPr>
            <w:r>
              <w:t xml:space="preserve">—</w:t>
            </w:r>
          </w:p>
        </w:tc>
        <w:tc>
          <w:tcPr/>
          <w:p>
            <w:pPr>
              <w:pStyle w:val="Compact"/>
              <w:jc w:val="right"/>
            </w:pPr>
            <w:r>
              <w:t xml:space="preserve">Not applicable</w:t>
            </w:r>
          </w:p>
        </w:tc>
        <w:tc>
          <w:tcPr/>
          <w:p>
            <w:pPr>
              <w:pStyle w:val="Compact"/>
            </w:pPr>
            <w:r>
              <w:t xml:space="preserve">Contains substantive first-party programme information, but also unfinished template sections, unrelated sample posts, zero counters and inconsistent copy.</w:t>
            </w:r>
            <w:r>
              <w:t xml:space="preserve"> </w:t>
            </w:r>
            <w:hyperlink r:id="rId10">
              <w:r>
                <w:rPr>
                  <w:rStyle w:val="Hyperlink"/>
                </w:rPr>
                <w:t xml:space="preserve">[10]</w:t>
              </w:r>
            </w:hyperlink>
          </w:p>
        </w:tc>
      </w:tr>
      <w:tr>
        <w:tc>
          <w:tcPr/>
          <w:p>
            <w:pPr>
              <w:pStyle w:val="Compact"/>
            </w:pPr>
            <w:r>
              <w:rPr>
                <w:b/>
                <w:bCs/>
              </w:rPr>
              <w:t xml:space="preserve">Facebook</w:t>
            </w:r>
          </w:p>
        </w:tc>
        <w:tc>
          <w:tcPr/>
          <w:p>
            <w:pPr>
              <w:pStyle w:val="Compact"/>
            </w:pPr>
            <w:hyperlink r:id="rId12">
              <w:r>
                <w:rPr>
                  <w:rStyle w:val="Hyperlink"/>
                </w:rPr>
                <w:t xml:space="preserve">Treasured Vessels Girls Center, Jinja</w:t>
              </w:r>
            </w:hyperlink>
          </w:p>
        </w:tc>
        <w:tc>
          <w:tcPr/>
          <w:p>
            <w:pPr>
              <w:pStyle w:val="Compact"/>
            </w:pPr>
            <w:r>
              <w:t xml:space="preserve">Page ID</w:t>
            </w:r>
            <w:r>
              <w:t xml:space="preserve"> </w:t>
            </w:r>
            <w:r>
              <w:rPr>
                <w:rStyle w:val="VerbatimChar"/>
              </w:rPr>
              <w:t xml:space="preserve">61577348832518</w:t>
            </w:r>
          </w:p>
        </w:tc>
        <w:tc>
          <w:tcPr/>
          <w:p>
            <w:pPr>
              <w:pStyle w:val="Compact"/>
              <w:jc w:val="right"/>
            </w:pPr>
            <w:r>
              <w:rPr>
                <w:b/>
                <w:bCs/>
              </w:rPr>
              <w:t xml:space="preserve">15 likes</w:t>
            </w:r>
            <w:r>
              <w:t xml:space="preserve">; follower count unavailable</w:t>
            </w:r>
          </w:p>
        </w:tc>
        <w:tc>
          <w:tcPr/>
          <w:p>
            <w:pPr>
              <w:pStyle w:val="Compact"/>
            </w:pPr>
            <w:r>
              <w:t xml:space="preserve">Clearly associated with Jinja and the organisation. This appears to be the principal active social channel.</w:t>
            </w:r>
            <w:r>
              <w:t xml:space="preserve"> </w:t>
            </w:r>
            <w:hyperlink r:id="rId12">
              <w:r>
                <w:rPr>
                  <w:rStyle w:val="Hyperlink"/>
                </w:rPr>
                <w:t xml:space="preserve">[15]</w:t>
              </w:r>
            </w:hyperlink>
          </w:p>
        </w:tc>
      </w:tr>
      <w:tr>
        <w:tc>
          <w:tcPr/>
          <w:p>
            <w:pPr>
              <w:pStyle w:val="Compact"/>
            </w:pPr>
            <w:r>
              <w:rPr>
                <w:b/>
                <w:bCs/>
              </w:rPr>
              <w:t xml:space="preserve">YouTube</w:t>
            </w:r>
          </w:p>
        </w:tc>
        <w:tc>
          <w:tcPr/>
          <w:p>
            <w:pPr>
              <w:pStyle w:val="Compact"/>
            </w:pPr>
            <w:hyperlink r:id="rId20">
              <w:r>
                <w:rPr>
                  <w:rStyle w:val="Hyperlink"/>
                </w:rPr>
                <w:t xml:space="preserve">TREASURED VESSELS GIRLS CENTRE</w:t>
              </w:r>
            </w:hyperlink>
          </w:p>
        </w:tc>
        <w:tc>
          <w:tcPr/>
          <w:p>
            <w:pPr>
              <w:pStyle w:val="Compact"/>
            </w:pPr>
            <w:r>
              <w:rPr>
                <w:rStyle w:val="VerbatimChar"/>
              </w:rPr>
              <w:t xml:space="preserve">@TREASUREDVESSELSGIRLSCENTRE</w:t>
            </w:r>
          </w:p>
        </w:tc>
        <w:tc>
          <w:tcPr/>
          <w:p>
            <w:pPr>
              <w:pStyle w:val="Compact"/>
              <w:jc w:val="right"/>
            </w:pPr>
            <w:r>
              <w:t xml:space="preserve">Subscribers and video count unavailable</w:t>
            </w:r>
          </w:p>
        </w:tc>
        <w:tc>
          <w:tcPr/>
          <w:p>
            <w:pPr>
              <w:pStyle w:val="Compact"/>
            </w:pPr>
            <w:r>
              <w:t xml:space="preserve">Description includes CBO registration number and Walukuba/Masese location, supporting authenticity. Public search did not expose a recent-video inventory.</w:t>
            </w:r>
            <w:r>
              <w:t xml:space="preserve"> </w:t>
            </w:r>
            <w:hyperlink r:id="rId15">
              <w:r>
                <w:rPr>
                  <w:rStyle w:val="Hyperlink"/>
                </w:rPr>
                <w:t xml:space="preserve">[7]</w:t>
              </w:r>
            </w:hyperlink>
          </w:p>
        </w:tc>
      </w:tr>
      <w:tr>
        <w:tc>
          <w:tcPr/>
          <w:p>
            <w:pPr>
              <w:pStyle w:val="Compact"/>
            </w:pPr>
            <w:r>
              <w:rPr>
                <w:b/>
                <w:bCs/>
              </w:rPr>
              <w:t xml:space="preserve">Instagram</w:t>
            </w:r>
          </w:p>
        </w:tc>
        <w:tc>
          <w:tcPr/>
          <w:p>
            <w:pPr>
              <w:pStyle w:val="Compact"/>
            </w:pPr>
            <w:r>
              <w:t xml:space="preserve">No unambiguous official account verified</w:t>
            </w:r>
          </w:p>
        </w:tc>
        <w:tc>
          <w:tcPr/>
          <w:p>
            <w:pPr>
              <w:pStyle w:val="Compact"/>
            </w:pPr>
            <w:r>
              <w:rPr>
                <w:b/>
                <w:bCs/>
              </w:rPr>
              <w:t xml:space="preserve">Unspecified</w:t>
            </w:r>
          </w:p>
        </w:tc>
        <w:tc>
          <w:tcPr/>
          <w:p>
            <w:pPr>
              <w:pStyle w:val="Compact"/>
              <w:jc w:val="right"/>
            </w:pPr>
            <w:r>
              <w:t xml:space="preserve">Unavailable</w:t>
            </w:r>
          </w:p>
        </w:tc>
        <w:tc>
          <w:tcPr/>
          <w:p>
            <w:pPr>
              <w:pStyle w:val="Compact"/>
            </w:pPr>
            <w:r>
              <w:t xml:space="preserve">The handle</w:t>
            </w:r>
            <w:r>
              <w:t xml:space="preserve"> </w:t>
            </w:r>
            <w:r>
              <w:rPr>
                <w:rStyle w:val="VerbatimChar"/>
              </w:rPr>
              <w:t xml:space="preserve">@Treasuredvessels</w:t>
            </w:r>
            <w:r>
              <w:t xml:space="preserve"> </w:t>
            </w:r>
            <w:r>
              <w:t xml:space="preserve">appears in a third-party 2024 campaign, but the name is also used by unrelated organisations. It should not be promoted until ownership is confirmed.</w:t>
            </w:r>
            <w:r>
              <w:t xml:space="preserve"> </w:t>
            </w:r>
            <w:hyperlink r:id="rId16">
              <w:r>
                <w:rPr>
                  <w:rStyle w:val="Hyperlink"/>
                </w:rPr>
                <w:t xml:space="preserve">[16]</w:t>
              </w:r>
            </w:hyperlink>
          </w:p>
        </w:tc>
      </w:tr>
      <w:tr>
        <w:tc>
          <w:tcPr/>
          <w:p>
            <w:pPr>
              <w:pStyle w:val="Compact"/>
            </w:pPr>
            <w:r>
              <w:rPr>
                <w:b/>
                <w:bCs/>
              </w:rPr>
              <w:t xml:space="preserve">X/Twitter</w:t>
            </w:r>
          </w:p>
        </w:tc>
        <w:tc>
          <w:tcPr/>
          <w:p>
            <w:pPr>
              <w:pStyle w:val="Compact"/>
            </w:pPr>
            <w:r>
              <w:t xml:space="preserve">No official profile verified</w:t>
            </w:r>
          </w:p>
        </w:tc>
        <w:tc>
          <w:tcPr/>
          <w:p>
            <w:pPr>
              <w:pStyle w:val="Compact"/>
            </w:pPr>
            <w:r>
              <w:rPr>
                <w:b/>
                <w:bCs/>
              </w:rPr>
              <w:t xml:space="preserve">Unspecified</w:t>
            </w:r>
          </w:p>
        </w:tc>
        <w:tc>
          <w:tcPr/>
          <w:p>
            <w:pPr>
              <w:pStyle w:val="Compact"/>
              <w:jc w:val="right"/>
            </w:pPr>
            <w:r>
              <w:t xml:space="preserve">Unavailable</w:t>
            </w:r>
          </w:p>
        </w:tc>
        <w:tc>
          <w:tcPr/>
          <w:p>
            <w:pPr>
              <w:pStyle w:val="Compact"/>
            </w:pPr>
            <w:r>
              <w:t xml:space="preserve">Website search snippets expose an X icon, but no destination or verified handle could be confirmed.</w:t>
            </w:r>
            <w:r>
              <w:t xml:space="preserve"> </w:t>
            </w:r>
            <w:hyperlink r:id="rId21">
              <w:r>
                <w:rPr>
                  <w:rStyle w:val="Hyperlink"/>
                </w:rPr>
                <w:t xml:space="preserve">[17]</w:t>
              </w:r>
            </w:hyperlink>
          </w:p>
        </w:tc>
      </w:tr>
      <w:tr>
        <w:tc>
          <w:tcPr/>
          <w:p>
            <w:pPr>
              <w:pStyle w:val="Compact"/>
            </w:pPr>
            <w:r>
              <w:rPr>
                <w:b/>
                <w:bCs/>
              </w:rPr>
              <w:t xml:space="preserve">LinkedIn organisation page</w:t>
            </w:r>
          </w:p>
        </w:tc>
        <w:tc>
          <w:tcPr/>
          <w:p>
            <w:pPr>
              <w:pStyle w:val="Compact"/>
            </w:pPr>
            <w:r>
              <w:t xml:space="preserve">None found</w:t>
            </w:r>
          </w:p>
        </w:tc>
        <w:tc>
          <w:tcPr/>
          <w:p>
            <w:pPr>
              <w:pStyle w:val="Compact"/>
            </w:pPr>
            <w:r>
              <w:rPr>
                <w:b/>
                <w:bCs/>
              </w:rPr>
              <w:t xml:space="preserve">Unspecified</w:t>
            </w:r>
          </w:p>
        </w:tc>
        <w:tc>
          <w:tcPr/>
          <w:p>
            <w:pPr>
              <w:pStyle w:val="Compact"/>
              <w:jc w:val="right"/>
            </w:pPr>
            <w:r>
              <w:t xml:space="preserve">Unavailable</w:t>
            </w:r>
          </w:p>
        </w:tc>
        <w:tc>
          <w:tcPr/>
          <w:p>
            <w:pPr>
              <w:pStyle w:val="Compact"/>
            </w:pPr>
            <w:r>
              <w:t xml:space="preserve">Create an organisation page. Do not substitute employees’ personal profiles for an official presence.</w:t>
            </w:r>
          </w:p>
        </w:tc>
      </w:tr>
      <w:tr>
        <w:tc>
          <w:tcPr/>
          <w:p>
            <w:pPr>
              <w:pStyle w:val="Compact"/>
            </w:pPr>
            <w:r>
              <w:rPr>
                <w:b/>
                <w:bCs/>
              </w:rPr>
              <w:t xml:space="preserve">Founder LinkedIn</w:t>
            </w:r>
          </w:p>
        </w:tc>
        <w:tc>
          <w:tcPr/>
          <w:p>
            <w:pPr>
              <w:pStyle w:val="Compact"/>
            </w:pPr>
            <w:r>
              <w:t xml:space="preserve">Personal profile for Racheal Achen Muggaga</w:t>
            </w:r>
          </w:p>
        </w:tc>
        <w:tc>
          <w:tcPr/>
          <w:p>
            <w:pPr>
              <w:pStyle w:val="Compact"/>
            </w:pPr>
            <w:r>
              <w:t xml:space="preserve">Personal account</w:t>
            </w:r>
          </w:p>
        </w:tc>
        <w:tc>
          <w:tcPr/>
          <w:p>
            <w:pPr>
              <w:pStyle w:val="Compact"/>
              <w:jc w:val="right"/>
            </w:pPr>
            <w:r>
              <w:t xml:space="preserve">9 followers/connections in indexed result</w:t>
            </w:r>
          </w:p>
        </w:tc>
        <w:tc>
          <w:tcPr/>
          <w:p>
            <w:pPr>
              <w:pStyle w:val="Compact"/>
            </w:pPr>
            <w:r>
              <w:t xml:space="preserve">Useful for leadership credibility but not an organisational channel.</w:t>
            </w:r>
            <w:r>
              <w:t xml:space="preserve"> </w:t>
            </w:r>
            <w:hyperlink r:id="rId22">
              <w:r>
                <w:rPr>
                  <w:rStyle w:val="Hyperlink"/>
                </w:rPr>
                <w:t xml:space="preserve">[18]</w:t>
              </w:r>
            </w:hyperlink>
          </w:p>
        </w:tc>
      </w:tr>
      <w:tr>
        <w:tc>
          <w:tcPr/>
          <w:p>
            <w:pPr>
              <w:pStyle w:val="Compact"/>
            </w:pPr>
            <w:r>
              <w:rPr>
                <w:b/>
                <w:bCs/>
              </w:rPr>
              <w:t xml:space="preserve">Project manager LinkedIn</w:t>
            </w:r>
          </w:p>
        </w:tc>
        <w:tc>
          <w:tcPr/>
          <w:p>
            <w:pPr>
              <w:pStyle w:val="Compact"/>
            </w:pPr>
            <w:r>
              <w:t xml:space="preserve">Personal profile for Namugenyi Josephine Juliet</w:t>
            </w:r>
          </w:p>
        </w:tc>
        <w:tc>
          <w:tcPr/>
          <w:p>
            <w:pPr>
              <w:pStyle w:val="Compact"/>
            </w:pPr>
            <w:r>
              <w:t xml:space="preserve">Personal account</w:t>
            </w:r>
          </w:p>
        </w:tc>
        <w:tc>
          <w:tcPr/>
          <w:p>
            <w:pPr>
              <w:pStyle w:val="Compact"/>
              <w:jc w:val="right"/>
            </w:pPr>
            <w:r>
              <w:t xml:space="preserve">66 followers; 65 connections in indexed result</w:t>
            </w:r>
          </w:p>
        </w:tc>
        <w:tc>
          <w:tcPr/>
          <w:p>
            <w:pPr>
              <w:pStyle w:val="Compact"/>
            </w:pPr>
            <w:r>
              <w:t xml:space="preserve">Personal professional profile, not an organisation page.</w:t>
            </w:r>
            <w:r>
              <w:t xml:space="preserve"> </w:t>
            </w:r>
            <w:hyperlink r:id="rId23">
              <w:r>
                <w:rPr>
                  <w:rStyle w:val="Hyperlink"/>
                </w:rPr>
                <w:t xml:space="preserve">[19]</w:t>
              </w:r>
            </w:hyperlink>
          </w:p>
        </w:tc>
      </w:tr>
      <w:tr>
        <w:tc>
          <w:tcPr/>
          <w:p>
            <w:pPr>
              <w:pStyle w:val="Compact"/>
            </w:pPr>
            <w:r>
              <w:rPr>
                <w:b/>
                <w:bCs/>
              </w:rPr>
              <w:t xml:space="preserve">TikTok</w:t>
            </w:r>
          </w:p>
        </w:tc>
        <w:tc>
          <w:tcPr/>
          <w:p>
            <w:pPr>
              <w:pStyle w:val="Compact"/>
            </w:pPr>
            <w:r>
              <w:t xml:space="preserve">None verified</w:t>
            </w:r>
          </w:p>
        </w:tc>
        <w:tc>
          <w:tcPr/>
          <w:p>
            <w:pPr>
              <w:pStyle w:val="Compact"/>
            </w:pPr>
            <w:r>
              <w:rPr>
                <w:b/>
                <w:bCs/>
              </w:rPr>
              <w:t xml:space="preserve">Unspecified</w:t>
            </w:r>
          </w:p>
        </w:tc>
        <w:tc>
          <w:tcPr/>
          <w:p>
            <w:pPr>
              <w:pStyle w:val="Compact"/>
              <w:jc w:val="right"/>
            </w:pPr>
            <w:r>
              <w:t xml:space="preserve">Unavailable</w:t>
            </w:r>
          </w:p>
        </w:tc>
        <w:tc>
          <w:tcPr/>
          <w:p>
            <w:pPr>
              <w:pStyle w:val="Compact"/>
            </w:pPr>
            <w:r>
              <w:t xml:space="preserve">Do not launch until child-safeguarding and comment-moderation capacity exists.</w:t>
            </w:r>
          </w:p>
        </w:tc>
      </w:tr>
      <w:tr>
        <w:tc>
          <w:tcPr/>
          <w:p>
            <w:pPr>
              <w:pStyle w:val="Compact"/>
            </w:pPr>
            <w:r>
              <w:rPr>
                <w:b/>
                <w:bCs/>
              </w:rPr>
              <w:t xml:space="preserve">Email/newsletter</w:t>
            </w:r>
          </w:p>
        </w:tc>
        <w:tc>
          <w:tcPr/>
          <w:p>
            <w:pPr>
              <w:pStyle w:val="Compact"/>
            </w:pPr>
            <w:r>
              <w:t xml:space="preserve">No public newsletter sign-up verified</w:t>
            </w:r>
          </w:p>
        </w:tc>
        <w:tc>
          <w:tcPr/>
          <w:p>
            <w:pPr>
              <w:pStyle w:val="Compact"/>
            </w:pPr>
            <w:r>
              <w:t xml:space="preserve">—</w:t>
            </w:r>
          </w:p>
        </w:tc>
        <w:tc>
          <w:tcPr/>
          <w:p>
            <w:pPr>
              <w:pStyle w:val="Compact"/>
              <w:jc w:val="right"/>
            </w:pPr>
            <w:r>
              <w:t xml:space="preserve">Unavailable</w:t>
            </w:r>
          </w:p>
        </w:tc>
        <w:tc>
          <w:tcPr/>
          <w:p>
            <w:pPr>
              <w:pStyle w:val="Compact"/>
            </w:pPr>
            <w:r>
              <w:t xml:space="preserve">Add consent-based newsletter registration with a privacy notice and unsubscribe mechanism.</w:t>
            </w:r>
          </w:p>
        </w:tc>
      </w:tr>
      <w:tr>
        <w:tc>
          <w:tcPr/>
          <w:p>
            <w:pPr>
              <w:pStyle w:val="Compact"/>
            </w:pPr>
            <w:r>
              <w:rPr>
                <w:b/>
                <w:bCs/>
              </w:rPr>
              <w:t xml:space="preserve">Google Business Profile</w:t>
            </w:r>
          </w:p>
        </w:tc>
        <w:tc>
          <w:tcPr/>
          <w:p>
            <w:pPr>
              <w:pStyle w:val="Compact"/>
            </w:pPr>
            <w:r>
              <w:t xml:space="preserve">None verified</w:t>
            </w:r>
          </w:p>
        </w:tc>
        <w:tc>
          <w:tcPr/>
          <w:p>
            <w:pPr>
              <w:pStyle w:val="Compact"/>
            </w:pPr>
            <w:r>
              <w:t xml:space="preserve">—</w:t>
            </w:r>
          </w:p>
        </w:tc>
        <w:tc>
          <w:tcPr/>
          <w:p>
            <w:pPr>
              <w:pStyle w:val="Compact"/>
              <w:jc w:val="right"/>
            </w:pPr>
            <w:r>
              <w:t xml:space="preserve">Unavailable</w:t>
            </w:r>
          </w:p>
        </w:tc>
        <w:tc>
          <w:tcPr/>
          <w:p>
            <w:pPr>
              <w:pStyle w:val="Compact"/>
            </w:pPr>
            <w:r>
              <w:t xml:space="preserve">A profile could improve Jinja discovery, but the public address should be risk-assessed if the centre shelters or counsels vulnerable girls.</w:t>
            </w:r>
          </w:p>
        </w:tc>
      </w:tr>
    </w:tbl>
    <w:bookmarkEnd w:id="24"/>
    <w:bookmarkStart w:id="29" w:name="X978d6a058de4bc55eebaf0f7e91fd03ddf4fbbd"/>
    <w:p>
      <w:pPr>
        <w:pStyle w:val="Heading3"/>
      </w:pPr>
      <w:r>
        <w:t xml:space="preserve">Most recent publicly discoverable Facebook records</w:t>
      </w:r>
    </w:p>
    <w:p>
      <w:pPr>
        <w:pStyle w:val="FirstParagraph"/>
      </w:pPr>
      <w:r>
        <w:t xml:space="preserve">Facebook did not expose reliable reaction, comment, share or view counts through the public index, and attempts to load the page directly were throttled. Engagement is therefore recorded as</w:t>
      </w:r>
      <w:r>
        <w:t xml:space="preserve"> </w:t>
      </w:r>
      <w:r>
        <w:rPr>
          <w:b/>
          <w:bCs/>
        </w:rPr>
        <w:t xml:space="preserve">unavailable</w:t>
      </w:r>
      <w:r>
        <w:t xml:space="preserve">, not zero. Dates shown without a year in Facebook search were interpreted using the surrounding audit chronology; the organisation should validate all dates in Meta Business Suite.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 shown or indexed</w:t>
            </w:r>
          </w:p>
        </w:tc>
        <w:tc>
          <w:tcPr/>
          <w:p>
            <w:pPr>
              <w:pStyle w:val="Compact"/>
            </w:pPr>
            <w:r>
              <w:t xml:space="preserve">Theme</w:t>
            </w:r>
          </w:p>
        </w:tc>
        <w:tc>
          <w:tcPr/>
          <w:p>
            <w:pPr>
              <w:pStyle w:val="Compact"/>
            </w:pPr>
            <w:r>
              <w:t xml:space="preserve">Content link</w:t>
            </w:r>
          </w:p>
        </w:tc>
        <w:tc>
          <w:tcPr/>
          <w:p>
            <w:pPr>
              <w:pStyle w:val="Compact"/>
            </w:pPr>
            <w:r>
              <w:t xml:space="preserve">Engagement</w:t>
            </w:r>
          </w:p>
        </w:tc>
      </w:tr>
      <w:tr>
        <w:tc>
          <w:tcPr/>
          <w:p>
            <w:pPr>
              <w:pStyle w:val="Compact"/>
            </w:pPr>
            <w:r>
              <w:rPr>
                <w:b/>
                <w:bCs/>
              </w:rPr>
              <w:t xml:space="preserve">2 July 2026</w:t>
            </w:r>
          </w:p>
        </w:tc>
        <w:tc>
          <w:tcPr/>
          <w:p>
            <w:pPr>
              <w:pStyle w:val="Compact"/>
            </w:pPr>
            <w:r>
              <w:t xml:space="preserve">Appeal for support to train more girls so that they can become financially independent</w:t>
            </w:r>
          </w:p>
        </w:tc>
        <w:tc>
          <w:tcPr/>
          <w:p>
            <w:pPr>
              <w:pStyle w:val="Compact"/>
            </w:pPr>
            <w:hyperlink r:id="rId25">
              <w:r>
                <w:rPr>
                  <w:rStyle w:val="Hyperlink"/>
                </w:rPr>
                <w:t xml:space="preserve">Open post</w:t>
              </w:r>
            </w:hyperlink>
            <w:r>
              <w:t xml:space="preserve"> </w:t>
            </w:r>
            <w:hyperlink r:id="rId25">
              <w:r>
                <w:rPr>
                  <w:rStyle w:val="Hyperlink"/>
                </w:rPr>
                <w:t xml:space="preserve">[20]</w:t>
              </w:r>
            </w:hyperlink>
          </w:p>
        </w:tc>
        <w:tc>
          <w:tcPr/>
          <w:p>
            <w:pPr>
              <w:pStyle w:val="Compact"/>
            </w:pPr>
            <w:r>
              <w:t xml:space="preserve">Reactions, comments and shares unavailable</w:t>
            </w:r>
          </w:p>
        </w:tc>
      </w:tr>
      <w:tr>
        <w:tc>
          <w:tcPr/>
          <w:p>
            <w:pPr>
              <w:pStyle w:val="Compact"/>
            </w:pPr>
            <w:r>
              <w:rPr>
                <w:b/>
                <w:bCs/>
              </w:rPr>
              <w:t xml:space="preserve">24 December 2025</w:t>
            </w:r>
          </w:p>
        </w:tc>
        <w:tc>
          <w:tcPr/>
          <w:p>
            <w:pPr>
              <w:pStyle w:val="Compact"/>
            </w:pPr>
            <w:r>
              <w:t xml:space="preserve">Christmas distribution of basic items including rice and soap</w:t>
            </w:r>
          </w:p>
        </w:tc>
        <w:tc>
          <w:tcPr/>
          <w:p>
            <w:pPr>
              <w:pStyle w:val="Compact"/>
            </w:pPr>
            <w:r>
              <w:t xml:space="preserve">Facebook record indexed in search</w:t>
            </w:r>
            <w:r>
              <w:t xml:space="preserve"> </w:t>
            </w:r>
            <w:hyperlink r:id="rId26">
              <w:r>
                <w:rPr>
                  <w:rStyle w:val="Hyperlink"/>
                </w:rPr>
                <w:t xml:space="preserve">[21]</w:t>
              </w:r>
            </w:hyperlink>
          </w:p>
        </w:tc>
        <w:tc>
          <w:tcPr/>
          <w:p>
            <w:pPr>
              <w:pStyle w:val="Compact"/>
            </w:pPr>
            <w:r>
              <w:t xml:space="preserve">Unavailable</w:t>
            </w:r>
          </w:p>
        </w:tc>
      </w:tr>
      <w:tr>
        <w:tc>
          <w:tcPr/>
          <w:p>
            <w:pPr>
              <w:pStyle w:val="Compact"/>
            </w:pPr>
            <w:r>
              <w:rPr>
                <w:b/>
                <w:bCs/>
              </w:rPr>
              <w:t xml:space="preserve">17 November 2025</w:t>
            </w:r>
          </w:p>
        </w:tc>
        <w:tc>
          <w:tcPr/>
          <w:p>
            <w:pPr>
              <w:pStyle w:val="Compact"/>
            </w:pPr>
            <w:r>
              <w:t xml:space="preserve">Baking classes and an update to friends and supporters</w:t>
            </w:r>
          </w:p>
        </w:tc>
        <w:tc>
          <w:tcPr/>
          <w:p>
            <w:pPr>
              <w:pStyle w:val="Compact"/>
            </w:pPr>
            <w:hyperlink r:id="rId12">
              <w:r>
                <w:rPr>
                  <w:rStyle w:val="Hyperlink"/>
                </w:rPr>
                <w:t xml:space="preserve">Open Facebook page</w:t>
              </w:r>
            </w:hyperlink>
            <w:r>
              <w:t xml:space="preserve"> </w:t>
            </w:r>
            <w:hyperlink r:id="rId12">
              <w:r>
                <w:rPr>
                  <w:rStyle w:val="Hyperlink"/>
                </w:rPr>
                <w:t xml:space="preserve">[22]</w:t>
              </w:r>
            </w:hyperlink>
          </w:p>
        </w:tc>
        <w:tc>
          <w:tcPr/>
          <w:p>
            <w:pPr>
              <w:pStyle w:val="Compact"/>
            </w:pPr>
            <w:r>
              <w:t xml:space="preserve">Unavailable</w:t>
            </w:r>
          </w:p>
        </w:tc>
      </w:tr>
      <w:tr>
        <w:tc>
          <w:tcPr/>
          <w:p>
            <w:pPr>
              <w:pStyle w:val="Compact"/>
            </w:pPr>
            <w:r>
              <w:rPr>
                <w:b/>
                <w:bCs/>
              </w:rPr>
              <w:t xml:space="preserve">5 November 2025, indexed media date</w:t>
            </w:r>
          </w:p>
        </w:tc>
        <w:tc>
          <w:tcPr/>
          <w:p>
            <w:pPr>
              <w:pStyle w:val="Compact"/>
            </w:pPr>
            <w:r>
              <w:t xml:space="preserve">Photograph celebrating teenage and single mothers, using a Mother’s Day message</w:t>
            </w:r>
          </w:p>
        </w:tc>
        <w:tc>
          <w:tcPr/>
          <w:p>
            <w:pPr>
              <w:pStyle w:val="Compact"/>
            </w:pPr>
            <w:hyperlink r:id="rId27">
              <w:r>
                <w:rPr>
                  <w:rStyle w:val="Hyperlink"/>
                </w:rPr>
                <w:t xml:space="preserve">Open photograph</w:t>
              </w:r>
            </w:hyperlink>
            <w:r>
              <w:t xml:space="preserve"> </w:t>
            </w:r>
            <w:hyperlink r:id="rId27">
              <w:r>
                <w:rPr>
                  <w:rStyle w:val="Hyperlink"/>
                </w:rPr>
                <w:t xml:space="preserve">[23]</w:t>
              </w:r>
            </w:hyperlink>
          </w:p>
        </w:tc>
        <w:tc>
          <w:tcPr/>
          <w:p>
            <w:pPr>
              <w:pStyle w:val="Compact"/>
            </w:pPr>
            <w:r>
              <w:t xml:space="preserve">Unavailable; appears related to the May record below</w:t>
            </w:r>
          </w:p>
        </w:tc>
      </w:tr>
      <w:tr>
        <w:tc>
          <w:tcPr/>
          <w:p>
            <w:pPr>
              <w:pStyle w:val="Compact"/>
            </w:pPr>
            <w:r>
              <w:rPr>
                <w:b/>
                <w:bCs/>
              </w:rPr>
              <w:t xml:space="preserve">1 July 2025</w:t>
            </w:r>
          </w:p>
        </w:tc>
        <w:tc>
          <w:tcPr/>
          <w:p>
            <w:pPr>
              <w:pStyle w:val="Compact"/>
            </w:pPr>
            <w:r>
              <w:t xml:space="preserve">Newborn or twin-baby update connected with maternal support</w:t>
            </w:r>
          </w:p>
        </w:tc>
        <w:tc>
          <w:tcPr/>
          <w:p>
            <w:pPr>
              <w:pStyle w:val="Compact"/>
            </w:pPr>
            <w:r>
              <w:t xml:space="preserve">Facebook record indexed in search</w:t>
            </w:r>
            <w:r>
              <w:t xml:space="preserve"> </w:t>
            </w:r>
            <w:hyperlink r:id="rId28">
              <w:r>
                <w:rPr>
                  <w:rStyle w:val="Hyperlink"/>
                </w:rPr>
                <w:t xml:space="preserve">[24]</w:t>
              </w:r>
            </w:hyperlink>
          </w:p>
        </w:tc>
        <w:tc>
          <w:tcPr/>
          <w:p>
            <w:pPr>
              <w:pStyle w:val="Compact"/>
            </w:pPr>
            <w:r>
              <w:t xml:space="preserve">Unavailable</w:t>
            </w:r>
          </w:p>
        </w:tc>
      </w:tr>
      <w:tr>
        <w:tc>
          <w:tcPr/>
          <w:p>
            <w:pPr>
              <w:pStyle w:val="Compact"/>
            </w:pPr>
            <w:r>
              <w:rPr>
                <w:b/>
                <w:bCs/>
              </w:rPr>
              <w:t xml:space="preserve">15 May 2025, indexed content date</w:t>
            </w:r>
          </w:p>
        </w:tc>
        <w:tc>
          <w:tcPr/>
          <w:p>
            <w:pPr>
              <w:pStyle w:val="Compact"/>
            </w:pPr>
            <w:r>
              <w:t xml:space="preserve">Mother’s Day recognition of teenage and single mothers’ courage, resilience and care</w:t>
            </w:r>
          </w:p>
        </w:tc>
        <w:tc>
          <w:tcPr/>
          <w:p>
            <w:pPr>
              <w:pStyle w:val="Compact"/>
            </w:pPr>
            <w:r>
              <w:t xml:space="preserve">Facebook search record</w:t>
            </w:r>
            <w:r>
              <w:t xml:space="preserve"> </w:t>
            </w:r>
            <w:hyperlink r:id="rId27">
              <w:r>
                <w:rPr>
                  <w:rStyle w:val="Hyperlink"/>
                </w:rPr>
                <w:t xml:space="preserve">[25]</w:t>
              </w:r>
            </w:hyperlink>
          </w:p>
        </w:tc>
        <w:tc>
          <w:tcPr/>
          <w:p>
            <w:pPr>
              <w:pStyle w:val="Compact"/>
            </w:pPr>
            <w:r>
              <w:t xml:space="preserve">Unavailable; may be the original or duplicate of the November media record</w:t>
            </w:r>
          </w:p>
        </w:tc>
      </w:tr>
    </w:tbl>
    <w:p>
      <w:pPr>
        <w:pStyle w:val="BodyText"/>
      </w:pPr>
      <w:r>
        <w:t xml:space="preserve">This record reveals four immediate editorial weaknesses. Posting is irregular; captions tend to request general “support” without showing a costed outcome; few posts link to a dedicated action page; and there is no consistent campaign identity, outcome framework or publication cadence. The Christmas-relief, babies and training material is potentially compelling, but it requires stronger context, safeguarding and conversion design.</w:t>
      </w:r>
    </w:p>
    <w:bookmarkEnd w:id="29"/>
    <w:bookmarkStart w:id="31" w:name="website-and-brand-risks"/>
    <w:p>
      <w:pPr>
        <w:pStyle w:val="Heading3"/>
      </w:pPr>
      <w:r>
        <w:t xml:space="preserve">Website and brand risks</w:t>
      </w:r>
    </w:p>
    <w:p>
      <w:pPr>
        <w:pStyle w:val="FirstParagraph"/>
      </w:pPr>
      <w:r>
        <w:t xml:space="preserve">The current site should not simply receive thirty new articles without first correcting its foundation. The principal defects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Evidence and consequence</w:t>
            </w:r>
          </w:p>
        </w:tc>
        <w:tc>
          <w:tcPr/>
          <w:p>
            <w:pPr>
              <w:pStyle w:val="Compact"/>
            </w:pPr>
            <w:r>
              <w:t xml:space="preserve">Recommended remedy</w:t>
            </w:r>
          </w:p>
        </w:tc>
      </w:tr>
      <w:tr>
        <w:tc>
          <w:tcPr/>
          <w:p>
            <w:pPr>
              <w:pStyle w:val="Compact"/>
            </w:pPr>
            <w:r>
              <w:rPr>
                <w:b/>
                <w:bCs/>
              </w:rPr>
              <w:t xml:space="preserve">Two-domain uncertainty</w:t>
            </w:r>
          </w:p>
        </w:tc>
        <w:tc>
          <w:tcPr/>
          <w:p>
            <w:pPr>
              <w:pStyle w:val="Compact"/>
            </w:pPr>
            <w:r>
              <w:t xml:space="preserve">The commissioned</w:t>
            </w:r>
            <w:r>
              <w:t xml:space="preserve"> </w:t>
            </w:r>
            <w:r>
              <w:rPr>
                <w:rStyle w:val="VerbatimChar"/>
              </w:rPr>
              <w:t xml:space="preserve">.org</w:t>
            </w:r>
            <w:r>
              <w:t xml:space="preserve"> </w:t>
            </w:r>
            <w:r>
              <w:t xml:space="preserve">domain did not load while the longer</w:t>
            </w:r>
            <w:r>
              <w:t xml:space="preserve"> </w:t>
            </w:r>
            <w:r>
              <w:rPr>
                <w:rStyle w:val="VerbatimChar"/>
              </w:rPr>
              <w:t xml:space="preserve">.com</w:t>
            </w:r>
            <w:r>
              <w:t xml:space="preserve"> </w:t>
            </w:r>
            <w:r>
              <w:t xml:space="preserve">site is indexed. Visitors may suspect impersonation or abandonment.</w:t>
            </w:r>
          </w:p>
        </w:tc>
        <w:tc>
          <w:tcPr/>
          <w:p>
            <w:pPr>
              <w:pStyle w:val="Compact"/>
            </w:pPr>
            <w:r>
              <w:t xml:space="preserve">Choose one canonical domain, redirect the other permanently, renew both registrations and configure Google Search Console.</w:t>
            </w:r>
          </w:p>
        </w:tc>
      </w:tr>
      <w:tr>
        <w:tc>
          <w:tcPr/>
          <w:p>
            <w:pPr>
              <w:pStyle w:val="Compact"/>
            </w:pPr>
            <w:r>
              <w:rPr>
                <w:b/>
                <w:bCs/>
              </w:rPr>
              <w:t xml:space="preserve">Template contamination</w:t>
            </w:r>
          </w:p>
        </w:tc>
        <w:tc>
          <w:tcPr/>
          <w:p>
            <w:pPr>
              <w:pStyle w:val="Compact"/>
            </w:pPr>
            <w:r>
              <w:t xml:space="preserve">The homepage contains generic United States volunteer language, rainforest/water material, unrelated behavioural-health sample posts and zero-value counters.</w:t>
            </w:r>
            <w:r>
              <w:t xml:space="preserve"> </w:t>
            </w:r>
            <w:hyperlink r:id="rId11">
              <w:r>
                <w:rPr>
                  <w:rStyle w:val="Hyperlink"/>
                </w:rPr>
                <w:t xml:space="preserve">[11]</w:t>
              </w:r>
            </w:hyperlink>
          </w:p>
        </w:tc>
        <w:tc>
          <w:tcPr/>
          <w:p>
            <w:pPr>
              <w:pStyle w:val="Compact"/>
            </w:pPr>
            <w:r>
              <w:t xml:space="preserve">Remove every unverified or irrelevant module before campaign launch.</w:t>
            </w:r>
          </w:p>
        </w:tc>
      </w:tr>
      <w:tr>
        <w:tc>
          <w:tcPr/>
          <w:p>
            <w:pPr>
              <w:pStyle w:val="Compact"/>
            </w:pPr>
            <w:r>
              <w:rPr>
                <w:b/>
                <w:bCs/>
              </w:rPr>
              <w:t xml:space="preserve">Location inconsistency</w:t>
            </w:r>
          </w:p>
        </w:tc>
        <w:tc>
          <w:tcPr/>
          <w:p>
            <w:pPr>
              <w:pStyle w:val="Compact"/>
            </w:pPr>
            <w:r>
              <w:t xml:space="preserve">Main sources say Jinja; one indexed FAQ snippet says Soroti.</w:t>
            </w:r>
            <w:r>
              <w:t xml:space="preserve"> </w:t>
            </w:r>
            <w:hyperlink r:id="rId10">
              <w:r>
                <w:rPr>
                  <w:rStyle w:val="Hyperlink"/>
                </w:rPr>
                <w:t xml:space="preserve">[26]</w:t>
              </w:r>
            </w:hyperlink>
          </w:p>
        </w:tc>
        <w:tc>
          <w:tcPr/>
          <w:p>
            <w:pPr>
              <w:pStyle w:val="Compact"/>
            </w:pPr>
            <w:r>
              <w:t xml:space="preserve">Standardise the service area and publish a non-sensitive map or district-level location statement.</w:t>
            </w:r>
          </w:p>
        </w:tc>
      </w:tr>
      <w:tr>
        <w:tc>
          <w:tcPr/>
          <w:p>
            <w:pPr>
              <w:pStyle w:val="Compact"/>
            </w:pPr>
            <w:r>
              <w:rPr>
                <w:b/>
                <w:bCs/>
              </w:rPr>
              <w:t xml:space="preserve">Brand confusion</w:t>
            </w:r>
          </w:p>
        </w:tc>
        <w:tc>
          <w:tcPr/>
          <w:p>
            <w:pPr>
              <w:pStyle w:val="Compact"/>
            </w:pPr>
            <w:r>
              <w:t xml:space="preserve">An unrelated US Treasured Vessels Foundation operates at</w:t>
            </w:r>
            <w:r>
              <w:t xml:space="preserve"> </w:t>
            </w:r>
            <w:r>
              <w:rPr>
                <w:rStyle w:val="VerbatimChar"/>
              </w:rPr>
              <w:t xml:space="preserve">treasuredvessels.org</w:t>
            </w:r>
            <w:r>
              <w:t xml:space="preserve"> </w:t>
            </w:r>
            <w:r>
              <w:t xml:space="preserve">and uses similar anti-exploitation language.</w:t>
            </w:r>
            <w:r>
              <w:t xml:space="preserve"> </w:t>
            </w:r>
            <w:hyperlink r:id="rId30">
              <w:r>
                <w:rPr>
                  <w:rStyle w:val="Hyperlink"/>
                </w:rPr>
                <w:t xml:space="preserve">[27]</w:t>
              </w:r>
            </w:hyperlink>
          </w:p>
        </w:tc>
        <w:tc>
          <w:tcPr/>
          <w:p>
            <w:pPr>
              <w:pStyle w:val="Compact"/>
            </w:pPr>
            <w:r>
              <w:t xml:space="preserve">Use “Treasured Vessels Girls’ Centre Uganda” consistently in titles, profiles, schema and imagery.</w:t>
            </w:r>
          </w:p>
        </w:tc>
      </w:tr>
      <w:tr>
        <w:tc>
          <w:tcPr/>
          <w:p>
            <w:pPr>
              <w:pStyle w:val="Compact"/>
            </w:pPr>
            <w:r>
              <w:rPr>
                <w:b/>
                <w:bCs/>
              </w:rPr>
              <w:t xml:space="preserve">Unverified impact</w:t>
            </w:r>
          </w:p>
        </w:tc>
        <w:tc>
          <w:tcPr/>
          <w:p>
            <w:pPr>
              <w:pStyle w:val="Compact"/>
            </w:pPr>
            <w:r>
              <w:t xml:space="preserve">No audited outcome totals, annual report or methodology is visible.</w:t>
            </w:r>
          </w:p>
        </w:tc>
        <w:tc>
          <w:tcPr/>
          <w:p>
            <w:pPr>
              <w:pStyle w:val="Compact"/>
            </w:pPr>
            <w:r>
              <w:t xml:space="preserve">Begin with “what we do” rather than unsupported “lives transformed” claims; publish verified quarterly figures.</w:t>
            </w:r>
          </w:p>
        </w:tc>
      </w:tr>
      <w:tr>
        <w:tc>
          <w:tcPr/>
          <w:p>
            <w:pPr>
              <w:pStyle w:val="Compact"/>
            </w:pPr>
            <w:r>
              <w:rPr>
                <w:b/>
                <w:bCs/>
              </w:rPr>
              <w:t xml:space="preserve">Weak donation assurance</w:t>
            </w:r>
          </w:p>
        </w:tc>
        <w:tc>
          <w:tcPr/>
          <w:p>
            <w:pPr>
              <w:pStyle w:val="Compact"/>
            </w:pPr>
            <w:r>
              <w:t xml:space="preserve">Funding, governance, reporting and payment controls are not explained.</w:t>
            </w:r>
          </w:p>
        </w:tc>
        <w:tc>
          <w:tcPr/>
          <w:p>
            <w:pPr>
              <w:pStyle w:val="Compact"/>
            </w:pPr>
            <w:r>
              <w:t xml:space="preserve">Publish registration, authorised payment routes, donor privacy, restricted-gift rules and quarterly use-of-funds reporting.</w:t>
            </w:r>
          </w:p>
        </w:tc>
      </w:tr>
      <w:tr>
        <w:tc>
          <w:tcPr/>
          <w:p>
            <w:pPr>
              <w:pStyle w:val="Compact"/>
            </w:pPr>
            <w:r>
              <w:rPr>
                <w:b/>
                <w:bCs/>
              </w:rPr>
              <w:t xml:space="preserve">Safeguarding exposure</w:t>
            </w:r>
          </w:p>
        </w:tc>
        <w:tc>
          <w:tcPr/>
          <w:p>
            <w:pPr>
              <w:pStyle w:val="Compact"/>
            </w:pPr>
            <w:r>
              <w:t xml:space="preserve">No visible media-consent, child-protection, complaints or privacy policy was found.</w:t>
            </w:r>
          </w:p>
        </w:tc>
        <w:tc>
          <w:tcPr/>
          <w:p>
            <w:pPr>
              <w:pStyle w:val="Compact"/>
            </w:pPr>
            <w:r>
              <w:t xml:space="preserve">Publish these policies before using beneficiary photographs or stories.</w:t>
            </w:r>
          </w:p>
        </w:tc>
      </w:tr>
      <w:tr>
        <w:tc>
          <w:tcPr/>
          <w:p>
            <w:pPr>
              <w:pStyle w:val="Compact"/>
            </w:pPr>
            <w:r>
              <w:rPr>
                <w:b/>
                <w:bCs/>
              </w:rPr>
              <w:t xml:space="preserve">Search weakness</w:t>
            </w:r>
          </w:p>
        </w:tc>
        <w:tc>
          <w:tcPr/>
          <w:p>
            <w:pPr>
              <w:pStyle w:val="Compact"/>
            </w:pPr>
            <w:r>
              <w:t xml:space="preserve">Inconsistent names, limited structured pages and unrelated articles dilute topic authority.</w:t>
            </w:r>
          </w:p>
        </w:tc>
        <w:tc>
          <w:tcPr/>
          <w:p>
            <w:pPr>
              <w:pStyle w:val="Compact"/>
            </w:pPr>
            <w:r>
              <w:t xml:space="preserve">Build dedicated programme, location, leadership, safeguarding, impact and referral pages before expanding the blog.</w:t>
            </w:r>
          </w:p>
        </w:tc>
      </w:tr>
    </w:tbl>
    <w:bookmarkEnd w:id="31"/>
    <w:bookmarkEnd w:id="32"/>
    <w:bookmarkStart w:id="44" w:name="X7aac5418c06182a16333569a53dade11e9bfc2c"/>
    <w:p>
      <w:pPr>
        <w:pStyle w:val="Heading2"/>
      </w:pPr>
      <w:r>
        <w:t xml:space="preserve">Issues affecting girls and women in Uganda</w:t>
      </w:r>
    </w:p>
    <w:p>
      <w:pPr>
        <w:pStyle w:val="FirstParagraph"/>
      </w:pPr>
      <w:r>
        <w:t xml:space="preserve">The indicators below describe different populations, age ranges and survey measures and should not be compared as if they form one statistical series. They are best used as a content-planning dashboard.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Issue</w:t>
            </w:r>
          </w:p>
        </w:tc>
        <w:tc>
          <w:tcPr/>
          <w:p>
            <w:pPr>
              <w:pStyle w:val="Compact"/>
            </w:pPr>
            <w:r>
              <w:t xml:space="preserve">Ugandan context and recent evidence</w:t>
            </w:r>
          </w:p>
        </w:tc>
        <w:tc>
          <w:tcPr/>
          <w:p>
            <w:pPr>
              <w:pStyle w:val="Compact"/>
            </w:pPr>
            <w:r>
              <w:t xml:space="preserve">Principal causes and compounding factors</w:t>
            </w:r>
          </w:p>
        </w:tc>
        <w:tc>
          <w:tcPr/>
          <w:p>
            <w:pPr>
              <w:pStyle w:val="Compact"/>
            </w:pPr>
            <w:r>
              <w:t xml:space="preserve">Laws and policies</w:t>
            </w:r>
          </w:p>
        </w:tc>
        <w:tc>
          <w:tcPr/>
          <w:p>
            <w:pPr>
              <w:pStyle w:val="Compact"/>
            </w:pPr>
            <w:r>
              <w:t xml:space="preserve">Implications for Treasured Vessels</w:t>
            </w:r>
          </w:p>
        </w:tc>
      </w:tr>
      <w:tr>
        <w:tc>
          <w:tcPr/>
          <w:p>
            <w:pPr>
              <w:pStyle w:val="Compact"/>
            </w:pPr>
            <w:r>
              <w:rPr>
                <w:b/>
                <w:bCs/>
              </w:rPr>
              <w:t xml:space="preserve">Girls’ education and school retention</w:t>
            </w:r>
          </w:p>
        </w:tc>
        <w:tc>
          <w:tcPr/>
          <w:p>
            <w:pPr>
              <w:pStyle w:val="Compact"/>
            </w:pPr>
            <w:r>
              <w:t xml:space="preserve">UNICEF reported in 2026 that more than 60% of children leave before completing primary school and that girls are disproportionately affected. Only about one-third of adolescent mothers return to school after childbirth. Earlier UNICEF reporting also identifies poverty, marriage and pregnancy as major contributors to girls’ dropout.</w:t>
            </w:r>
            <w:r>
              <w:t xml:space="preserve"> </w:t>
            </w:r>
            <w:hyperlink r:id="rId13">
              <w:r>
                <w:rPr>
                  <w:rStyle w:val="Hyperlink"/>
                </w:rPr>
                <w:t xml:space="preserve">[28]</w:t>
              </w:r>
            </w:hyperlink>
          </w:p>
        </w:tc>
        <w:tc>
          <w:tcPr/>
          <w:p>
            <w:pPr>
              <w:pStyle w:val="Compact"/>
            </w:pPr>
            <w:r>
              <w:t xml:space="preserve">Direct and indirect education costs; unpaid care; pregnancy; marriage; stigma; unsafe schools; menstrual barriers; violence; weak family support; distance and limited re-entry assistance.</w:t>
            </w:r>
          </w:p>
        </w:tc>
        <w:tc>
          <w:tcPr/>
          <w:p>
            <w:pPr>
              <w:pStyle w:val="Compact"/>
            </w:pPr>
            <w:r>
              <w:t xml:space="preserve">Uganda has guidelines for preventing and managing teenage pregnancy in school settings and supports continued or renewed education for pregnant learners and young mothers, although implementation is uneven.</w:t>
            </w:r>
            <w:r>
              <w:t xml:space="preserve"> </w:t>
            </w:r>
            <w:hyperlink r:id="rId33">
              <w:r>
                <w:rPr>
                  <w:rStyle w:val="Hyperlink"/>
                </w:rPr>
                <w:t xml:space="preserve">[29]</w:t>
              </w:r>
            </w:hyperlink>
          </w:p>
        </w:tc>
        <w:tc>
          <w:tcPr/>
          <w:p>
            <w:pPr>
              <w:pStyle w:val="Compact"/>
            </w:pPr>
            <w:r>
              <w:t xml:space="preserve">Provide individual education plans rather than sponsorship alone: fee support, materials, childcare, family mediation, school liaison, psychosocial support and alternative or vocational pathways.</w:t>
            </w:r>
          </w:p>
        </w:tc>
      </w:tr>
      <w:tr>
        <w:tc>
          <w:tcPr/>
          <w:p>
            <w:pPr>
              <w:pStyle w:val="Compact"/>
            </w:pPr>
            <w:r>
              <w:rPr>
                <w:b/>
                <w:bCs/>
              </w:rPr>
              <w:t xml:space="preserve">Teenage pregnancy</w:t>
            </w:r>
          </w:p>
        </w:tc>
        <w:tc>
          <w:tcPr/>
          <w:p>
            <w:pPr>
              <w:pStyle w:val="Compact"/>
            </w:pPr>
            <w:r>
              <w:t xml:space="preserve">Approximately 24% of girls aged 10–19 have experienced pregnancy, equivalent to about 1,000 teenage pregnancies per day, according to UNICEF’s April 2026 account. Uganda’s national strategy uses a 25% rate from earlier national data and records Busoga as one of the regions with high numbers of registered teenage pregnancies.</w:t>
            </w:r>
            <w:r>
              <w:t xml:space="preserve"> </w:t>
            </w:r>
            <w:hyperlink r:id="rId13">
              <w:r>
                <w:rPr>
                  <w:rStyle w:val="Hyperlink"/>
                </w:rPr>
                <w:t xml:space="preserve">[30]</w:t>
              </w:r>
            </w:hyperlink>
          </w:p>
        </w:tc>
        <w:tc>
          <w:tcPr/>
          <w:p>
            <w:pPr>
              <w:pStyle w:val="Compact"/>
            </w:pPr>
            <w:r>
              <w:t xml:space="preserve">Sexual violence and coercion; limited access to age-appropriate information and adolescent-friendly services; poverty; transactional relationships; school exclusion; harmful gender norms; weak reporting systems; child marriage.</w:t>
            </w:r>
          </w:p>
        </w:tc>
        <w:tc>
          <w:tcPr/>
          <w:p>
            <w:pPr>
              <w:pStyle w:val="Compact"/>
            </w:pPr>
            <w:r>
              <w:t xml:space="preserve">National Strategy to End Child Marriage and Teenage Pregnancy 2022/23–2026/27; school-pregnancy management guidelines; Children Act protections; national health and child-protection frameworks.</w:t>
            </w:r>
            <w:r>
              <w:t xml:space="preserve"> </w:t>
            </w:r>
            <w:hyperlink r:id="rId34">
              <w:r>
                <w:rPr>
                  <w:rStyle w:val="Hyperlink"/>
                </w:rPr>
                <w:t xml:space="preserve">[31]</w:t>
              </w:r>
            </w:hyperlink>
          </w:p>
        </w:tc>
        <w:tc>
          <w:tcPr/>
          <w:p>
            <w:pPr>
              <w:pStyle w:val="Compact"/>
            </w:pPr>
            <w:r>
              <w:t xml:space="preserve">Content must combine prevention with non-stigmatising support for mothers. The centre should document health referral partners and never imply that non-clinical staff provide medical treatment.</w:t>
            </w:r>
          </w:p>
        </w:tc>
      </w:tr>
      <w:tr>
        <w:tc>
          <w:tcPr/>
          <w:p>
            <w:pPr>
              <w:pStyle w:val="Compact"/>
            </w:pPr>
            <w:r>
              <w:rPr>
                <w:b/>
                <w:bCs/>
              </w:rPr>
              <w:t xml:space="preserve">Early and forced marriage</w:t>
            </w:r>
          </w:p>
        </w:tc>
        <w:tc>
          <w:tcPr/>
          <w:p>
            <w:pPr>
              <w:pStyle w:val="Compact"/>
            </w:pPr>
            <w:r>
              <w:t xml:space="preserve">A 2025 UN Women policy brief reported that approximately 35% of women aged 20–24 had married before age 18. Earlier national strategy data reported 34% married before 18 and 7% before 15.</w:t>
            </w:r>
            <w:r>
              <w:t xml:space="preserve"> </w:t>
            </w:r>
            <w:hyperlink r:id="rId35">
              <w:r>
                <w:rPr>
                  <w:rStyle w:val="Hyperlink"/>
                </w:rPr>
                <w:t xml:space="preserve">[32]</w:t>
              </w:r>
            </w:hyperlink>
          </w:p>
        </w:tc>
        <w:tc>
          <w:tcPr/>
          <w:p>
            <w:pPr>
              <w:pStyle w:val="Compact"/>
            </w:pPr>
            <w:r>
              <w:t xml:space="preserve">Poverty; bride-price and household pressures; gender inequality; pregnancy being converted into marriage; school dropout; insecurity; weak enforcement; social and religious expectations.</w:t>
            </w:r>
          </w:p>
        </w:tc>
        <w:tc>
          <w:tcPr/>
          <w:p>
            <w:pPr>
              <w:pStyle w:val="Compact"/>
            </w:pPr>
            <w:r>
              <w:t xml:space="preserve">The Children (Amendment) Act defines child marriage as any formal or informal union involving a person under 18. Uganda’s constitutional and policy framework sets 18 as the minimum marriage age.</w:t>
            </w:r>
            <w:r>
              <w:t xml:space="preserve"> </w:t>
            </w:r>
            <w:hyperlink r:id="rId36">
              <w:r>
                <w:rPr>
                  <w:rStyle w:val="Hyperlink"/>
                </w:rPr>
                <w:t xml:space="preserve">[33]</w:t>
              </w:r>
            </w:hyperlink>
          </w:p>
        </w:tc>
        <w:tc>
          <w:tcPr/>
          <w:p>
            <w:pPr>
              <w:pStyle w:val="Compact"/>
            </w:pPr>
            <w:r>
              <w:t xml:space="preserve">Publish simple legal explainers; train staff to recognise proposed informal unions; develop confidential referral procedures with probation, police, schools and legal-aid actors.</w:t>
            </w:r>
          </w:p>
        </w:tc>
      </w:tr>
      <w:tr>
        <w:tc>
          <w:tcPr/>
          <w:p>
            <w:pPr>
              <w:pStyle w:val="Compact"/>
            </w:pPr>
            <w:r>
              <w:rPr>
                <w:b/>
                <w:bCs/>
              </w:rPr>
              <w:t xml:space="preserve">Sexual and gender-based violence</w:t>
            </w:r>
          </w:p>
        </w:tc>
        <w:tc>
          <w:tcPr/>
          <w:p>
            <w:pPr>
              <w:pStyle w:val="Compact"/>
            </w:pPr>
            <w:r>
              <w:t xml:space="preserve">The 2022 UDHS found that 44% of women had experienced physical violence since age 15, 17% sexual violence, and 54% of ever-married women emotional, physical or sexual partner violence. More than one-third of female survivors did not seek care or report. Uganda Police recorded 14,826 sexual offences in 2023, including 13,144 defilement cases.</w:t>
            </w:r>
            <w:r>
              <w:t xml:space="preserve"> </w:t>
            </w:r>
            <w:hyperlink r:id="rId37">
              <w:r>
                <w:rPr>
                  <w:rStyle w:val="Hyperlink"/>
                </w:rPr>
                <w:t xml:space="preserve">[34]</w:t>
              </w:r>
            </w:hyperlink>
          </w:p>
        </w:tc>
        <w:tc>
          <w:tcPr/>
          <w:p>
            <w:pPr>
              <w:pStyle w:val="Compact"/>
            </w:pPr>
            <w:r>
              <w:t xml:space="preserve">Gendered power imbalances; economic dependence; fear of retaliation; stigma; normalisation of partner violence; child marriage; weak case follow-up; distance and cost of medical or legal services.</w:t>
            </w:r>
          </w:p>
        </w:tc>
        <w:tc>
          <w:tcPr/>
          <w:p>
            <w:pPr>
              <w:pStyle w:val="Compact"/>
            </w:pPr>
            <w:r>
              <w:t xml:space="preserve">Domestic Violence Act 2010; Children Act; Penal Code provisions including defilement; protection orders available through magistrates’ courts.</w:t>
            </w:r>
            <w:r>
              <w:t xml:space="preserve"> </w:t>
            </w:r>
            <w:hyperlink r:id="rId38">
              <w:r>
                <w:rPr>
                  <w:rStyle w:val="Hyperlink"/>
                </w:rPr>
                <w:t xml:space="preserve">[35]</w:t>
              </w:r>
            </w:hyperlink>
          </w:p>
        </w:tc>
        <w:tc>
          <w:tcPr/>
          <w:p>
            <w:pPr>
              <w:pStyle w:val="Compact"/>
            </w:pPr>
            <w:r>
              <w:t xml:space="preserve">Adopt survivor-led disclosure protocols, confidential records, referral mapping, emergency risk assessment and strict rules against publishing identifying case details. Awareness is not a substitute for case management.</w:t>
            </w:r>
          </w:p>
        </w:tc>
      </w:tr>
      <w:tr>
        <w:tc>
          <w:tcPr/>
          <w:p>
            <w:pPr>
              <w:pStyle w:val="Compact"/>
            </w:pPr>
            <w:r>
              <w:rPr>
                <w:b/>
                <w:bCs/>
              </w:rPr>
              <w:t xml:space="preserve">Menstrual health and dignity</w:t>
            </w:r>
          </w:p>
        </w:tc>
        <w:tc>
          <w:tcPr/>
          <w:p>
            <w:pPr>
              <w:pStyle w:val="Compact"/>
            </w:pPr>
            <w:r>
              <w:t xml:space="preserve">Uganda’s Ministry of Education and Sports issued national menstrual-health guidelines for schools and education institutions. They call for appropriate products, comprehensive education, emergency supplies, safe storage, water, soap, private sanitation, disability inclusion and safe disposal.</w:t>
            </w:r>
            <w:r>
              <w:t xml:space="preserve"> </w:t>
            </w:r>
            <w:hyperlink r:id="rId39">
              <w:r>
                <w:rPr>
                  <w:rStyle w:val="Hyperlink"/>
                </w:rPr>
                <w:t xml:space="preserve">[36]</w:t>
              </w:r>
            </w:hyperlink>
          </w:p>
        </w:tc>
        <w:tc>
          <w:tcPr/>
          <w:p>
            <w:pPr>
              <w:pStyle w:val="Compact"/>
            </w:pPr>
            <w:r>
              <w:t xml:space="preserve">Cost of products; inadequate water and sanitation; lack of privacy; pain; stigma and misinformation; insufficient emergency materials; inaccessible facilities for girls with disabilities.</w:t>
            </w:r>
          </w:p>
        </w:tc>
        <w:tc>
          <w:tcPr/>
          <w:p>
            <w:pPr>
              <w:pStyle w:val="Compact"/>
            </w:pPr>
            <w:r>
              <w:t xml:space="preserve">Ministry of Education and Sports Menstrual Health Guidelines, 2023; Uganda WASH-in-schools standards.</w:t>
            </w:r>
            <w:r>
              <w:t xml:space="preserve"> </w:t>
            </w:r>
            <w:hyperlink r:id="rId39">
              <w:r>
                <w:rPr>
                  <w:rStyle w:val="Hyperlink"/>
                </w:rPr>
                <w:t xml:space="preserve">[37]</w:t>
              </w:r>
            </w:hyperlink>
          </w:p>
        </w:tc>
        <w:tc>
          <w:tcPr/>
          <w:p>
            <w:pPr>
              <w:pStyle w:val="Compact"/>
            </w:pPr>
            <w:r>
              <w:t xml:space="preserve">Avoid reducing menstrual health to pad distribution. Combine reusable or disposable options with water, soap, privacy, pain referral, accurate education, quality assurance and disposal arrangements.</w:t>
            </w:r>
          </w:p>
        </w:tc>
      </w:tr>
      <w:tr>
        <w:tc>
          <w:tcPr/>
          <w:p>
            <w:pPr>
              <w:pStyle w:val="Compact"/>
            </w:pPr>
            <w:r>
              <w:rPr>
                <w:b/>
                <w:bCs/>
              </w:rPr>
              <w:t xml:space="preserve">Mental health and psychosocial wellbeing</w:t>
            </w:r>
          </w:p>
        </w:tc>
        <w:tc>
          <w:tcPr/>
          <w:p>
            <w:pPr>
              <w:pStyle w:val="Compact"/>
            </w:pPr>
            <w:r>
              <w:t xml:space="preserve">Uganda’s child and adolescent mental-health guidance reports anxiety estimates as high as 26.6%, with higher prevalence among girls in the cited evidence. A 2025 study of 1,260 adolescent girls found 16.3% with severe depressive symptoms and 29.7% with moderate symptoms. Out-of-school status, violence and exclusion are important risk contexts.</w:t>
            </w:r>
            <w:r>
              <w:t xml:space="preserve"> </w:t>
            </w:r>
            <w:hyperlink r:id="rId40">
              <w:r>
                <w:rPr>
                  <w:rStyle w:val="Hyperlink"/>
                </w:rPr>
                <w:t xml:space="preserve">[38]</w:t>
              </w:r>
            </w:hyperlink>
          </w:p>
        </w:tc>
        <w:tc>
          <w:tcPr/>
          <w:p>
            <w:pPr>
              <w:pStyle w:val="Compact"/>
            </w:pPr>
            <w:r>
              <w:t xml:space="preserve">Trauma; violence; family rejection; pregnancy-related stigma; bereavement; poverty; unsafe relationships; isolation; interrupted schooling; limited specialist services.</w:t>
            </w:r>
          </w:p>
        </w:tc>
        <w:tc>
          <w:tcPr/>
          <w:p>
            <w:pPr>
              <w:pStyle w:val="Compact"/>
            </w:pPr>
            <w:r>
              <w:t xml:space="preserve">Mental Health Act 2018 and national child and adolescent mental-health policy guidance.</w:t>
            </w:r>
            <w:r>
              <w:t xml:space="preserve"> </w:t>
            </w:r>
            <w:hyperlink r:id="rId41">
              <w:r>
                <w:rPr>
                  <w:rStyle w:val="Hyperlink"/>
                </w:rPr>
                <w:t xml:space="preserve">[39]</w:t>
              </w:r>
            </w:hyperlink>
          </w:p>
        </w:tc>
        <w:tc>
          <w:tcPr/>
          <w:p>
            <w:pPr>
              <w:pStyle w:val="Compact"/>
            </w:pPr>
            <w:r>
              <w:t xml:space="preserve">Use trained counsellors or formal referrals; distinguish supportive listening from clinical treatment; establish escalation procedures for self-harm, suicide risk, abuse and acute distress.</w:t>
            </w:r>
          </w:p>
        </w:tc>
      </w:tr>
      <w:tr>
        <w:tc>
          <w:tcPr/>
          <w:p>
            <w:pPr>
              <w:pStyle w:val="Compact"/>
            </w:pPr>
            <w:r>
              <w:rPr>
                <w:b/>
                <w:bCs/>
              </w:rPr>
              <w:t xml:space="preserve">Economic empowerment</w:t>
            </w:r>
          </w:p>
        </w:tc>
        <w:tc>
          <w:tcPr/>
          <w:p>
            <w:pPr>
              <w:pStyle w:val="Compact"/>
            </w:pPr>
            <w:r>
              <w:t xml:space="preserve">Women remain concentrated in vulnerable and informal work. The World Bank reports vulnerable employment at 83.7% among women versus 65.9% among men. UBOS reporting indicates that women are particularly concentrated in subsistence and informal activity.</w:t>
            </w:r>
            <w:r>
              <w:t xml:space="preserve"> </w:t>
            </w:r>
            <w:hyperlink r:id="rId42">
              <w:r>
                <w:rPr>
                  <w:rStyle w:val="Hyperlink"/>
                </w:rPr>
                <w:t xml:space="preserve">[40]</w:t>
              </w:r>
            </w:hyperlink>
          </w:p>
        </w:tc>
        <w:tc>
          <w:tcPr/>
          <w:p>
            <w:pPr>
              <w:pStyle w:val="Compact"/>
            </w:pPr>
            <w:r>
              <w:t xml:space="preserve">Limited capital and collateral; unpaid care; childcare; restricted mobility; low-profit market saturation; violence; weak networks; limited business records and digital access.</w:t>
            </w:r>
          </w:p>
        </w:tc>
        <w:tc>
          <w:tcPr/>
          <w:p>
            <w:pPr>
              <w:pStyle w:val="Compact"/>
            </w:pPr>
            <w:r>
              <w:t xml:space="preserve">Uganda Women Entrepreneurship Programme; Generating Growth Opportunities and Productivity for Women Enterprises project; national gender and employment programmes.</w:t>
            </w:r>
            <w:r>
              <w:t xml:space="preserve"> </w:t>
            </w:r>
            <w:hyperlink r:id="rId43">
              <w:r>
                <w:rPr>
                  <w:rStyle w:val="Hyperlink"/>
                </w:rPr>
                <w:t xml:space="preserve">[41]</w:t>
              </w:r>
            </w:hyperlink>
          </w:p>
        </w:tc>
        <w:tc>
          <w:tcPr/>
          <w:p>
            <w:pPr>
              <w:pStyle w:val="Compact"/>
            </w:pPr>
            <w:r>
              <w:t xml:space="preserve">Training should include customer research, costing, quality control, savings, start-up assets, mentoring, childcare, market access and six- to twelve-month income follow-up. Counting trainees is insufficient.</w:t>
            </w:r>
          </w:p>
        </w:tc>
      </w:tr>
      <w:tr>
        <w:tc>
          <w:tcPr/>
          <w:p>
            <w:pPr>
              <w:pStyle w:val="Compact"/>
            </w:pPr>
            <w:r>
              <w:rPr>
                <w:b/>
                <w:bCs/>
              </w:rPr>
              <w:t xml:space="preserve">Legal and service access</w:t>
            </w:r>
          </w:p>
        </w:tc>
        <w:tc>
          <w:tcPr/>
          <w:p>
            <w:pPr>
              <w:pStyle w:val="Compact"/>
            </w:pPr>
            <w:r>
              <w:t xml:space="preserve">No sufficiently current official national estimate of unmet legal need among adolescent girls was identified in the reviewed sources. Existing evidence nevertheless shows substantial non-reporting of violence and the need for accessible protection and referral pathways.</w:t>
            </w:r>
            <w:r>
              <w:t xml:space="preserve"> </w:t>
            </w:r>
            <w:hyperlink r:id="rId37">
              <w:r>
                <w:rPr>
                  <w:rStyle w:val="Hyperlink"/>
                </w:rPr>
                <w:t xml:space="preserve">[34]</w:t>
              </w:r>
            </w:hyperlink>
          </w:p>
        </w:tc>
        <w:tc>
          <w:tcPr/>
          <w:p>
            <w:pPr>
              <w:pStyle w:val="Compact"/>
            </w:pPr>
            <w:r>
              <w:t xml:space="preserve">Cost; distance; fear; dependence on perpetrators; limited knowledge; stigma; evidence requirements; delays; inaccessible language and procedures.</w:t>
            </w:r>
          </w:p>
        </w:tc>
        <w:tc>
          <w:tcPr/>
          <w:p>
            <w:pPr>
              <w:pStyle w:val="Compact"/>
            </w:pPr>
            <w:r>
              <w:t xml:space="preserve">Domestic Violence Act protection orders; Children Act; Penal Code; Mental Health Act; national child-protection and alternative-dispute-resolution frameworks.</w:t>
            </w:r>
            <w:r>
              <w:t xml:space="preserve"> </w:t>
            </w:r>
            <w:hyperlink r:id="rId38">
              <w:r>
                <w:rPr>
                  <w:rStyle w:val="Hyperlink"/>
                </w:rPr>
                <w:t xml:space="preserve">[42]</w:t>
              </w:r>
            </w:hyperlink>
          </w:p>
        </w:tc>
        <w:tc>
          <w:tcPr/>
          <w:p>
            <w:pPr>
              <w:pStyle w:val="Compact"/>
            </w:pPr>
            <w:r>
              <w:t xml:space="preserve">Create a “Where to get help” page reviewed by qualified local partners. It should identify emergency, police, health, probation, legal-aid and psychosocial routes without promising outcomes.</w:t>
            </w:r>
          </w:p>
        </w:tc>
      </w:tr>
    </w:tbl>
    <w:p>
      <w:pPr>
        <w:pStyle w:val="BodyText"/>
      </w:pPr>
      <w:r>
        <w:t xml:space="preserve">A sound programme response treats these issues as interconnected. Pregnancy may lead to school exclusion; exclusion may increase economic dependency; dependency may increase exposure to exploitative relationships; violence may worsen mental health; and stigma may prevent access to health or legal services. Uganda’s national strategy accordingly advocates a multisectoral model involving legal protection, family and community systems, positive parenting, male engagement, safe reintegration, skills and resilience support.</w:t>
      </w:r>
      <w:r>
        <w:t xml:space="preserve"> </w:t>
      </w:r>
      <w:hyperlink r:id="rId34">
        <w:r>
          <w:rPr>
            <w:rStyle w:val="Hyperlink"/>
          </w:rPr>
          <w:t xml:space="preserve">[31]</w:t>
        </w:r>
      </w:hyperlink>
    </w:p>
    <w:p>
      <w:pPr>
        <w:pStyle w:val="BodyText"/>
      </w:pPr>
      <w:r>
        <w:t xml:space="preserve">For Treasured Vessels, this points to a theory of change with five linked stages: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Centre contribution</w:t>
            </w:r>
          </w:p>
        </w:tc>
        <w:tc>
          <w:tcPr/>
          <w:p>
            <w:pPr>
              <w:pStyle w:val="Compact"/>
            </w:pPr>
            <w:r>
              <w:t xml:space="preserve">Minimum evidence to collect</w:t>
            </w:r>
          </w:p>
        </w:tc>
      </w:tr>
      <w:tr>
        <w:tc>
          <w:tcPr/>
          <w:p>
            <w:pPr>
              <w:pStyle w:val="Compact"/>
            </w:pPr>
            <w:r>
              <w:rPr>
                <w:b/>
                <w:bCs/>
              </w:rPr>
              <w:t xml:space="preserve">Safety and stabilisation</w:t>
            </w:r>
          </w:p>
        </w:tc>
        <w:tc>
          <w:tcPr/>
          <w:p>
            <w:pPr>
              <w:pStyle w:val="Compact"/>
            </w:pPr>
            <w:r>
              <w:t xml:space="preserve">Safe contact, needs assessment, emergency referrals, maternal support and basic assistance</w:t>
            </w:r>
          </w:p>
        </w:tc>
        <w:tc>
          <w:tcPr/>
          <w:p>
            <w:pPr>
              <w:pStyle w:val="Compact"/>
            </w:pPr>
            <w:r>
              <w:t xml:space="preserve">Presenting needs, referrals completed, safety-plan status</w:t>
            </w:r>
          </w:p>
        </w:tc>
      </w:tr>
      <w:tr>
        <w:tc>
          <w:tcPr/>
          <w:p>
            <w:pPr>
              <w:pStyle w:val="Compact"/>
            </w:pPr>
            <w:r>
              <w:rPr>
                <w:b/>
                <w:bCs/>
              </w:rPr>
              <w:t xml:space="preserve">Recovery and belonging</w:t>
            </w:r>
          </w:p>
        </w:tc>
        <w:tc>
          <w:tcPr/>
          <w:p>
            <w:pPr>
              <w:pStyle w:val="Compact"/>
            </w:pPr>
            <w:r>
              <w:t xml:space="preserve">Counselling referral, peer support, mentoring, family mediation and stigma reduction</w:t>
            </w:r>
          </w:p>
        </w:tc>
        <w:tc>
          <w:tcPr/>
          <w:p>
            <w:pPr>
              <w:pStyle w:val="Compact"/>
            </w:pPr>
            <w:r>
              <w:t xml:space="preserve">Attendance, wellbeing measure, referral uptake, participant feedback</w:t>
            </w:r>
          </w:p>
        </w:tc>
      </w:tr>
      <w:tr>
        <w:tc>
          <w:tcPr/>
          <w:p>
            <w:pPr>
              <w:pStyle w:val="Compact"/>
            </w:pPr>
            <w:r>
              <w:rPr>
                <w:b/>
                <w:bCs/>
              </w:rPr>
              <w:t xml:space="preserve">Education and capability</w:t>
            </w:r>
          </w:p>
        </w:tc>
        <w:tc>
          <w:tcPr/>
          <w:p>
            <w:pPr>
              <w:pStyle w:val="Compact"/>
            </w:pPr>
            <w:r>
              <w:t xml:space="preserve">School reintegration, sponsorship, literacy, life skills and vocational training</w:t>
            </w:r>
          </w:p>
        </w:tc>
        <w:tc>
          <w:tcPr/>
          <w:p>
            <w:pPr>
              <w:pStyle w:val="Compact"/>
            </w:pPr>
            <w:r>
              <w:t xml:space="preserve">Enrolment, attendance, completion, competencies achieved</w:t>
            </w:r>
          </w:p>
        </w:tc>
      </w:tr>
      <w:tr>
        <w:tc>
          <w:tcPr/>
          <w:p>
            <w:pPr>
              <w:pStyle w:val="Compact"/>
            </w:pPr>
            <w:r>
              <w:rPr>
                <w:b/>
                <w:bCs/>
              </w:rPr>
              <w:t xml:space="preserve">Economic transition</w:t>
            </w:r>
          </w:p>
        </w:tc>
        <w:tc>
          <w:tcPr/>
          <w:p>
            <w:pPr>
              <w:pStyle w:val="Compact"/>
            </w:pPr>
            <w:r>
              <w:t xml:space="preserve">Business skills, savings, tools, market links, mentoring and childcare support</w:t>
            </w:r>
          </w:p>
        </w:tc>
        <w:tc>
          <w:tcPr/>
          <w:p>
            <w:pPr>
              <w:pStyle w:val="Compact"/>
            </w:pPr>
            <w:r>
              <w:t xml:space="preserve">Enterprise start, revenue, profit, savings and work status</w:t>
            </w:r>
          </w:p>
        </w:tc>
      </w:tr>
      <w:tr>
        <w:tc>
          <w:tcPr/>
          <w:p>
            <w:pPr>
              <w:pStyle w:val="Compact"/>
            </w:pPr>
            <w:r>
              <w:rPr>
                <w:b/>
                <w:bCs/>
              </w:rPr>
              <w:t xml:space="preserve">Voice and prevention</w:t>
            </w:r>
          </w:p>
        </w:tc>
        <w:tc>
          <w:tcPr/>
          <w:p>
            <w:pPr>
              <w:pStyle w:val="Compact"/>
            </w:pPr>
            <w:r>
              <w:t xml:space="preserve">School outreach, community education, male engagement and policy literacy</w:t>
            </w:r>
          </w:p>
        </w:tc>
        <w:tc>
          <w:tcPr/>
          <w:p>
            <w:pPr>
              <w:pStyle w:val="Compact"/>
            </w:pPr>
            <w:r>
              <w:t xml:space="preserve">People reached, knowledge change, referral awareness and community actions</w:t>
            </w:r>
          </w:p>
        </w:tc>
      </w:tr>
    </w:tbl>
    <w:bookmarkEnd w:id="44"/>
    <w:bookmarkStart w:id="51" w:name="X51e3b073c6e0292039e555b76c0f8050fd5bc7c"/>
    <w:p>
      <w:pPr>
        <w:pStyle w:val="Heading2"/>
      </w:pPr>
      <w:r>
        <w:t xml:space="preserve">Comparable Ugandan programmes and transferable lessons</w:t>
      </w:r>
    </w:p>
    <w:p>
      <w:pPr>
        <w:pStyle w:val="FirstParagraph"/>
      </w:pPr>
      <w:r>
        <w:t xml:space="preserve">“Success” is used cautiously here. BRAC’s ELA model has rigorous experimental evidence; other organisations primarily publish their own output and outcome claims. Treasured Vessels should distinguish externally evaluated evidence from self-reported organisational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Organisation or case</w:t>
            </w:r>
          </w:p>
        </w:tc>
        <w:tc>
          <w:tcPr/>
          <w:p>
            <w:pPr>
              <w:pStyle w:val="Compact"/>
            </w:pPr>
            <w:r>
              <w:t xml:space="preserve">Programme model</w:t>
            </w:r>
          </w:p>
        </w:tc>
        <w:tc>
          <w:tcPr/>
          <w:p>
            <w:pPr>
              <w:pStyle w:val="Compact"/>
            </w:pPr>
            <w:r>
              <w:t xml:space="preserve">Evidence or reported result</w:t>
            </w:r>
          </w:p>
        </w:tc>
        <w:tc>
          <w:tcPr/>
          <w:p>
            <w:pPr>
              <w:pStyle w:val="Compact"/>
            </w:pPr>
            <w:r>
              <w:t xml:space="preserve">Comparison with Treasured Vessels</w:t>
            </w:r>
          </w:p>
        </w:tc>
        <w:tc>
          <w:tcPr/>
          <w:p>
            <w:pPr>
              <w:pStyle w:val="Compact"/>
            </w:pPr>
            <w:r>
              <w:t xml:space="preserve">Transferable lesson</w:t>
            </w:r>
          </w:p>
        </w:tc>
      </w:tr>
      <w:tr>
        <w:tc>
          <w:tcPr/>
          <w:p>
            <w:pPr>
              <w:pStyle w:val="Compact"/>
            </w:pPr>
            <w:r>
              <w:rPr>
                <w:b/>
                <w:bCs/>
              </w:rPr>
              <w:t xml:space="preserve">BRAC Uganda — Empowerment and Livelihood for Adolescents</w:t>
            </w:r>
          </w:p>
        </w:tc>
        <w:tc>
          <w:tcPr/>
          <w:p>
            <w:pPr>
              <w:pStyle w:val="Compact"/>
            </w:pPr>
            <w:r>
              <w:t xml:space="preserve">Community safe spaces open after school, led by slightly older female mentors; combined vocational training, life skills, sexual and reproductive health, negotiation, leadership and legal knowledge.</w:t>
            </w:r>
          </w:p>
        </w:tc>
        <w:tc>
          <w:tcPr/>
          <w:p>
            <w:pPr>
              <w:pStyle w:val="Compact"/>
            </w:pPr>
            <w:r>
              <w:t xml:space="preserve">Randomised evaluation involved 3,522 girls in 150 communities. After four years, girls in programme communities were 48% more likely to be engaged in income-generating activity, 30% less likely to report unwilling sex, 34% less likely to report having children, and 62% less likely to be married or cohabiting. School enrolment did not fall.</w:t>
            </w:r>
            <w:r>
              <w:t xml:space="preserve"> </w:t>
            </w:r>
            <w:hyperlink r:id="rId45">
              <w:r>
                <w:rPr>
                  <w:rStyle w:val="Hyperlink"/>
                </w:rPr>
                <w:t xml:space="preserve">[43]</w:t>
              </w:r>
            </w:hyperlink>
          </w:p>
        </w:tc>
        <w:tc>
          <w:tcPr/>
          <w:p>
            <w:pPr>
              <w:pStyle w:val="Compact"/>
            </w:pPr>
            <w:r>
              <w:t xml:space="preserve">Strongly aligned with Treasured Vessels’ skills and empowerment objectives, but more structured and measured.</w:t>
            </w:r>
          </w:p>
        </w:tc>
        <w:tc>
          <w:tcPr/>
          <w:p>
            <w:pPr>
              <w:pStyle w:val="Compact"/>
            </w:pPr>
            <w:r>
              <w:t xml:space="preserve">Bundle hard skills with life skills, rights, mentoring and safe-space access. Track outcomes for several years, not merely attendance.</w:t>
            </w:r>
          </w:p>
        </w:tc>
      </w:tr>
      <w:tr>
        <w:tc>
          <w:tcPr/>
          <w:p>
            <w:pPr>
              <w:pStyle w:val="Compact"/>
            </w:pPr>
            <w:r>
              <w:rPr>
                <w:b/>
                <w:bCs/>
              </w:rPr>
              <w:t xml:space="preserve">Wakisa Ministries</w:t>
            </w:r>
          </w:p>
        </w:tc>
        <w:tc>
          <w:tcPr/>
          <w:p>
            <w:pPr>
              <w:pStyle w:val="Compact"/>
            </w:pPr>
            <w:r>
              <w:t xml:space="preserve">Residential or centre-based crisis-pregnancy support with shelter, antenatal and postnatal support, counselling, mentorship, education reintegration and vocational training.</w:t>
            </w:r>
          </w:p>
        </w:tc>
        <w:tc>
          <w:tcPr/>
          <w:p>
            <w:pPr>
              <w:pStyle w:val="Compact"/>
            </w:pPr>
            <w:r>
              <w:t xml:space="preserve">Wakisa’s twentieth-anniversary page reports more than 19,000 girls sheltered, 65% school reintegration, 78% vocational-course completion and over 8,000 counselling sessions. These are organisationally reported figures rather than an independent evaluation.</w:t>
            </w:r>
            <w:r>
              <w:t xml:space="preserve"> </w:t>
            </w:r>
            <w:hyperlink r:id="rId46">
              <w:r>
                <w:rPr>
                  <w:rStyle w:val="Hyperlink"/>
                </w:rPr>
                <w:t xml:space="preserve">[44]</w:t>
              </w:r>
            </w:hyperlink>
          </w:p>
        </w:tc>
        <w:tc>
          <w:tcPr/>
          <w:p>
            <w:pPr>
              <w:pStyle w:val="Compact"/>
            </w:pPr>
            <w:r>
              <w:t xml:space="preserve">Closest comparator to Treasured Vessels’ pregnancy-centre and young-mother work.</w:t>
            </w:r>
          </w:p>
        </w:tc>
        <w:tc>
          <w:tcPr/>
          <w:p>
            <w:pPr>
              <w:pStyle w:val="Compact"/>
            </w:pPr>
            <w:r>
              <w:t xml:space="preserve">Publish a clearly defined care package, unit costs and outcome denominators. Link shelter, health, education and livelihoods rather than offering isolated activities.</w:t>
            </w:r>
          </w:p>
        </w:tc>
      </w:tr>
      <w:tr>
        <w:tc>
          <w:tcPr/>
          <w:p>
            <w:pPr>
              <w:pStyle w:val="Compact"/>
            </w:pPr>
            <w:r>
              <w:rPr>
                <w:b/>
                <w:bCs/>
              </w:rPr>
              <w:t xml:space="preserve">Naguru Teenage Information and Health Centre</w:t>
            </w:r>
          </w:p>
        </w:tc>
        <w:tc>
          <w:tcPr/>
          <w:p>
            <w:pPr>
              <w:pStyle w:val="Compact"/>
            </w:pPr>
            <w:r>
              <w:t xml:space="preserve">Youth-friendly adolescent sexual and reproductive health information and services, with links to a public health facility. It has operated since 1994 and serves young people aged roughly 10–24.</w:t>
            </w:r>
            <w:r>
              <w:t xml:space="preserve"> </w:t>
            </w:r>
            <w:hyperlink r:id="rId47">
              <w:r>
                <w:rPr>
                  <w:rStyle w:val="Hyperlink"/>
                </w:rPr>
                <w:t xml:space="preserve">[45]</w:t>
              </w:r>
            </w:hyperlink>
          </w:p>
        </w:tc>
        <w:tc>
          <w:tcPr/>
          <w:p>
            <w:pPr>
              <w:pStyle w:val="Compact"/>
            </w:pPr>
            <w:r>
              <w:t xml:space="preserve">Longevity and integration with health services are its principal observable strengths; a comparable independent impact estimate was not identified in this review.</w:t>
            </w:r>
          </w:p>
        </w:tc>
        <w:tc>
          <w:tcPr/>
          <w:p>
            <w:pPr>
              <w:pStyle w:val="Compact"/>
            </w:pPr>
            <w:r>
              <w:t xml:space="preserve">Treasured Vessels currently describes maternal support but does not publicly identify clinical referral or quality-assurance partners.</w:t>
            </w:r>
          </w:p>
        </w:tc>
        <w:tc>
          <w:tcPr/>
          <w:p>
            <w:pPr>
              <w:pStyle w:val="Compact"/>
            </w:pPr>
            <w:r>
              <w:t xml:space="preserve">Establish a written referral memorandum with an adolescent-friendly health facility and publish the boundaries between centre support and clinical care.</w:t>
            </w:r>
          </w:p>
        </w:tc>
      </w:tr>
      <w:tr>
        <w:tc>
          <w:tcPr/>
          <w:p>
            <w:pPr>
              <w:pStyle w:val="Compact"/>
            </w:pPr>
            <w:r>
              <w:rPr>
                <w:b/>
                <w:bCs/>
              </w:rPr>
              <w:t xml:space="preserve">FAWE Uganda</w:t>
            </w:r>
          </w:p>
        </w:tc>
        <w:tc>
          <w:tcPr/>
          <w:p>
            <w:pPr>
              <w:pStyle w:val="Compact"/>
            </w:pPr>
            <w:r>
              <w:t xml:space="preserve">Scholarships, mentoring, gender-responsive education, school-community engagement and support intended to help girls remain in or return to education.</w:t>
            </w:r>
            <w:r>
              <w:t xml:space="preserve"> </w:t>
            </w:r>
            <w:hyperlink r:id="rId48">
              <w:r>
                <w:rPr>
                  <w:rStyle w:val="Hyperlink"/>
                </w:rPr>
                <w:t xml:space="preserve">[46]</w:t>
              </w:r>
            </w:hyperlink>
          </w:p>
        </w:tc>
        <w:tc>
          <w:tcPr/>
          <w:p>
            <w:pPr>
              <w:pStyle w:val="Compact"/>
            </w:pPr>
            <w:r>
              <w:t xml:space="preserve">Public reports document programme reach and partnerships, although programme-specific causal evidence varies.</w:t>
            </w:r>
          </w:p>
        </w:tc>
        <w:tc>
          <w:tcPr/>
          <w:p>
            <w:pPr>
              <w:pStyle w:val="Compact"/>
            </w:pPr>
            <w:r>
              <w:t xml:space="preserve">Treasured Vessels offers sponsorship and outreach but does not explain selection, retention or reintegration procedures.</w:t>
            </w:r>
          </w:p>
        </w:tc>
        <w:tc>
          <w:tcPr/>
          <w:p>
            <w:pPr>
              <w:pStyle w:val="Compact"/>
            </w:pPr>
            <w:r>
              <w:t xml:space="preserve">Create transparent sponsorship criteria, school agreements, termly monitoring and an education-continuity plan for pregnancy, disability or family crisis.</w:t>
            </w:r>
          </w:p>
        </w:tc>
      </w:tr>
      <w:tr>
        <w:tc>
          <w:tcPr/>
          <w:p>
            <w:pPr>
              <w:pStyle w:val="Compact"/>
            </w:pPr>
            <w:r>
              <w:rPr>
                <w:b/>
                <w:bCs/>
              </w:rPr>
              <w:t xml:space="preserve">Uganda Youth Development Link and DREAMS-related programming</w:t>
            </w:r>
          </w:p>
        </w:tc>
        <w:tc>
          <w:tcPr/>
          <w:p>
            <w:pPr>
              <w:pStyle w:val="Compact"/>
            </w:pPr>
            <w:r>
              <w:t xml:space="preserve">Vocational skills, HIV prevention, psychosocial support, violence prevention and economic strengthening for vulnerable adolescent girls and young women.</w:t>
            </w:r>
            <w:r>
              <w:t xml:space="preserve"> </w:t>
            </w:r>
            <w:hyperlink r:id="rId49">
              <w:r>
                <w:rPr>
                  <w:rStyle w:val="Hyperlink"/>
                </w:rPr>
                <w:t xml:space="preserve">[47]</w:t>
              </w:r>
            </w:hyperlink>
          </w:p>
        </w:tc>
        <w:tc>
          <w:tcPr/>
          <w:p>
            <w:pPr>
              <w:pStyle w:val="Compact"/>
            </w:pPr>
            <w:r>
              <w:t xml:space="preserve">Programme reporting shows broad service uptake; the audit did not identify a directly comparable independently verified long-term income measure.</w:t>
            </w:r>
          </w:p>
        </w:tc>
        <w:tc>
          <w:tcPr/>
          <w:p>
            <w:pPr>
              <w:pStyle w:val="Compact"/>
            </w:pPr>
            <w:r>
              <w:t xml:space="preserve">Similar multi-issue beneficiary population, but larger referral and partnership architecture.</w:t>
            </w:r>
          </w:p>
        </w:tc>
        <w:tc>
          <w:tcPr/>
          <w:p>
            <w:pPr>
              <w:pStyle w:val="Compact"/>
            </w:pPr>
            <w:r>
              <w:t xml:space="preserve">Use a standard needs assessment and refer each participant into an individualised combination of health, protection, education and livelihood services.</w:t>
            </w:r>
          </w:p>
        </w:tc>
      </w:tr>
      <w:tr>
        <w:tc>
          <w:tcPr/>
          <w:p>
            <w:pPr>
              <w:pStyle w:val="Compact"/>
            </w:pPr>
            <w:r>
              <w:rPr>
                <w:b/>
                <w:bCs/>
              </w:rPr>
              <w:t xml:space="preserve">Teenage Mothers Project case study</w:t>
            </w:r>
          </w:p>
        </w:tc>
        <w:tc>
          <w:tcPr/>
          <w:p>
            <w:pPr>
              <w:pStyle w:val="Compact"/>
            </w:pPr>
            <w:r>
              <w:t xml:space="preserve">Peer and community support intended to improve young mothers’ wellbeing, social acceptance and capacity to continue education or livelihoods.</w:t>
            </w:r>
          </w:p>
        </w:tc>
        <w:tc>
          <w:tcPr/>
          <w:p>
            <w:pPr>
              <w:pStyle w:val="Compact"/>
            </w:pPr>
            <w:r>
              <w:t xml:space="preserve">Qualitative evaluation found that a supportive environment and relationships were central to participants’ reported wellbeing; quantitative causal evidence was limited.</w:t>
            </w:r>
            <w:r>
              <w:t xml:space="preserve"> </w:t>
            </w:r>
            <w:hyperlink r:id="rId50">
              <w:r>
                <w:rPr>
                  <w:rStyle w:val="Hyperlink"/>
                </w:rPr>
                <w:t xml:space="preserve">[48]</w:t>
              </w:r>
            </w:hyperlink>
          </w:p>
        </w:tc>
        <w:tc>
          <w:tcPr/>
          <w:p>
            <w:pPr>
              <w:pStyle w:val="Compact"/>
            </w:pPr>
            <w:r>
              <w:t xml:space="preserve">Treasured Vessels already emphasises compassion and rehabilitation.</w:t>
            </w:r>
          </w:p>
        </w:tc>
        <w:tc>
          <w:tcPr/>
          <w:p>
            <w:pPr>
              <w:pStyle w:val="Compact"/>
            </w:pPr>
            <w:r>
              <w:t xml:space="preserve">Measure belonging, social support and self-efficacy alongside education and income; young mothers should help design and evaluate services.</w:t>
            </w:r>
          </w:p>
        </w:tc>
      </w:tr>
    </w:tbl>
    <w:p>
      <w:pPr>
        <w:pStyle w:val="BodyText"/>
      </w:pPr>
      <w:r>
        <w:t xml:space="preserve">The strongest evidence supports</w:t>
      </w:r>
      <w:r>
        <w:t xml:space="preserve"> </w:t>
      </w:r>
      <w:r>
        <w:rPr>
          <w:b/>
          <w:bCs/>
        </w:rPr>
        <w:t xml:space="preserve">bundled interventions</w:t>
      </w:r>
      <w:r>
        <w:t xml:space="preserve">. Skills training alone may leave a young woman without start-up capital, childcare, safety, customers or control over her income. Likewise, school sponsorship alone may not overcome stigma, childcare duties or family opposition. Treasured Vessels’ advantage is that it already describes activities across several domains. Its next step is to connect them into a documented participant pathway with clear eligibility, referrals, safeguarding and follow-up.</w:t>
      </w:r>
    </w:p>
    <w:bookmarkEnd w:id="51"/>
    <w:bookmarkStart w:id="53" w:name="thirty-day-editorial-programme"/>
    <w:p>
      <w:pPr>
        <w:pStyle w:val="Heading2"/>
      </w:pPr>
      <w:r>
        <w:t xml:space="preserve">Thirty-day editorial programme</w:t>
      </w:r>
    </w:p>
    <w:p>
      <w:pPr>
        <w:pStyle w:val="FirstParagraph"/>
      </w:pPr>
      <w:r>
        <w:t xml:space="preserve">The calendar is designed for a launch beginning Monday 10 August 2026 and ending Tuesday 8 September 2026. Dates may be shifted while retaining the sequence. Each daily brief is intended to guide a 700–1,000-word standard article; the four marked</w:t>
      </w:r>
      <w:r>
        <w:t xml:space="preserve"> </w:t>
      </w:r>
      <w:r>
        <w:rPr>
          <w:b/>
          <w:bCs/>
        </w:rPr>
        <w:t xml:space="preserve">Pillar</w:t>
      </w:r>
      <w:r>
        <w:t xml:space="preserve"> </w:t>
      </w:r>
      <w:r>
        <w:t xml:space="preserve">articles should be approximately 1,800–2,500 words. The eight marked</w:t>
      </w:r>
      <w:r>
        <w:t xml:space="preserve"> </w:t>
      </w:r>
      <w:r>
        <w:rPr>
          <w:b/>
          <w:bCs/>
        </w:rPr>
        <w:t xml:space="preserve">Social-ready</w:t>
      </w:r>
      <w:r>
        <w:t xml:space="preserve"> </w:t>
      </w:r>
      <w:r>
        <w:t xml:space="preserve">entries include a caption that can be adapted for Facebook and, once verified, Instagram.</w:t>
      </w:r>
    </w:p>
    <w:p>
      <w:pPr>
        <w:pStyle w:val="BodyText"/>
      </w:pPr>
      <w:r>
        <w:rPr>
          <w:b/>
          <w:bCs/>
        </w:rPr>
        <w:t xml:space="preserve">Day One — Pillar: What It Means to Be a Treasured Vessel</w:t>
      </w:r>
    </w:p>
    <w:p>
      <w:pPr>
        <w:pStyle w:val="BodyText"/>
      </w:pPr>
      <w:r>
        <w:rPr>
          <w:b/>
          <w:bCs/>
        </w:rPr>
        <w:t xml:space="preserve">Brief:</w:t>
      </w:r>
      <w:r>
        <w:t xml:space="preserve"> </w:t>
      </w:r>
      <w:r>
        <w:t xml:space="preserve">Introduce the centre through dignity, agency and local purpose rather than through images of helplessness. Explain that Treasured Vessels began in 2018 in response to girls and women experiencing pregnancy, violence, abandonment, exploitation, school interruption and poverty. Set out the proposed five-stage pathway: safety, recovery, education, economic transition and voice. Clarify what the organisation currently offers and what it does through referrals. Include a founder’s note, but support it with verifiable information: legal status, Jinja location, contact details, programme list and immediate annual priorities. Acknowledge transparently that the organisation is improving its measurement and digital systems. This candour will build more confidence than unsupported transformation claims. End with three routes for involvement: refer a girl safely, sponsor an education or skills place, and discuss a formal partnership. Do not use an identifiable survivor story for this opening post; use the centre, staff, training materials and hands-at-work imagery instead.</w:t>
      </w:r>
      <w:r>
        <w:t xml:space="preserve"> </w:t>
      </w:r>
      <w:hyperlink r:id="rId10">
        <w:r>
          <w:rPr>
            <w:rStyle w:val="Hyperlink"/>
          </w:rPr>
          <w:t xml:space="preserve">[1]</w:t>
        </w:r>
      </w:hyperlink>
    </w:p>
    <w:p>
      <w:pPr>
        <w:pStyle w:val="BodyText"/>
      </w:pPr>
      <w:r>
        <w:rPr>
          <w:b/>
          <w:bCs/>
        </w:rPr>
        <w:t xml:space="preserve">Audience:</w:t>
      </w:r>
      <w:r>
        <w:t xml:space="preserve"> </w:t>
      </w:r>
      <w:r>
        <w:t xml:space="preserve">Local families, schools, churches, prospective donors and NGO partners.</w:t>
      </w:r>
      <w:r>
        <w:br/>
      </w:r>
      <w:r>
        <w:rPr>
          <w:b/>
          <w:bCs/>
        </w:rPr>
        <w:t xml:space="preserve">CTA:</w:t>
      </w:r>
      <w:r>
        <w:t xml:space="preserve"> </w:t>
      </w:r>
      <w:r>
        <w:t xml:space="preserve">“Read our programmes, then choose one practical way to stand with girls in Jinja.”</w:t>
      </w:r>
      <w:r>
        <w:br/>
      </w:r>
      <w:r>
        <w:rPr>
          <w:b/>
          <w:bCs/>
        </w:rPr>
        <w:t xml:space="preserve">Visual:</w:t>
      </w:r>
      <w:r>
        <w:t xml:space="preserve"> </w:t>
      </w:r>
      <w:r>
        <w:t xml:space="preserve">Founder and staff group portrait; five-stage theory-of-change infographic.</w:t>
      </w:r>
      <w:r>
        <w:br/>
      </w:r>
      <w:r>
        <w:rPr>
          <w:b/>
          <w:bCs/>
        </w:rPr>
        <w:t xml:space="preserve">SEO:</w:t>
      </w:r>
      <w:r>
        <w:t xml:space="preserve"> </w:t>
      </w:r>
      <w:r>
        <w:t xml:space="preserve">Treasured Vessels Girls Centre Uganda; girls centre Jinja; support girls in Uganda.</w:t>
      </w:r>
      <w:r>
        <w:br/>
      </w:r>
      <w:r>
        <w:rPr>
          <w:b/>
          <w:bCs/>
        </w:rPr>
        <w:t xml:space="preserve">Links:</w:t>
      </w:r>
      <w:r>
        <w:t xml:space="preserve"> </w:t>
      </w:r>
      <w:r>
        <w:t xml:space="preserve">Internal — Who We Are, Programmes, Safeguarding, Donate, Contact; external — CBO registration authority or Jinja local-government information when available.</w:t>
      </w:r>
    </w:p>
    <w:p>
      <w:pPr>
        <w:pStyle w:val="BodyText"/>
      </w:pPr>
      <w:r>
        <w:rPr>
          <w:b/>
          <w:bCs/>
        </w:rPr>
        <w:t xml:space="preserve">Day Two — Why Jinja and Busoga Need a Girls’ Support Centre</w:t>
      </w:r>
    </w:p>
    <w:p>
      <w:pPr>
        <w:pStyle w:val="BodyText"/>
      </w:pPr>
      <w:r>
        <w:rPr>
          <w:b/>
          <w:bCs/>
        </w:rPr>
        <w:t xml:space="preserve">Brief:</w:t>
      </w:r>
      <w:r>
        <w:t xml:space="preserve"> </w:t>
      </w:r>
      <w:r>
        <w:t xml:space="preserve">Ground the centre’s work geographically. Explain where Jinja sits within Busoga and why national averages alone can conceal local pressure. Uganda’s national strategy recorded Busoga among the regions reporting high numbers of teenage pregnancies during the pandemic period. Discuss how poverty, disrupted schooling, violence, limited adolescent-friendly services and gender expectations can overlap, while avoiding claims that every Busoga community or family has the same experience. Include observations from Treasured Vessels only if they have been documented through anonymised intake or outreach records. Add a simple district-level service map showing schools, health facilities, probation services and partner organisations, but do not reveal the homes or precise locations of vulnerable participants. The central editorial message should be that a community-based centre can notice barriers early, maintain trusted relationships and connect girls to larger systems that may otherwise feel distant. Finish with a call for Jinja-based institutions to help validate and strengthen the referral map.</w:t>
      </w:r>
      <w:r>
        <w:t xml:space="preserve"> </w:t>
      </w:r>
      <w:hyperlink r:id="rId34">
        <w:r>
          <w:rPr>
            <w:rStyle w:val="Hyperlink"/>
          </w:rPr>
          <w:t xml:space="preserve">[49]</w:t>
        </w:r>
      </w:hyperlink>
    </w:p>
    <w:p>
      <w:pPr>
        <w:pStyle w:val="BodyText"/>
      </w:pPr>
      <w:r>
        <w:rPr>
          <w:b/>
          <w:bCs/>
        </w:rPr>
        <w:t xml:space="preserve">Audience:</w:t>
      </w:r>
      <w:r>
        <w:t xml:space="preserve"> </w:t>
      </w:r>
      <w:r>
        <w:t xml:space="preserve">Jinja and Busoga leaders, schools, health workers, churches and local businesses.</w:t>
      </w:r>
      <w:r>
        <w:br/>
      </w:r>
      <w:r>
        <w:rPr>
          <w:b/>
          <w:bCs/>
        </w:rPr>
        <w:t xml:space="preserve">CTA:</w:t>
      </w:r>
      <w:r>
        <w:t xml:space="preserve"> </w:t>
      </w:r>
      <w:r>
        <w:t xml:space="preserve">“Join the Jinja referral and support network.”</w:t>
      </w:r>
      <w:r>
        <w:br/>
      </w:r>
      <w:r>
        <w:rPr>
          <w:b/>
          <w:bCs/>
        </w:rPr>
        <w:t xml:space="preserve">Visual:</w:t>
      </w:r>
      <w:r>
        <w:t xml:space="preserve"> </w:t>
      </w:r>
      <w:r>
        <w:t xml:space="preserve">District-level map; non-identifying community and school-environment photographs.</w:t>
      </w:r>
      <w:r>
        <w:br/>
      </w:r>
      <w:r>
        <w:rPr>
          <w:b/>
          <w:bCs/>
        </w:rPr>
        <w:t xml:space="preserve">SEO:</w:t>
      </w:r>
      <w:r>
        <w:t xml:space="preserve"> </w:t>
      </w:r>
      <w:r>
        <w:t xml:space="preserve">teenage pregnancy Jinja; girls support Busoga; women’s empowerment Jinja Uganda.</w:t>
      </w:r>
      <w:r>
        <w:br/>
      </w:r>
      <w:r>
        <w:rPr>
          <w:b/>
          <w:bCs/>
        </w:rPr>
        <w:t xml:space="preserve">Links:</w:t>
      </w:r>
      <w:r>
        <w:t xml:space="preserve"> </w:t>
      </w:r>
      <w:r>
        <w:t xml:space="preserve">Internal — Location and Referral Network; external — Uganda national child-marriage strategy, Jinja City or district services.</w:t>
      </w:r>
    </w:p>
    <w:p>
      <w:pPr>
        <w:pStyle w:val="BodyText"/>
      </w:pPr>
      <w:r>
        <w:rPr>
          <w:b/>
          <w:bCs/>
        </w:rPr>
        <w:t xml:space="preserve">Day Three — Social-ready: Five Barriers That Can Push a Girl Out of School</w:t>
      </w:r>
    </w:p>
    <w:p>
      <w:pPr>
        <w:pStyle w:val="BodyText"/>
      </w:pPr>
      <w:r>
        <w:rPr>
          <w:b/>
          <w:bCs/>
        </w:rPr>
        <w:t xml:space="preserve">Brief:</w:t>
      </w:r>
      <w:r>
        <w:t xml:space="preserve"> </w:t>
      </w:r>
      <w:r>
        <w:t xml:space="preserve">Explain school dropout as a process rather than a single choice. Present five interconnected barriers: household cost, pregnancy or marriage, violence and safety, menstrual-health conditions, and unpaid care or childcare. For each barrier, give one practical response: targeted fee and material support; a re-entry plan; confidential reporting and referral; emergency menstrual supplies plus adequate water and privacy; and family or childcare arrangements. Note that UNICEF reported in 2026 that more than 60% of Ugandan children leave before completing primary school, with girls disproportionately affected. Avoid suggesting that all dropout is caused by pregnancy or that girls lack ambition. Include a short quote from a teacher or education officer only with permission and factual review. The article should lead to an internal “Education Continuity” page explaining how Treasured Vessels assesses sponsorship, liaises with schools and tracks attendance.</w:t>
      </w:r>
      <w:r>
        <w:t xml:space="preserve"> </w:t>
      </w:r>
      <w:hyperlink r:id="rId13">
        <w:r>
          <w:rPr>
            <w:rStyle w:val="Hyperlink"/>
          </w:rPr>
          <w:t xml:space="preserve">[28]</w:t>
        </w:r>
      </w:hyperlink>
    </w:p>
    <w:p>
      <w:pPr>
        <w:pStyle w:val="BodyText"/>
      </w:pPr>
      <w:r>
        <w:rPr>
          <w:b/>
          <w:bCs/>
        </w:rPr>
        <w:t xml:space="preserve">Audience:</w:t>
      </w:r>
      <w:r>
        <w:t xml:space="preserve"> </w:t>
      </w:r>
      <w:r>
        <w:t xml:space="preserve">Parents, teachers, sponsors and community leaders.</w:t>
      </w:r>
      <w:r>
        <w:br/>
      </w:r>
      <w:r>
        <w:rPr>
          <w:b/>
          <w:bCs/>
        </w:rPr>
        <w:t xml:space="preserve">CTA:</w:t>
      </w:r>
      <w:r>
        <w:t xml:space="preserve"> </w:t>
      </w:r>
      <w:r>
        <w:t xml:space="preserve">“Fund one component of a girl’s education-continuity plan.”</w:t>
      </w:r>
      <w:r>
        <w:br/>
      </w:r>
      <w:r>
        <w:rPr>
          <w:b/>
          <w:bCs/>
        </w:rPr>
        <w:t xml:space="preserve">Visual:</w:t>
      </w:r>
      <w:r>
        <w:t xml:space="preserve"> </w:t>
      </w:r>
      <w:r>
        <w:t xml:space="preserve">Five-barrier infographic; school materials rather than identifiable pupils.</w:t>
      </w:r>
      <w:r>
        <w:br/>
      </w:r>
      <w:r>
        <w:rPr>
          <w:b/>
          <w:bCs/>
        </w:rPr>
        <w:t xml:space="preserve">SEO:</w:t>
      </w:r>
      <w:r>
        <w:t xml:space="preserve"> </w:t>
      </w:r>
      <w:r>
        <w:t xml:space="preserve">girls’ school dropout Uganda; keep girls in school; education sponsorship Uganda.</w:t>
      </w:r>
      <w:r>
        <w:br/>
      </w:r>
      <w:r>
        <w:rPr>
          <w:b/>
          <w:bCs/>
        </w:rPr>
        <w:t xml:space="preserve">Links:</w:t>
      </w:r>
      <w:r>
        <w:t xml:space="preserve"> </w:t>
      </w:r>
      <w:r>
        <w:t xml:space="preserve">Internal — Education Sponsorship and Continuity; external — UNICEF Uganda education resources.</w:t>
      </w:r>
    </w:p>
    <w:p>
      <w:pPr>
        <w:pStyle w:val="BodyText"/>
      </w:pPr>
      <w:r>
        <w:rPr>
          <w:b/>
          <w:bCs/>
        </w:rPr>
        <w:t xml:space="preserve">Social snippet:</w:t>
      </w:r>
      <w:r>
        <w:t xml:space="preserve"> </w:t>
      </w:r>
      <w:r>
        <w:t xml:space="preserve">“A girl rarely leaves school because of one obstacle. Fees, pregnancy, unsafe conditions, periods and care responsibilities can reinforce one another. Keeping her learning requires more than paying a bill—it requires a plan, a safe school and a supportive community.”</w:t>
      </w:r>
    </w:p>
    <w:p>
      <w:pPr>
        <w:pStyle w:val="BodyText"/>
      </w:pPr>
      <w:r>
        <w:rPr>
          <w:b/>
          <w:bCs/>
        </w:rPr>
        <w:t xml:space="preserve">Day Four — What Responsible Education Sponsorship Should Include</w:t>
      </w:r>
    </w:p>
    <w:p>
      <w:pPr>
        <w:pStyle w:val="BodyText"/>
      </w:pPr>
      <w:r>
        <w:rPr>
          <w:b/>
          <w:bCs/>
        </w:rPr>
        <w:t xml:space="preserve">Brief:</w:t>
      </w:r>
      <w:r>
        <w:t xml:space="preserve"> </w:t>
      </w:r>
      <w:r>
        <w:t xml:space="preserve">Turn “sponsorship” into a transparent service model. Explain that responsible support should begin with a documented assessment and should cover the barriers most likely to interrupt learning: fees where applicable, uniforms, learning materials, transport, menstrual supplies, disability access, childcare, family engagement and psychosocial referral. Describe how a sponsor’s gift should be restricted, receipted and reported without exposing the child’s identity. Propose termly indicators: enrolment confirmation, attendance, progression, major barriers, safeguarding concerns and the learner’s own assessment of support. Explain that photographs and direct communication with a sponsored child are not entitlements purchased by a donation. Create a clear separation between financial accountability and a child’s privacy. Invite schools to sign a simple partnership agreement covering attendance reporting, non-discrimination, pregnancy re-entry and confidential safeguarding contacts. The article should be practical enough that a donor can see exactly what Treasured Vessels intends to provide and what remains dependent on school or public services.</w:t>
      </w:r>
    </w:p>
    <w:p>
      <w:pPr>
        <w:pStyle w:val="BodyText"/>
      </w:pPr>
      <w:r>
        <w:rPr>
          <w:b/>
          <w:bCs/>
        </w:rPr>
        <w:t xml:space="preserve">Audience:</w:t>
      </w:r>
      <w:r>
        <w:t xml:space="preserve"> </w:t>
      </w:r>
      <w:r>
        <w:t xml:space="preserve">Individual sponsors, churches, diaspora supporters, schools and foundations.</w:t>
      </w:r>
      <w:r>
        <w:br/>
      </w:r>
      <w:r>
        <w:rPr>
          <w:b/>
          <w:bCs/>
        </w:rPr>
        <w:t xml:space="preserve">CTA:</w:t>
      </w:r>
      <w:r>
        <w:t xml:space="preserve"> </w:t>
      </w:r>
      <w:r>
        <w:t xml:space="preserve">“Sponsor an education plan, not a photograph.”</w:t>
      </w:r>
      <w:r>
        <w:br/>
      </w:r>
      <w:r>
        <w:rPr>
          <w:b/>
          <w:bCs/>
        </w:rPr>
        <w:t xml:space="preserve">Visual:</w:t>
      </w:r>
      <w:r>
        <w:t xml:space="preserve"> </w:t>
      </w:r>
      <w:r>
        <w:t xml:space="preserve">Illustrated education-cost basket; anonymised sample termly report.</w:t>
      </w:r>
      <w:r>
        <w:br/>
      </w:r>
      <w:r>
        <w:rPr>
          <w:b/>
          <w:bCs/>
        </w:rPr>
        <w:t xml:space="preserve">SEO:</w:t>
      </w:r>
      <w:r>
        <w:t xml:space="preserve"> </w:t>
      </w:r>
      <w:r>
        <w:t xml:space="preserve">sponsor a girl’s education Uganda; transparent child sponsorship; girls education Jinja.</w:t>
      </w:r>
      <w:r>
        <w:br/>
      </w:r>
      <w:r>
        <w:rPr>
          <w:b/>
          <w:bCs/>
        </w:rPr>
        <w:t xml:space="preserve">Links:</w:t>
      </w:r>
      <w:r>
        <w:t xml:space="preserve"> </w:t>
      </w:r>
      <w:r>
        <w:t xml:space="preserve">Internal — Sponsorship Policy, Donor Privacy, Safeguarding, Education Application; external — UNICEF ethical reporting guidance.</w:t>
      </w:r>
    </w:p>
    <w:p>
      <w:pPr>
        <w:pStyle w:val="BodyText"/>
      </w:pPr>
      <w:r>
        <w:rPr>
          <w:b/>
          <w:bCs/>
        </w:rPr>
        <w:t xml:space="preserve">Day Five — Returning to Learning After Teenage Pregnancy</w:t>
      </w:r>
    </w:p>
    <w:p>
      <w:pPr>
        <w:pStyle w:val="BodyText"/>
      </w:pPr>
      <w:r>
        <w:rPr>
          <w:b/>
          <w:bCs/>
        </w:rPr>
        <w:t xml:space="preserve">Brief:</w:t>
      </w:r>
      <w:r>
        <w:t xml:space="preserve"> </w:t>
      </w:r>
      <w:r>
        <w:t xml:space="preserve">Centre the possibility of continuation rather than portraying motherhood as the end of education. UNICEF reported that only about one-third of Ugandan adolescent mothers return to school after childbirth, even though Uganda has guidance for the prevention and management of teenage pregnancy in school settings. Explain the practical barriers: recovery after birth, childcare, fees, stigma, family resistance, inflexible timetables and fear of mistreatment. Outline a reintegration process Treasured Vessels could offer: listen to the young mother’s goals; assess safety and health; identify formal, accelerated or vocational options; convene a meeting with the school where safe; organise childcare and materials; and follow up over at least two terms. Avoid implying that formal school is the only valid route; some mothers may choose alternative education or skills while planning a later return. Include an anonymised composite scenario rather than a traceable individual story.</w:t>
      </w:r>
      <w:r>
        <w:t xml:space="preserve"> </w:t>
      </w:r>
      <w:hyperlink r:id="rId13">
        <w:r>
          <w:rPr>
            <w:rStyle w:val="Hyperlink"/>
          </w:rPr>
          <w:t xml:space="preserve">[50]</w:t>
        </w:r>
      </w:hyperlink>
    </w:p>
    <w:p>
      <w:pPr>
        <w:pStyle w:val="BodyText"/>
      </w:pPr>
      <w:r>
        <w:rPr>
          <w:b/>
          <w:bCs/>
        </w:rPr>
        <w:t xml:space="preserve">Audience:</w:t>
      </w:r>
      <w:r>
        <w:t xml:space="preserve"> </w:t>
      </w:r>
      <w:r>
        <w:t xml:space="preserve">Adolescent mothers, families, head teachers, education officials and sponsors.</w:t>
      </w:r>
      <w:r>
        <w:br/>
      </w:r>
      <w:r>
        <w:rPr>
          <w:b/>
          <w:bCs/>
        </w:rPr>
        <w:t xml:space="preserve">CTA:</w:t>
      </w:r>
      <w:r>
        <w:t xml:space="preserve"> </w:t>
      </w:r>
      <w:r>
        <w:t xml:space="preserve">“Help create a return-to-learning plan for a young mother.”</w:t>
      </w:r>
      <w:r>
        <w:br/>
      </w:r>
      <w:r>
        <w:rPr>
          <w:b/>
          <w:bCs/>
        </w:rPr>
        <w:t xml:space="preserve">Visual:</w:t>
      </w:r>
      <w:r>
        <w:t xml:space="preserve"> </w:t>
      </w:r>
      <w:r>
        <w:t xml:space="preserve">Decision-pathway graphic; books beside age-appropriate childcare items.</w:t>
      </w:r>
      <w:r>
        <w:br/>
      </w:r>
      <w:r>
        <w:rPr>
          <w:b/>
          <w:bCs/>
        </w:rPr>
        <w:t xml:space="preserve">SEO:</w:t>
      </w:r>
      <w:r>
        <w:t xml:space="preserve"> </w:t>
      </w:r>
      <w:r>
        <w:t xml:space="preserve">teenage mothers return to school Uganda; school re-entry after pregnancy; young mothers education.</w:t>
      </w:r>
      <w:r>
        <w:br/>
      </w:r>
      <w:r>
        <w:rPr>
          <w:b/>
          <w:bCs/>
        </w:rPr>
        <w:t xml:space="preserve">Links:</w:t>
      </w:r>
      <w:r>
        <w:t xml:space="preserve"> </w:t>
      </w:r>
      <w:r>
        <w:t xml:space="preserve">Internal — Education Continuity, Young Mothers Programme; external — Uganda school-pregnancy guidance and UNICEF.</w:t>
      </w:r>
    </w:p>
    <w:p>
      <w:pPr>
        <w:pStyle w:val="BodyText"/>
      </w:pPr>
      <w:r>
        <w:rPr>
          <w:b/>
          <w:bCs/>
        </w:rPr>
        <w:t xml:space="preserve">Day Six — Social-ready: Six Myths About Teenage Mothers</w:t>
      </w:r>
    </w:p>
    <w:p>
      <w:pPr>
        <w:pStyle w:val="BodyText"/>
      </w:pPr>
      <w:r>
        <w:rPr>
          <w:b/>
          <w:bCs/>
        </w:rPr>
        <w:t xml:space="preserve">Brief:</w:t>
      </w:r>
      <w:r>
        <w:t xml:space="preserve"> </w:t>
      </w:r>
      <w:r>
        <w:t xml:space="preserve">Use a respectful myth-and-fact format to challenge stigma. Possible myths include: “pregnancy proves she did not care about school”; “marriage is the proper solution”; “a young mother cannot return to learning”; “all pregnancies were consensual”; “providing help rewards bad behaviour”; and “vocational training is the only realistic future”. For each, give a short evidence-based correction. Emphasise that pregnancy can involve coercion or violence; child marriage is not a lawful remedy for pregnancy; education re-entry is possible; and assistance should be based on rights, safety and the young woman’s own goals. The article must avoid moral debate about an individual case and should never invite public judgement in comments. Include a moderation note stating that degrading or identifying comments will be removed. Link the piece to confidential referral and support contacts rather than requesting that readers name girls who may need assistance.</w:t>
      </w:r>
      <w:r>
        <w:t xml:space="preserve"> </w:t>
      </w:r>
      <w:hyperlink r:id="rId36">
        <w:r>
          <w:rPr>
            <w:rStyle w:val="Hyperlink"/>
          </w:rPr>
          <w:t xml:space="preserve">[51]</w:t>
        </w:r>
      </w:hyperlink>
    </w:p>
    <w:p>
      <w:pPr>
        <w:pStyle w:val="BodyText"/>
      </w:pPr>
      <w:r>
        <w:rPr>
          <w:b/>
          <w:bCs/>
        </w:rPr>
        <w:t xml:space="preserve">Audience:</w:t>
      </w:r>
      <w:r>
        <w:t xml:space="preserve"> </w:t>
      </w:r>
      <w:r>
        <w:t xml:space="preserve">Parents, faith communities, schools, young people and general Facebook followers.</w:t>
      </w:r>
      <w:r>
        <w:br/>
      </w:r>
      <w:r>
        <w:rPr>
          <w:b/>
          <w:bCs/>
        </w:rPr>
        <w:t xml:space="preserve">CTA:</w:t>
      </w:r>
      <w:r>
        <w:t xml:space="preserve"> </w:t>
      </w:r>
      <w:r>
        <w:t xml:space="preserve">“Replace judgement with one safe, practical act of support.”</w:t>
      </w:r>
      <w:r>
        <w:br/>
      </w:r>
      <w:r>
        <w:rPr>
          <w:b/>
          <w:bCs/>
        </w:rPr>
        <w:t xml:space="preserve">Visual:</w:t>
      </w:r>
      <w:r>
        <w:t xml:space="preserve"> </w:t>
      </w:r>
      <w:r>
        <w:t xml:space="preserve">Six myth/fact cards using icons and no beneficiary images.</w:t>
      </w:r>
      <w:r>
        <w:br/>
      </w:r>
      <w:r>
        <w:rPr>
          <w:b/>
          <w:bCs/>
        </w:rPr>
        <w:t xml:space="preserve">SEO:</w:t>
      </w:r>
      <w:r>
        <w:t xml:space="preserve"> </w:t>
      </w:r>
      <w:r>
        <w:t xml:space="preserve">myths about teenage pregnancy Uganda; support teenage mothers; end stigma young mothers.</w:t>
      </w:r>
      <w:r>
        <w:br/>
      </w:r>
      <w:r>
        <w:rPr>
          <w:b/>
          <w:bCs/>
        </w:rPr>
        <w:t xml:space="preserve">Links:</w:t>
      </w:r>
      <w:r>
        <w:t xml:space="preserve"> </w:t>
      </w:r>
      <w:r>
        <w:t xml:space="preserve">Internal — Young Mothers Programme, Confidential Referral; external — UNICEF teenage-pregnancy article.</w:t>
      </w:r>
    </w:p>
    <w:p>
      <w:pPr>
        <w:pStyle w:val="BodyText"/>
      </w:pPr>
      <w:r>
        <w:rPr>
          <w:b/>
          <w:bCs/>
        </w:rPr>
        <w:t xml:space="preserve">Social snippet:</w:t>
      </w:r>
      <w:r>
        <w:t xml:space="preserve"> </w:t>
      </w:r>
      <w:r>
        <w:t xml:space="preserve">“Pregnancy does not tell you whether a girl was safe, informed, supported or free to choose. It does not erase her intelligence or her right to learn. Ask a better question: what support will help her and her child move forward safely?”</w:t>
      </w:r>
    </w:p>
    <w:p>
      <w:pPr>
        <w:pStyle w:val="BodyText"/>
      </w:pPr>
      <w:r>
        <w:rPr>
          <w:b/>
          <w:bCs/>
        </w:rPr>
        <w:t xml:space="preserve">Day Seven — Inside the Skills Room: Learning Tailoring, Baking and Hairdressing</w:t>
      </w:r>
    </w:p>
    <w:p>
      <w:pPr>
        <w:pStyle w:val="BodyText"/>
      </w:pPr>
      <w:r>
        <w:rPr>
          <w:b/>
          <w:bCs/>
        </w:rPr>
        <w:t xml:space="preserve">Brief:</w:t>
      </w:r>
      <w:r>
        <w:t xml:space="preserve"> </w:t>
      </w:r>
      <w:r>
        <w:t xml:space="preserve">Show what a practical training session actually involves. Rather than posting a single photograph with “please support us”, take readers through one class: the skill objective, equipment, safety instruction, trainer, practice task, quality standard and next step. Explain that Treasured Vessels currently describes training in tailoring, baking, hairdressing, soap-making, crafts and shoemaking. Clarify which courses are actively running, how long each lasts and whether participants receive certification or start-up equipment; mark anything not yet established as a goal rather than a current fact. Include the voices of trainers and adult participants with informed consent, but do not present a participant’s traumatic history as the reason her product deserves purchase. The product should be valued for quality, while the programme should be valued for opportunity. End with a costed equipment wish list and an invitation to businesses to offer mentoring or markets.</w:t>
      </w:r>
      <w:r>
        <w:t xml:space="preserve"> </w:t>
      </w:r>
      <w:hyperlink r:id="rId11">
        <w:r>
          <w:rPr>
            <w:rStyle w:val="Hyperlink"/>
          </w:rPr>
          <w:t xml:space="preserve">[52]</w:t>
        </w:r>
      </w:hyperlink>
    </w:p>
    <w:p>
      <w:pPr>
        <w:pStyle w:val="BodyText"/>
      </w:pPr>
      <w:r>
        <w:rPr>
          <w:b/>
          <w:bCs/>
        </w:rPr>
        <w:t xml:space="preserve">Audience:</w:t>
      </w:r>
      <w:r>
        <w:t xml:space="preserve"> </w:t>
      </w:r>
      <w:r>
        <w:t xml:space="preserve">Donors, vocational trainers, employers, local customers and corporate partners.</w:t>
      </w:r>
      <w:r>
        <w:br/>
      </w:r>
      <w:r>
        <w:rPr>
          <w:b/>
          <w:bCs/>
        </w:rPr>
        <w:t xml:space="preserve">CTA:</w:t>
      </w:r>
      <w:r>
        <w:t xml:space="preserve"> </w:t>
      </w:r>
      <w:r>
        <w:t xml:space="preserve">“Equip one practical lesson or offer a local market connection.”</w:t>
      </w:r>
      <w:r>
        <w:br/>
      </w:r>
      <w:r>
        <w:rPr>
          <w:b/>
          <w:bCs/>
        </w:rPr>
        <w:t xml:space="preserve">Visual:</w:t>
      </w:r>
      <w:r>
        <w:t xml:space="preserve"> </w:t>
      </w:r>
      <w:r>
        <w:t xml:space="preserve">Tools, hands, ingredients and finished goods; short captioned process video.</w:t>
      </w:r>
      <w:r>
        <w:br/>
      </w:r>
      <w:r>
        <w:rPr>
          <w:b/>
          <w:bCs/>
        </w:rPr>
        <w:t xml:space="preserve">SEO:</w:t>
      </w:r>
      <w:r>
        <w:t xml:space="preserve"> </w:t>
      </w:r>
      <w:r>
        <w:t xml:space="preserve">vocational training women Uganda; tailoring training Jinja; skills for single mothers.</w:t>
      </w:r>
      <w:r>
        <w:br/>
      </w:r>
      <w:r>
        <w:rPr>
          <w:b/>
          <w:bCs/>
        </w:rPr>
        <w:t xml:space="preserve">Links:</w:t>
      </w:r>
      <w:r>
        <w:t xml:space="preserve"> </w:t>
      </w:r>
      <w:r>
        <w:t xml:space="preserve">Internal — Skills Programme, Equipment Wish List, Partner With Us; external — Uganda women’s enterprise programmes.</w:t>
      </w:r>
    </w:p>
    <w:p>
      <w:pPr>
        <w:pStyle w:val="BodyText"/>
      </w:pPr>
      <w:r>
        <w:rPr>
          <w:b/>
          <w:bCs/>
        </w:rPr>
        <w:t xml:space="preserve">Day Eight — Pillar: Ending Child Marriage and Teenage Pregnancy in Uganda</w:t>
      </w:r>
    </w:p>
    <w:p>
      <w:pPr>
        <w:pStyle w:val="BodyText"/>
      </w:pPr>
      <w:r>
        <w:rPr>
          <w:b/>
          <w:bCs/>
        </w:rPr>
        <w:t xml:space="preserve">Brief:</w:t>
      </w:r>
      <w:r>
        <w:t xml:space="preserve"> </w:t>
      </w:r>
      <w:r>
        <w:t xml:space="preserve">Produce the campaign’s principal search-authority article. Distinguish child marriage, adolescent pregnancy and adolescent birth; explain the age groups and survey denominators behind commonly quoted figures. Present the newest UNICEF estimate—approximately 24% of girls aged 10–19 have experienced pregnancy—alongside the 35% child-marriage estimate for women aged 20–24, without treating them as the same population. Explain the ecological drivers identified by Uganda’s national strategy: individual vulnerability, family pressure, community norms, service gaps, economic conditions and policy implementation. Describe the consequences for health, schooling, income, safety and mental wellbeing without sensationalism. Set out Uganda’s minimum marriage age and the Children Act definition of child marriage. Close with a prevention-and-response framework for Busoga: keep girls learning; provide accurate information and adolescent-friendly health referral; address violence; engage parents, men and boys; support young mothers; and strengthen confidential reporting.</w:t>
      </w:r>
      <w:r>
        <w:t xml:space="preserve"> </w:t>
      </w:r>
      <w:hyperlink r:id="rId13">
        <w:r>
          <w:rPr>
            <w:rStyle w:val="Hyperlink"/>
          </w:rPr>
          <w:t xml:space="preserve">[53]</w:t>
        </w:r>
      </w:hyperlink>
    </w:p>
    <w:p>
      <w:pPr>
        <w:pStyle w:val="BodyText"/>
      </w:pPr>
      <w:r>
        <w:rPr>
          <w:b/>
          <w:bCs/>
        </w:rPr>
        <w:t xml:space="preserve">Audience:</w:t>
      </w:r>
      <w:r>
        <w:t xml:space="preserve"> </w:t>
      </w:r>
      <w:r>
        <w:t xml:space="preserve">Search users, policymakers, donors, journalists, schools and community leaders.</w:t>
      </w:r>
      <w:r>
        <w:br/>
      </w:r>
      <w:r>
        <w:rPr>
          <w:b/>
          <w:bCs/>
        </w:rPr>
        <w:t xml:space="preserve">CTA:</w:t>
      </w:r>
      <w:r>
        <w:t xml:space="preserve"> </w:t>
      </w:r>
      <w:r>
        <w:t xml:space="preserve">“Download the community action checklist and support one prevention or reintegration activity.”</w:t>
      </w:r>
      <w:r>
        <w:br/>
      </w:r>
      <w:r>
        <w:rPr>
          <w:b/>
          <w:bCs/>
        </w:rPr>
        <w:t xml:space="preserve">Visual:</w:t>
      </w:r>
      <w:r>
        <w:t xml:space="preserve"> </w:t>
      </w:r>
      <w:r>
        <w:t xml:space="preserve">Source-labelled data graphics; ecological-model diagram; policy timeline.</w:t>
      </w:r>
      <w:r>
        <w:br/>
      </w:r>
      <w:r>
        <w:rPr>
          <w:b/>
          <w:bCs/>
        </w:rPr>
        <w:t xml:space="preserve">SEO:</w:t>
      </w:r>
      <w:r>
        <w:t xml:space="preserve"> </w:t>
      </w:r>
      <w:r>
        <w:t xml:space="preserve">child marriage Uganda statistics; teenage pregnancy Uganda 2026; end child marriage Busoga.</w:t>
      </w:r>
      <w:r>
        <w:br/>
      </w:r>
      <w:r>
        <w:rPr>
          <w:b/>
          <w:bCs/>
        </w:rPr>
        <w:t xml:space="preserve">Links:</w:t>
      </w:r>
      <w:r>
        <w:t xml:space="preserve"> </w:t>
      </w:r>
      <w:r>
        <w:t xml:space="preserve">Internal — Education, Young Mothers, GBV Referral, Community Outreach; external — national strategy, UNICEF and UN Women.</w:t>
      </w:r>
    </w:p>
    <w:p>
      <w:pPr>
        <w:pStyle w:val="BodyText"/>
      </w:pPr>
      <w:r>
        <w:rPr>
          <w:b/>
          <w:bCs/>
        </w:rPr>
        <w:t xml:space="preserve">Day Nine — What Ugandan Law Says About Child Marriage</w:t>
      </w:r>
    </w:p>
    <w:p>
      <w:pPr>
        <w:pStyle w:val="BodyText"/>
      </w:pPr>
      <w:r>
        <w:rPr>
          <w:b/>
          <w:bCs/>
        </w:rPr>
        <w:t xml:space="preserve">Brief:</w:t>
      </w:r>
      <w:r>
        <w:t xml:space="preserve"> </w:t>
      </w:r>
      <w:r>
        <w:t xml:space="preserve">Translate the law into plain language while making clear that the article is general information, not individual legal advice. Explain that the Children (Amendment) Act defines child marriage as a formal or informal union involving anyone below 18 for the purpose of living as husband and wife. Address common misunderstandings: an informal customary arrangement can still qualify; pregnancy does not turn an under-age union into a lawful solution; and a child’s apparent acquiescence does not remove protection duties. Describe safe next steps when a proposed marriage is suspected: do not publicly confront or identify the child; assess immediate danger; contact an appropriate probation, child-protection, police or legal-support service; preserve relevant information safely; and prioritise the child’s wishes and protection. Have a Ugandan lawyer or qualified child-protection partner review the final article and local contacts before publication.</w:t>
      </w:r>
      <w:r>
        <w:t xml:space="preserve"> </w:t>
      </w:r>
      <w:hyperlink r:id="rId36">
        <w:r>
          <w:rPr>
            <w:rStyle w:val="Hyperlink"/>
          </w:rPr>
          <w:t xml:space="preserve">[54]</w:t>
        </w:r>
      </w:hyperlink>
    </w:p>
    <w:p>
      <w:pPr>
        <w:pStyle w:val="BodyText"/>
      </w:pPr>
      <w:r>
        <w:rPr>
          <w:b/>
          <w:bCs/>
        </w:rPr>
        <w:t xml:space="preserve">Audience:</w:t>
      </w:r>
      <w:r>
        <w:t xml:space="preserve"> </w:t>
      </w:r>
      <w:r>
        <w:t xml:space="preserve">Parents, teachers, religious and cultural leaders, adolescents and community volunteers.</w:t>
      </w:r>
      <w:r>
        <w:br/>
      </w:r>
      <w:r>
        <w:rPr>
          <w:b/>
          <w:bCs/>
        </w:rPr>
        <w:t xml:space="preserve">CTA:</w:t>
      </w:r>
      <w:r>
        <w:t xml:space="preserve"> </w:t>
      </w:r>
      <w:r>
        <w:t xml:space="preserve">“Save the confidential referral contacts—do not expose a child on social media.”</w:t>
      </w:r>
      <w:r>
        <w:br/>
      </w:r>
      <w:r>
        <w:rPr>
          <w:b/>
          <w:bCs/>
        </w:rPr>
        <w:t xml:space="preserve">Visual:</w:t>
      </w:r>
      <w:r>
        <w:t xml:space="preserve"> </w:t>
      </w:r>
      <w:r>
        <w:t xml:space="preserve">Plain-language legal flowchart; “under 18” rights card.</w:t>
      </w:r>
      <w:r>
        <w:br/>
      </w:r>
      <w:r>
        <w:rPr>
          <w:b/>
          <w:bCs/>
        </w:rPr>
        <w:t xml:space="preserve">SEO:</w:t>
      </w:r>
      <w:r>
        <w:t xml:space="preserve"> </w:t>
      </w:r>
      <w:r>
        <w:t xml:space="preserve">child marriage law Uganda; legal marriage age Uganda; report forced marriage Uganda.</w:t>
      </w:r>
      <w:r>
        <w:br/>
      </w:r>
      <w:r>
        <w:rPr>
          <w:b/>
          <w:bCs/>
        </w:rPr>
        <w:t xml:space="preserve">Links:</w:t>
      </w:r>
      <w:r>
        <w:t xml:space="preserve"> </w:t>
      </w:r>
      <w:r>
        <w:t xml:space="preserve">Internal — Get Help, Safeguarding, Referral Network; external — ULII Children Act and Children Amendment Act.</w:t>
      </w:r>
    </w:p>
    <w:p>
      <w:pPr>
        <w:pStyle w:val="BodyText"/>
      </w:pPr>
      <w:r>
        <w:rPr>
          <w:b/>
          <w:bCs/>
        </w:rPr>
        <w:t xml:space="preserve">Day Ten — Social-ready: What ‘One Thousand Teenage Pregnancies a Day’ Really Means</w:t>
      </w:r>
    </w:p>
    <w:p>
      <w:pPr>
        <w:pStyle w:val="BodyText"/>
      </w:pPr>
      <w:r>
        <w:rPr>
          <w:b/>
          <w:bCs/>
        </w:rPr>
        <w:t xml:space="preserve">Brief:</w:t>
      </w:r>
      <w:r>
        <w:t xml:space="preserve"> </w:t>
      </w:r>
      <w:r>
        <w:t xml:space="preserve">Explain the widely shared UNICEF figure carefully. State the source, date and population: approximately 24% of girls aged 10–19 have experienced pregnancy, translated by UNICEF to roughly 1,000 teenage pregnancies each day. Avoid presenting “1,000” as a real-time daily case count or implying identical risk in every district. Move quickly from scale to action. Every number represents a girl who may need health care, safety, continued education, family support or protection from violence. Suggest four investments that can change outcomes: keeping girls in school, adolescent-friendly health referrals, protection from coercion and violence, and practical reintegration for young mothers. Add a source-labelled graphic and a visible publication date so the statistic is not detached from its methodology.</w:t>
      </w:r>
      <w:r>
        <w:t xml:space="preserve"> </w:t>
      </w:r>
      <w:hyperlink r:id="rId13">
        <w:r>
          <w:rPr>
            <w:rStyle w:val="Hyperlink"/>
          </w:rPr>
          <w:t xml:space="preserve">[55]</w:t>
        </w:r>
      </w:hyperlink>
    </w:p>
    <w:p>
      <w:pPr>
        <w:pStyle w:val="BodyText"/>
      </w:pPr>
      <w:r>
        <w:rPr>
          <w:b/>
          <w:bCs/>
        </w:rPr>
        <w:t xml:space="preserve">Audience:</w:t>
      </w:r>
      <w:r>
        <w:t xml:space="preserve"> </w:t>
      </w:r>
      <w:r>
        <w:t xml:space="preserve">Social followers, journalists, donors and advocacy partners.</w:t>
      </w:r>
      <w:r>
        <w:br/>
      </w:r>
      <w:r>
        <w:rPr>
          <w:b/>
          <w:bCs/>
        </w:rPr>
        <w:t xml:space="preserve">CTA:</w:t>
      </w:r>
      <w:r>
        <w:t xml:space="preserve"> </w:t>
      </w:r>
      <w:r>
        <w:t xml:space="preserve">“Share the statistic with its source—and share an action, not only alarm.”</w:t>
      </w:r>
      <w:r>
        <w:br/>
      </w:r>
      <w:r>
        <w:rPr>
          <w:b/>
          <w:bCs/>
        </w:rPr>
        <w:t xml:space="preserve">Visual:</w:t>
      </w:r>
      <w:r>
        <w:t xml:space="preserve"> </w:t>
      </w:r>
      <w:r>
        <w:t xml:space="preserve">One strong number graphic followed by four solution panels.</w:t>
      </w:r>
      <w:r>
        <w:br/>
      </w:r>
      <w:r>
        <w:rPr>
          <w:b/>
          <w:bCs/>
        </w:rPr>
        <w:t xml:space="preserve">SEO:</w:t>
      </w:r>
      <w:r>
        <w:t xml:space="preserve"> </w:t>
      </w:r>
      <w:r>
        <w:t xml:space="preserve">1,000 teenage pregnancies Uganda; adolescent pregnancy statistics Uganda; teenage pregnancy solutions.</w:t>
      </w:r>
      <w:r>
        <w:br/>
      </w:r>
      <w:r>
        <w:rPr>
          <w:b/>
          <w:bCs/>
        </w:rPr>
        <w:t xml:space="preserve">Links:</w:t>
      </w:r>
      <w:r>
        <w:t xml:space="preserve"> </w:t>
      </w:r>
      <w:r>
        <w:t xml:space="preserve">Internal — Pillar article, Education Continuity, Pregnancy Support; external — UNICEF original article.</w:t>
      </w:r>
    </w:p>
    <w:p>
      <w:pPr>
        <w:pStyle w:val="BodyText"/>
      </w:pPr>
      <w:r>
        <w:rPr>
          <w:b/>
          <w:bCs/>
        </w:rPr>
        <w:t xml:space="preserve">Social snippet:</w:t>
      </w:r>
      <w:r>
        <w:t xml:space="preserve"> </w:t>
      </w:r>
      <w:r>
        <w:t xml:space="preserve">“About 1,000 teenage pregnancies a day is not a slogan. It is a call to protect girls from violence, keep them learning, connect them to respectful health services and ensure motherhood does not erase their future. Share the source. Then support a solution.”</w:t>
      </w:r>
    </w:p>
    <w:p>
      <w:pPr>
        <w:pStyle w:val="BodyText"/>
      </w:pPr>
      <w:r>
        <w:rPr>
          <w:b/>
          <w:bCs/>
        </w:rPr>
        <w:t xml:space="preserve">Day Eleven — Fathers, Men and Boys as Allies for Girls’ Futures</w:t>
      </w:r>
    </w:p>
    <w:p>
      <w:pPr>
        <w:pStyle w:val="BodyText"/>
      </w:pPr>
      <w:r>
        <w:rPr>
          <w:b/>
          <w:bCs/>
        </w:rPr>
        <w:t xml:space="preserve">Brief:</w:t>
      </w:r>
      <w:r>
        <w:t xml:space="preserve"> </w:t>
      </w:r>
      <w:r>
        <w:t xml:space="preserve">Move male engagement beyond ceremonial statements. Describe practical roles for fathers, partners, brothers, male teachers, religious leaders and local officials: sharing care work, supporting school attendance, rejecting child marriage, recognising consent, accompanying referrals without controlling them, challenging violence and purchasing products from women-led enterprises. Include the warning that “male involvement” must not transfer decision-making away from girls and women or force reconciliation with unsafe partners. Propose a Treasured Vessels community session using facilitated discussions, legal information, positive parenting, violence-prevention commitments and referral information. Uganda’s national child-marriage strategy explicitly calls for increased engagement of men and boys alongside positive parenting and strengthened community systems. Build the article around accountability rather than praise: an ally’s conduct should make a girl safer, freer and more able to choose her future.</w:t>
      </w:r>
      <w:r>
        <w:t xml:space="preserve"> </w:t>
      </w:r>
      <w:hyperlink r:id="rId34">
        <w:r>
          <w:rPr>
            <w:rStyle w:val="Hyperlink"/>
          </w:rPr>
          <w:t xml:space="preserve">[56]</w:t>
        </w:r>
      </w:hyperlink>
    </w:p>
    <w:p>
      <w:pPr>
        <w:pStyle w:val="BodyText"/>
      </w:pPr>
      <w:r>
        <w:rPr>
          <w:b/>
          <w:bCs/>
        </w:rPr>
        <w:t xml:space="preserve">Audience:</w:t>
      </w:r>
      <w:r>
        <w:t xml:space="preserve"> </w:t>
      </w:r>
      <w:r>
        <w:t xml:space="preserve">Fathers, male youth, teachers, faith leaders and community organisers.</w:t>
      </w:r>
      <w:r>
        <w:br/>
      </w:r>
      <w:r>
        <w:rPr>
          <w:b/>
          <w:bCs/>
        </w:rPr>
        <w:t xml:space="preserve">CTA:</w:t>
      </w:r>
      <w:r>
        <w:t xml:space="preserve"> </w:t>
      </w:r>
      <w:r>
        <w:t xml:space="preserve">“Host a men-and-boys accountability session in partnership with the centre.”</w:t>
      </w:r>
      <w:r>
        <w:br/>
      </w:r>
      <w:r>
        <w:rPr>
          <w:b/>
          <w:bCs/>
        </w:rPr>
        <w:t xml:space="preserve">Visual:</w:t>
      </w:r>
      <w:r>
        <w:t xml:space="preserve"> </w:t>
      </w:r>
      <w:r>
        <w:t xml:space="preserve">Facilitated adult discussion; commitment-card template; no staged “rescuer” imagery.</w:t>
      </w:r>
      <w:r>
        <w:br/>
      </w:r>
      <w:r>
        <w:rPr>
          <w:b/>
          <w:bCs/>
        </w:rPr>
        <w:t xml:space="preserve">SEO:</w:t>
      </w:r>
      <w:r>
        <w:t xml:space="preserve"> </w:t>
      </w:r>
      <w:r>
        <w:t xml:space="preserve">men ending child marriage Uganda; fathers support girls education; male allies against GBV.</w:t>
      </w:r>
      <w:r>
        <w:br/>
      </w:r>
      <w:r>
        <w:rPr>
          <w:b/>
          <w:bCs/>
        </w:rPr>
        <w:t xml:space="preserve">Links:</w:t>
      </w:r>
      <w:r>
        <w:t xml:space="preserve"> </w:t>
      </w:r>
      <w:r>
        <w:t xml:space="preserve">Internal — Community Outreach, Safeguarding, Request a Training; external — national strategy and Uganda male-involvement guidance.</w:t>
      </w:r>
    </w:p>
    <w:p>
      <w:pPr>
        <w:pStyle w:val="BodyText"/>
      </w:pPr>
      <w:r>
        <w:rPr>
          <w:b/>
          <w:bCs/>
        </w:rPr>
        <w:t xml:space="preserve">Day Twelve — Connecting Adolescents to Respectful Health Services</w:t>
      </w:r>
    </w:p>
    <w:p>
      <w:pPr>
        <w:pStyle w:val="BodyText"/>
      </w:pPr>
      <w:r>
        <w:rPr>
          <w:b/>
          <w:bCs/>
        </w:rPr>
        <w:t xml:space="preserve">Brief:</w:t>
      </w:r>
      <w:r>
        <w:t xml:space="preserve"> </w:t>
      </w:r>
      <w:r>
        <w:t xml:space="preserve">Clarify that Treasured Vessels can provide accompaniment, information and referral, while qualified health professionals provide clinical assessment and treatment. Describe the qualities of adolescent-friendly care: privacy, respectful communication, non-judgement, clear information, safeguarding, accessibility, timely maternal care and appropriate sexual and reproductive health services. Explain why referral completion matters: giving someone a telephone number is not the same as ensuring she can travel, pay, understand instructions and return safely. Propose a closed-loop referral system recording consent, destination, service sought, completion and follow-up without storing unnecessary sensitive details. Mention Naguru Teenage Information and Health Centre as a Ugandan model for youth-friendly information and services linked with health provision. Before publication, Treasured Vessels should identify and verify its actual Jinja-area health partners and emergency arrangements.</w:t>
      </w:r>
      <w:r>
        <w:t xml:space="preserve"> </w:t>
      </w:r>
      <w:hyperlink r:id="rId47">
        <w:r>
          <w:rPr>
            <w:rStyle w:val="Hyperlink"/>
          </w:rPr>
          <w:t xml:space="preserve">[57]</w:t>
        </w:r>
      </w:hyperlink>
    </w:p>
    <w:p>
      <w:pPr>
        <w:pStyle w:val="BodyText"/>
      </w:pPr>
      <w:r>
        <w:rPr>
          <w:b/>
          <w:bCs/>
        </w:rPr>
        <w:t xml:space="preserve">Audience:</w:t>
      </w:r>
      <w:r>
        <w:t xml:space="preserve"> </w:t>
      </w:r>
      <w:r>
        <w:t xml:space="preserve">Young people, parents, health providers, donors and referral partners.</w:t>
      </w:r>
      <w:r>
        <w:br/>
      </w:r>
      <w:r>
        <w:rPr>
          <w:b/>
          <w:bCs/>
        </w:rPr>
        <w:t xml:space="preserve">CTA:</w:t>
      </w:r>
      <w:r>
        <w:t xml:space="preserve"> </w:t>
      </w:r>
      <w:r>
        <w:t xml:space="preserve">“Help establish a verified adolescent-health referral fund and directory.”</w:t>
      </w:r>
      <w:r>
        <w:br/>
      </w:r>
      <w:r>
        <w:rPr>
          <w:b/>
          <w:bCs/>
        </w:rPr>
        <w:t xml:space="preserve">Visual:</w:t>
      </w:r>
      <w:r>
        <w:t xml:space="preserve"> </w:t>
      </w:r>
      <w:r>
        <w:t xml:space="preserve">Confidential referral pathway; illustration of respectful consultation.</w:t>
      </w:r>
      <w:r>
        <w:br/>
      </w:r>
      <w:r>
        <w:rPr>
          <w:b/>
          <w:bCs/>
        </w:rPr>
        <w:t xml:space="preserve">SEO:</w:t>
      </w:r>
      <w:r>
        <w:t xml:space="preserve"> </w:t>
      </w:r>
      <w:r>
        <w:t xml:space="preserve">adolescent-friendly health services Uganda; teenage pregnancy health support Jinja; maternal referral Uganda.</w:t>
      </w:r>
      <w:r>
        <w:br/>
      </w:r>
      <w:r>
        <w:rPr>
          <w:b/>
          <w:bCs/>
        </w:rPr>
        <w:t xml:space="preserve">Links:</w:t>
      </w:r>
      <w:r>
        <w:t xml:space="preserve"> </w:t>
      </w:r>
      <w:r>
        <w:t xml:space="preserve">Internal — Pregnancy Support, Referral Directory, Privacy Policy; external — Ministry of Health or verified partner facility pages.</w:t>
      </w:r>
    </w:p>
    <w:p>
      <w:pPr>
        <w:pStyle w:val="BodyText"/>
      </w:pPr>
      <w:r>
        <w:rPr>
          <w:b/>
          <w:bCs/>
        </w:rPr>
        <w:t xml:space="preserve">Day Thirteen — Social-ready: A Menstrual-Dignity Checklist for Schools</w:t>
      </w:r>
    </w:p>
    <w:p>
      <w:pPr>
        <w:pStyle w:val="BodyText"/>
      </w:pPr>
      <w:r>
        <w:rPr>
          <w:b/>
          <w:bCs/>
        </w:rPr>
        <w:t xml:space="preserve">Brief:</w:t>
      </w:r>
      <w:r>
        <w:t xml:space="preserve"> </w:t>
      </w:r>
      <w:r>
        <w:t xml:space="preserve">Translate Uganda’s national menstrual-health guidelines into a practical checklist. A menstrual-friendly school needs more than distributed pads. Include emergency products; water and soap; private, sex-separated and disability-accessible toilets; a safe place to change; appropriate storage; disposal or washing arrangements; accurate education for girls and boys; a trusted adult; and referral for severe pain or health concerns. Explain that reusable products can be useful where users have informed choice, adequate water, washing and drying privacy, and products meet appropriate quality standards. Invite schools to complete a simple anonymous self-assessment rather than photographing girls receiving supplies. The article should lead to a school-outreach request form and an equipment list that distinguishes consumables from infrastructure needs.</w:t>
      </w:r>
      <w:r>
        <w:t xml:space="preserve"> </w:t>
      </w:r>
      <w:hyperlink r:id="rId39">
        <w:r>
          <w:rPr>
            <w:rStyle w:val="Hyperlink"/>
          </w:rPr>
          <w:t xml:space="preserve">[36]</w:t>
        </w:r>
      </w:hyperlink>
    </w:p>
    <w:p>
      <w:pPr>
        <w:pStyle w:val="BodyText"/>
      </w:pPr>
      <w:r>
        <w:rPr>
          <w:b/>
          <w:bCs/>
        </w:rPr>
        <w:t xml:space="preserve">Audience:</w:t>
      </w:r>
      <w:r>
        <w:t xml:space="preserve"> </w:t>
      </w:r>
      <w:r>
        <w:t xml:space="preserve">Schools, parent associations, students, menstrual-health donors and local authorities.</w:t>
      </w:r>
      <w:r>
        <w:br/>
      </w:r>
      <w:r>
        <w:rPr>
          <w:b/>
          <w:bCs/>
        </w:rPr>
        <w:t xml:space="preserve">CTA:</w:t>
      </w:r>
      <w:r>
        <w:t xml:space="preserve"> </w:t>
      </w:r>
      <w:r>
        <w:t xml:space="preserve">“Ask your school to complete the ten-point menstrual-dignity check.”</w:t>
      </w:r>
      <w:r>
        <w:br/>
      </w:r>
      <w:r>
        <w:rPr>
          <w:b/>
          <w:bCs/>
        </w:rPr>
        <w:t xml:space="preserve">Visual:</w:t>
      </w:r>
      <w:r>
        <w:t xml:space="preserve"> </w:t>
      </w:r>
      <w:r>
        <w:t xml:space="preserve">Printable checklist; accessible toilet and hygiene-station diagram.</w:t>
      </w:r>
      <w:r>
        <w:br/>
      </w:r>
      <w:r>
        <w:rPr>
          <w:b/>
          <w:bCs/>
        </w:rPr>
        <w:t xml:space="preserve">SEO:</w:t>
      </w:r>
      <w:r>
        <w:t xml:space="preserve"> </w:t>
      </w:r>
      <w:r>
        <w:t xml:space="preserve">menstrual hygiene schools Uganda; menstrual health checklist; period poverty Jinja.</w:t>
      </w:r>
      <w:r>
        <w:br/>
      </w:r>
      <w:r>
        <w:rPr>
          <w:b/>
          <w:bCs/>
        </w:rPr>
        <w:t xml:space="preserve">Links:</w:t>
      </w:r>
      <w:r>
        <w:t xml:space="preserve"> </w:t>
      </w:r>
      <w:r>
        <w:t xml:space="preserve">Internal — School Outreach, Menstrual Health, Donate Supplies; external — Ministry of Education guidelines.</w:t>
      </w:r>
    </w:p>
    <w:p>
      <w:pPr>
        <w:pStyle w:val="BodyText"/>
      </w:pPr>
      <w:r>
        <w:rPr>
          <w:b/>
          <w:bCs/>
        </w:rPr>
        <w:t xml:space="preserve">Social snippet:</w:t>
      </w:r>
      <w:r>
        <w:t xml:space="preserve"> </w:t>
      </w:r>
      <w:r>
        <w:t xml:space="preserve">“Pads matter, but dignity also needs water, soap, privacy, safe toilets, trusted information and a plan for emergencies. A menstrual-health programme should help a girl participate confidently—not make her pose for a distribution photograph.”</w:t>
      </w:r>
    </w:p>
    <w:p>
      <w:pPr>
        <w:pStyle w:val="BodyText"/>
      </w:pPr>
      <w:r>
        <w:rPr>
          <w:b/>
          <w:bCs/>
        </w:rPr>
        <w:t xml:space="preserve">Day Fourteen — Reusable Pads: Choice, Quality and Safe Use</w:t>
      </w:r>
    </w:p>
    <w:p>
      <w:pPr>
        <w:pStyle w:val="BodyText"/>
      </w:pPr>
      <w:r>
        <w:rPr>
          <w:b/>
          <w:bCs/>
        </w:rPr>
        <w:t xml:space="preserve">Brief:</w:t>
      </w:r>
      <w:r>
        <w:t xml:space="preserve"> </w:t>
      </w:r>
      <w:r>
        <w:t xml:space="preserve">Build on the centre’s reported connection with the 2024 cloth-pad sewing campaign while avoiding promotional overstatement. Explain the potential advantages of reusable pads—lower recurrent cost and local production—alongside the conditions needed for safe, acceptable use: suitable absorbent materials, quality stitching, clear washing guidance, soap and water, private drying and storage, and freedom to choose another product. Uganda’s school guidelines encourage locally made reusable washable pads as a low-cost alternative while also stressing standards and broader WASH requirements. Interview a trained maker about fabric selection and quality control rather than asking a beneficiary to reveal intimate experiences. Include a step-by-step care graphic reviewed by a qualified menstrual-health or public-health partner. Acknowledge that donated products should match local demand and should not displace sustainable local production.</w:t>
      </w:r>
      <w:r>
        <w:t xml:space="preserve"> </w:t>
      </w:r>
      <w:hyperlink r:id="rId39">
        <w:r>
          <w:rPr>
            <w:rStyle w:val="Hyperlink"/>
          </w:rPr>
          <w:t xml:space="preserve">[58]</w:t>
        </w:r>
      </w:hyperlink>
    </w:p>
    <w:p>
      <w:pPr>
        <w:pStyle w:val="BodyText"/>
      </w:pPr>
      <w:r>
        <w:rPr>
          <w:b/>
          <w:bCs/>
        </w:rPr>
        <w:t xml:space="preserve">Audience:</w:t>
      </w:r>
      <w:r>
        <w:t xml:space="preserve"> </w:t>
      </w:r>
      <w:r>
        <w:t xml:space="preserve">Menstrual-health supporters, sewing groups, schools, trainers and prospective customers.</w:t>
      </w:r>
      <w:r>
        <w:br/>
      </w:r>
      <w:r>
        <w:rPr>
          <w:b/>
          <w:bCs/>
        </w:rPr>
        <w:t xml:space="preserve">CTA:</w:t>
      </w:r>
      <w:r>
        <w:t xml:space="preserve"> </w:t>
      </w:r>
      <w:r>
        <w:t xml:space="preserve">“Support locally supervised production, education and WASH—not unsorted product donations.”</w:t>
      </w:r>
      <w:r>
        <w:br/>
      </w:r>
      <w:r>
        <w:rPr>
          <w:b/>
          <w:bCs/>
        </w:rPr>
        <w:t xml:space="preserve">Visual:</w:t>
      </w:r>
      <w:r>
        <w:t xml:space="preserve"> </w:t>
      </w:r>
      <w:r>
        <w:t xml:space="preserve">Materials and construction process; washing and drying guidance illustration.</w:t>
      </w:r>
      <w:r>
        <w:br/>
      </w:r>
      <w:r>
        <w:rPr>
          <w:b/>
          <w:bCs/>
        </w:rPr>
        <w:t xml:space="preserve">SEO:</w:t>
      </w:r>
      <w:r>
        <w:t xml:space="preserve"> </w:t>
      </w:r>
      <w:r>
        <w:t xml:space="preserve">reusable sanitary pads Uganda; cloth pads Jinja; menstrual product training Uganda.</w:t>
      </w:r>
      <w:r>
        <w:br/>
      </w:r>
      <w:r>
        <w:rPr>
          <w:b/>
          <w:bCs/>
        </w:rPr>
        <w:t xml:space="preserve">Links:</w:t>
      </w:r>
      <w:r>
        <w:t xml:space="preserve"> </w:t>
      </w:r>
      <w:r>
        <w:t xml:space="preserve">Internal — Menstrual Health, Skills Training, Donation Standards; external — national menstrual-health guidelines.</w:t>
      </w:r>
    </w:p>
    <w:p>
      <w:pPr>
        <w:pStyle w:val="BodyText"/>
      </w:pPr>
      <w:r>
        <w:rPr>
          <w:b/>
          <w:bCs/>
        </w:rPr>
        <w:t xml:space="preserve">Day Fifteen — Pillar: A Survivor-Centred Response to Gender-Based Violence</w:t>
      </w:r>
    </w:p>
    <w:p>
      <w:pPr>
        <w:pStyle w:val="BodyText"/>
      </w:pPr>
      <w:r>
        <w:rPr>
          <w:b/>
          <w:bCs/>
        </w:rPr>
        <w:t xml:space="preserve">Brief:</w:t>
      </w:r>
      <w:r>
        <w:t xml:space="preserve"> </w:t>
      </w:r>
      <w:r>
        <w:t xml:space="preserve">Establish Treasured Vessels’ authoritative safeguarding position. Begin with Ugandan prevalence: 44% of women have experienced physical violence since age 15, 17% sexual violence and 54% of ever-married women partner violence across emotional, physical or sexual forms. Explain survivor-centred principles: safety, confidentiality, respect, non-discrimination, informed choice and coordinated support. Set out what to say when someone discloses abuse—believe without interrogation, check immediate safety, explain confidentiality limits, ask what support she wants and connect her with qualified services. Explain what not to do: publish her story, confront the alleged perpetrator without a safety plan, pressure reconciliation, demand proof, blame clothing or behaviour, or promise secrecy that cannot be maintained where a child is at risk. Summarise available legal protections, including protection orders under the Domestic Violence Act, while making clear that legal decisions belong to the survivor with qualified advice except where mandatory child-protection duties apply.</w:t>
      </w:r>
      <w:r>
        <w:t xml:space="preserve"> </w:t>
      </w:r>
      <w:hyperlink r:id="rId37">
        <w:r>
          <w:rPr>
            <w:rStyle w:val="Hyperlink"/>
          </w:rPr>
          <w:t xml:space="preserve">[59]</w:t>
        </w:r>
      </w:hyperlink>
    </w:p>
    <w:p>
      <w:pPr>
        <w:pStyle w:val="BodyText"/>
      </w:pPr>
      <w:r>
        <w:rPr>
          <w:b/>
          <w:bCs/>
        </w:rPr>
        <w:t xml:space="preserve">Audience:</w:t>
      </w:r>
      <w:r>
        <w:t xml:space="preserve"> </w:t>
      </w:r>
      <w:r>
        <w:t xml:space="preserve">Survivors, families, volunteers, churches, schools, donors and partner agencies.</w:t>
      </w:r>
      <w:r>
        <w:br/>
      </w:r>
      <w:r>
        <w:rPr>
          <w:b/>
          <w:bCs/>
        </w:rPr>
        <w:t xml:space="preserve">CTA:</w:t>
      </w:r>
      <w:r>
        <w:t xml:space="preserve"> </w:t>
      </w:r>
      <w:r>
        <w:t xml:space="preserve">“Save the safe-disclosure guide and help fund confidential referrals.”</w:t>
      </w:r>
      <w:r>
        <w:br/>
      </w:r>
      <w:r>
        <w:rPr>
          <w:b/>
          <w:bCs/>
        </w:rPr>
        <w:t xml:space="preserve">Visual:</w:t>
      </w:r>
      <w:r>
        <w:t xml:space="preserve"> </w:t>
      </w:r>
      <w:r>
        <w:t xml:space="preserve">Survivor-centred principles wheel; discreet referral-flow graphic.</w:t>
      </w:r>
      <w:r>
        <w:br/>
      </w:r>
      <w:r>
        <w:rPr>
          <w:b/>
          <w:bCs/>
        </w:rPr>
        <w:t xml:space="preserve">SEO:</w:t>
      </w:r>
      <w:r>
        <w:t xml:space="preserve"> </w:t>
      </w:r>
      <w:r>
        <w:t xml:space="preserve">gender-based violence Uganda support; domestic violence help Jinja; survivor-centred GBV response.</w:t>
      </w:r>
      <w:r>
        <w:br/>
      </w:r>
      <w:r>
        <w:rPr>
          <w:b/>
          <w:bCs/>
        </w:rPr>
        <w:t xml:space="preserve">Links:</w:t>
      </w:r>
      <w:r>
        <w:t xml:space="preserve"> </w:t>
      </w:r>
      <w:r>
        <w:t xml:space="preserve">Internal — Get Help, Safeguarding, Complaints, Referral Directory; external — Domestic Violence Act and verified Uganda GBV services.</w:t>
      </w:r>
    </w:p>
    <w:p>
      <w:pPr>
        <w:pStyle w:val="BodyText"/>
      </w:pPr>
      <w:r>
        <w:rPr>
          <w:b/>
          <w:bCs/>
        </w:rPr>
        <w:t xml:space="preserve">Day Sixteen — Recognising Abuse Without Putting Someone at Greater Risk</w:t>
      </w:r>
    </w:p>
    <w:p>
      <w:pPr>
        <w:pStyle w:val="BodyText"/>
      </w:pPr>
      <w:r>
        <w:rPr>
          <w:b/>
          <w:bCs/>
        </w:rPr>
        <w:t xml:space="preserve">Brief:</w:t>
      </w:r>
      <w:r>
        <w:t xml:space="preserve"> </w:t>
      </w:r>
      <w:r>
        <w:t xml:space="preserve">Explain common forms of abuse—physical, sexual, emotional, economic, digital and coercive control—using behavioural examples rather than graphic incidents. Include warning signs such as threats, isolation, monitoring, control of money, forced sex, sabotage of school or work, intimidation involving children and repeated humiliation. Emphasise that signs are prompts for a private, supportive conversation, not proof to be investigated by an untrained volunteer. Offer a safe opening: “I have noticed you seem worried. Is there anything you would like support with?” Explain why public intervention, group confrontation or messaging a survivor on a shared telephone may increase danger. The article should direct readers to confidential services and identify immediate-emergency procedures only after those details have been verified locally. Connect economic abuse to Treasured Vessels’ livelihood work: earning income can expand options, but a business programme must also consider partner retaliation and control over earnings.</w:t>
      </w:r>
      <w:r>
        <w:t xml:space="preserve"> </w:t>
      </w:r>
      <w:hyperlink r:id="rId38">
        <w:r>
          <w:rPr>
            <w:rStyle w:val="Hyperlink"/>
          </w:rPr>
          <w:t xml:space="preserve">[60]</w:t>
        </w:r>
      </w:hyperlink>
    </w:p>
    <w:p>
      <w:pPr>
        <w:pStyle w:val="BodyText"/>
      </w:pPr>
      <w:r>
        <w:rPr>
          <w:b/>
          <w:bCs/>
        </w:rPr>
        <w:t xml:space="preserve">Audience:</w:t>
      </w:r>
      <w:r>
        <w:t xml:space="preserve"> </w:t>
      </w:r>
      <w:r>
        <w:t xml:space="preserve">Friends, relatives, teachers, community volunteers and livelihood trainers.</w:t>
      </w:r>
      <w:r>
        <w:br/>
      </w:r>
      <w:r>
        <w:rPr>
          <w:b/>
          <w:bCs/>
        </w:rPr>
        <w:t xml:space="preserve">CTA:</w:t>
      </w:r>
      <w:r>
        <w:t xml:space="preserve"> </w:t>
      </w:r>
      <w:r>
        <w:t xml:space="preserve">“Learn the safe first response before trying to intervene.”</w:t>
      </w:r>
      <w:r>
        <w:br/>
      </w:r>
      <w:r>
        <w:rPr>
          <w:b/>
          <w:bCs/>
        </w:rPr>
        <w:t xml:space="preserve">Visual:</w:t>
      </w:r>
      <w:r>
        <w:t xml:space="preserve"> </w:t>
      </w:r>
      <w:r>
        <w:t xml:space="preserve">Abuse-types diagram; safe-conversation card.</w:t>
      </w:r>
      <w:r>
        <w:br/>
      </w:r>
      <w:r>
        <w:rPr>
          <w:b/>
          <w:bCs/>
        </w:rPr>
        <w:t xml:space="preserve">SEO:</w:t>
      </w:r>
      <w:r>
        <w:t xml:space="preserve"> </w:t>
      </w:r>
      <w:r>
        <w:t xml:space="preserve">signs of domestic violence Uganda; economic abuse women; help someone experiencing GBV.</w:t>
      </w:r>
      <w:r>
        <w:br/>
      </w:r>
      <w:r>
        <w:rPr>
          <w:b/>
          <w:bCs/>
        </w:rPr>
        <w:t xml:space="preserve">Links:</w:t>
      </w:r>
      <w:r>
        <w:t xml:space="preserve"> </w:t>
      </w:r>
      <w:r>
        <w:t xml:space="preserve">Internal — Safe Disclosure Guide, Referral Directory; external — Domestic Violence Act and a verified specialist partner.</w:t>
      </w:r>
    </w:p>
    <w:p>
      <w:pPr>
        <w:pStyle w:val="BodyText"/>
      </w:pPr>
      <w:r>
        <w:rPr>
          <w:b/>
          <w:bCs/>
        </w:rPr>
        <w:t xml:space="preserve">Day Seventeen — Social-ready: What to Say When Someone Discloses Violence</w:t>
      </w:r>
    </w:p>
    <w:p>
      <w:pPr>
        <w:pStyle w:val="BodyText"/>
      </w:pPr>
      <w:r>
        <w:rPr>
          <w:b/>
          <w:bCs/>
        </w:rPr>
        <w:t xml:space="preserve">Brief:</w:t>
      </w:r>
      <w:r>
        <w:t xml:space="preserve"> </w:t>
      </w:r>
      <w:r>
        <w:t xml:space="preserve">Produce a highly practical, mobile-friendly guide built around five responses: “I believe you”; “This is not your fault”; “Are you in immediate danger?”; “What would help you feel safer?”; and “I can explain available options.” Add a short section on confidentiality limits where a child is at risk and on obtaining consent before making a referral. Contrast these with harmful responses such as “Why didn’t you leave?”, “What did you do?”, “You must forgive”, “I will tell everyone who can help”, or “Let me confront him.” State that supportive listening is not counselling, investigation or legal representation. Include a downloadable pocket card for staff and volunteers and make completion of disclosure-response training a requirement before anyone collects beneficiary stories. The tone should be calm and non-technical.</w:t>
      </w:r>
      <w:r>
        <w:t xml:space="preserve"> </w:t>
      </w:r>
      <w:hyperlink r:id="rId37">
        <w:r>
          <w:rPr>
            <w:rStyle w:val="Hyperlink"/>
          </w:rPr>
          <w:t xml:space="preserve">[61]</w:t>
        </w:r>
      </w:hyperlink>
    </w:p>
    <w:p>
      <w:pPr>
        <w:pStyle w:val="BodyText"/>
      </w:pPr>
      <w:r>
        <w:rPr>
          <w:b/>
          <w:bCs/>
        </w:rPr>
        <w:t xml:space="preserve">Audience:</w:t>
      </w:r>
      <w:r>
        <w:t xml:space="preserve"> </w:t>
      </w:r>
      <w:r>
        <w:t xml:space="preserve">Staff, volunteers, teachers, faith leaders, friends and relatives.</w:t>
      </w:r>
      <w:r>
        <w:br/>
      </w:r>
      <w:r>
        <w:rPr>
          <w:b/>
          <w:bCs/>
        </w:rPr>
        <w:t xml:space="preserve">CTA:</w:t>
      </w:r>
      <w:r>
        <w:t xml:space="preserve"> </w:t>
      </w:r>
      <w:r>
        <w:t xml:space="preserve">“Download the first-response card and complete safeguarding orientation.”</w:t>
      </w:r>
      <w:r>
        <w:br/>
      </w:r>
      <w:r>
        <w:rPr>
          <w:b/>
          <w:bCs/>
        </w:rPr>
        <w:t xml:space="preserve">Visual:</w:t>
      </w:r>
      <w:r>
        <w:t xml:space="preserve"> </w:t>
      </w:r>
      <w:r>
        <w:t xml:space="preserve">Five phrases on an accessible card; audio version in English and a locally appropriate language.</w:t>
      </w:r>
      <w:r>
        <w:br/>
      </w:r>
      <w:r>
        <w:rPr>
          <w:b/>
          <w:bCs/>
        </w:rPr>
        <w:t xml:space="preserve">SEO:</w:t>
      </w:r>
      <w:r>
        <w:t xml:space="preserve"> </w:t>
      </w:r>
      <w:r>
        <w:t xml:space="preserve">respond to GBV disclosure; what to say to a survivor; survivor support Uganda.</w:t>
      </w:r>
      <w:r>
        <w:br/>
      </w:r>
      <w:r>
        <w:rPr>
          <w:b/>
          <w:bCs/>
        </w:rPr>
        <w:t xml:space="preserve">Links:</w:t>
      </w:r>
      <w:r>
        <w:t xml:space="preserve"> </w:t>
      </w:r>
      <w:r>
        <w:t xml:space="preserve">Internal — Safeguarding Training, Get Help; external — UNICEF ethical-reporting guidance and verified referral services.</w:t>
      </w:r>
    </w:p>
    <w:p>
      <w:pPr>
        <w:pStyle w:val="BodyText"/>
      </w:pPr>
      <w:r>
        <w:rPr>
          <w:b/>
          <w:bCs/>
        </w:rPr>
        <w:t xml:space="preserve">Social snippet:</w:t>
      </w:r>
      <w:r>
        <w:t xml:space="preserve"> </w:t>
      </w:r>
      <w:r>
        <w:t xml:space="preserve">“When someone tells you she has experienced violence, your first job is not to investigate. Say: ‘I believe you. This is not your fault. Are you safe now? What support would you like?’ Respect, safety and choice come before advice.”</w:t>
      </w:r>
    </w:p>
    <w:p>
      <w:pPr>
        <w:pStyle w:val="BodyText"/>
      </w:pPr>
      <w:r>
        <w:rPr>
          <w:b/>
          <w:bCs/>
        </w:rPr>
        <w:t xml:space="preserve">Day Eighteen — Building a Reliable Referral Pathway in Jinja</w:t>
      </w:r>
    </w:p>
    <w:p>
      <w:pPr>
        <w:pStyle w:val="BodyText"/>
      </w:pPr>
      <w:r>
        <w:rPr>
          <w:b/>
          <w:bCs/>
        </w:rPr>
        <w:t xml:space="preserve">Brief:</w:t>
      </w:r>
      <w:r>
        <w:t xml:space="preserve"> </w:t>
      </w:r>
      <w:r>
        <w:t xml:space="preserve">Explain how Treasured Vessels intends to move from informal signposting to a verified service network. Map categories rather than prematurely publishing unconfirmed names: emergency medical care, sexual-violence clinical response, maternal health, police child and family protection, probation and social welfare, legal aid, mental-health care, safe accommodation, schools and vocational partners. Describe verification criteria: correct telephone number, operating hours, eligibility, cost, accessibility, confidentiality, child-safeguarding standards and a named organisational contact. Explain closed-loop referral and why the centre should seek consent before sharing information. Include a quarterly verification date on the public directory and a private staff version containing escalation details. Invite qualified Jinja organisations to submit or correct information through a controlled form. Do not crowdsource sensitive case details in comments. SafePal illustrates the value of connecting survivors with psychosocial, medical, legal and protection services rather than treating one organisation as a complete solution.</w:t>
      </w:r>
      <w:r>
        <w:t xml:space="preserve"> </w:t>
      </w:r>
      <w:hyperlink r:id="rId52">
        <w:r>
          <w:rPr>
            <w:rStyle w:val="Hyperlink"/>
          </w:rPr>
          <w:t xml:space="preserve">[62]</w:t>
        </w:r>
      </w:hyperlink>
    </w:p>
    <w:p>
      <w:pPr>
        <w:pStyle w:val="BodyText"/>
      </w:pPr>
      <w:r>
        <w:rPr>
          <w:b/>
          <w:bCs/>
        </w:rPr>
        <w:t xml:space="preserve">Audience:</w:t>
      </w:r>
      <w:r>
        <w:t xml:space="preserve"> </w:t>
      </w:r>
      <w:r>
        <w:t xml:space="preserve">Health, legal, protection, education and NGO partners in Jinja.</w:t>
      </w:r>
      <w:r>
        <w:br/>
      </w:r>
      <w:r>
        <w:rPr>
          <w:b/>
          <w:bCs/>
        </w:rPr>
        <w:t xml:space="preserve">CTA:</w:t>
      </w:r>
      <w:r>
        <w:t xml:space="preserve"> </w:t>
      </w:r>
      <w:r>
        <w:t xml:space="preserve">“Apply to join or verify the Treasured Vessels referral network.”</w:t>
      </w:r>
      <w:r>
        <w:br/>
      </w:r>
      <w:r>
        <w:rPr>
          <w:b/>
          <w:bCs/>
        </w:rPr>
        <w:t xml:space="preserve">Visual:</w:t>
      </w:r>
      <w:r>
        <w:t xml:space="preserve"> </w:t>
      </w:r>
      <w:r>
        <w:t xml:space="preserve">Service-network map; referral-quality checklist.</w:t>
      </w:r>
      <w:r>
        <w:br/>
      </w:r>
      <w:r>
        <w:rPr>
          <w:b/>
          <w:bCs/>
        </w:rPr>
        <w:t xml:space="preserve">SEO:</w:t>
      </w:r>
      <w:r>
        <w:t xml:space="preserve"> </w:t>
      </w:r>
      <w:r>
        <w:t xml:space="preserve">GBV referral services Jinja; women support network Uganda; child protection Jinja.</w:t>
      </w:r>
      <w:r>
        <w:br/>
      </w:r>
      <w:r>
        <w:rPr>
          <w:b/>
          <w:bCs/>
        </w:rPr>
        <w:t xml:space="preserve">Links:</w:t>
      </w:r>
      <w:r>
        <w:t xml:space="preserve"> </w:t>
      </w:r>
      <w:r>
        <w:t xml:space="preserve">Internal — Partner Application, Referral Directory, Data Privacy; external — official service and SafePal information.</w:t>
      </w:r>
    </w:p>
    <w:p>
      <w:pPr>
        <w:pStyle w:val="BodyText"/>
      </w:pPr>
      <w:r>
        <w:rPr>
          <w:b/>
          <w:bCs/>
        </w:rPr>
        <w:t xml:space="preserve">Day Nineteen — Mental Health After Violence, Pregnancy or School Exclusion</w:t>
      </w:r>
    </w:p>
    <w:p>
      <w:pPr>
        <w:pStyle w:val="BodyText"/>
      </w:pPr>
      <w:r>
        <w:rPr>
          <w:b/>
          <w:bCs/>
        </w:rPr>
        <w:t xml:space="preserve">Brief:</w:t>
      </w:r>
      <w:r>
        <w:t xml:space="preserve"> </w:t>
      </w:r>
      <w:r>
        <w:t xml:space="preserve">Explain trauma, stress, anxiety and depression in plain language without diagnosing readers. Uganda’s child and adolescent mental-health guidance cites anxiety prevalence as high as 26.6%, with higher estimates for girls in the evidence reviewed; a 2025 study of adolescent girls found substantial moderate and severe depressive symptoms. Discuss signs that additional support may be needed: persistent hopelessness, withdrawal, sleep disruption, inability to function, severe fear, self-harm or suicidal thoughts. Make clear that prayer, friendship and peer groups may be meaningful sources of support but do not replace professional assessment when risk or severe symptoms are present. Present Treasured Vessels’ appropriate role as supportive, non-judgemental contact and referral unless it has qualified clinicians. Include an emergency escalation box that must be completed with verified Ugandan contacts before publication.</w:t>
      </w:r>
      <w:r>
        <w:t xml:space="preserve"> </w:t>
      </w:r>
      <w:hyperlink r:id="rId40">
        <w:r>
          <w:rPr>
            <w:rStyle w:val="Hyperlink"/>
          </w:rPr>
          <w:t xml:space="preserve">[63]</w:t>
        </w:r>
      </w:hyperlink>
    </w:p>
    <w:p>
      <w:pPr>
        <w:pStyle w:val="BodyText"/>
      </w:pPr>
      <w:r>
        <w:rPr>
          <w:b/>
          <w:bCs/>
        </w:rPr>
        <w:t xml:space="preserve">Audience:</w:t>
      </w:r>
      <w:r>
        <w:t xml:space="preserve"> </w:t>
      </w:r>
      <w:r>
        <w:t xml:space="preserve">Young women, parents, staff, teachers, faith communities and donors.</w:t>
      </w:r>
      <w:r>
        <w:br/>
      </w:r>
      <w:r>
        <w:rPr>
          <w:b/>
          <w:bCs/>
        </w:rPr>
        <w:t xml:space="preserve">CTA:</w:t>
      </w:r>
      <w:r>
        <w:t xml:space="preserve"> </w:t>
      </w:r>
      <w:r>
        <w:t xml:space="preserve">“Fund confidential counselling referrals and staff psychological-first-aid training.”</w:t>
      </w:r>
      <w:r>
        <w:br/>
      </w:r>
      <w:r>
        <w:rPr>
          <w:b/>
          <w:bCs/>
        </w:rPr>
        <w:t xml:space="preserve">Visual:</w:t>
      </w:r>
      <w:r>
        <w:t xml:space="preserve"> </w:t>
      </w:r>
      <w:r>
        <w:t xml:space="preserve">Mental-health continuum; calm, non-clinical illustration.</w:t>
      </w:r>
      <w:r>
        <w:br/>
      </w:r>
      <w:r>
        <w:rPr>
          <w:b/>
          <w:bCs/>
        </w:rPr>
        <w:t xml:space="preserve">SEO:</w:t>
      </w:r>
      <w:r>
        <w:t xml:space="preserve"> </w:t>
      </w:r>
      <w:r>
        <w:t xml:space="preserve">adolescent girls mental health Uganda; teenage mothers depression support; trauma counselling Jinja.</w:t>
      </w:r>
      <w:r>
        <w:br/>
      </w:r>
      <w:r>
        <w:rPr>
          <w:b/>
          <w:bCs/>
        </w:rPr>
        <w:t xml:space="preserve">Links:</w:t>
      </w:r>
      <w:r>
        <w:t xml:space="preserve"> </w:t>
      </w:r>
      <w:r>
        <w:t xml:space="preserve">Internal — Psychosocial Support, Emergency Help, Referral Directory; external — Ministry of Health guidance and Mental Health Act.</w:t>
      </w:r>
    </w:p>
    <w:p>
      <w:pPr>
        <w:pStyle w:val="BodyText"/>
      </w:pPr>
      <w:r>
        <w:rPr>
          <w:b/>
          <w:bCs/>
        </w:rPr>
        <w:t xml:space="preserve">Day Twenty — Social-ready: Five Gentle Ways to Support Emotional Wellbeing</w:t>
      </w:r>
    </w:p>
    <w:p>
      <w:pPr>
        <w:pStyle w:val="BodyText"/>
      </w:pPr>
      <w:r>
        <w:rPr>
          <w:b/>
          <w:bCs/>
        </w:rPr>
        <w:t xml:space="preserve">Brief:</w:t>
      </w:r>
      <w:r>
        <w:t xml:space="preserve"> </w:t>
      </w:r>
      <w:r>
        <w:t xml:space="preserve">Offer low-risk supportive actions without representing them as treatment: maintain a simple daily routine; stay connected with one safe person; use slow breathing or grounding during acute stress; make time for rest, movement or a meaningful activity; and seek qualified help when distress persists or safety is at risk. Explain that a person experiencing violence may not be free to follow generic self-care advice, and her priority may be a safety plan rather than relaxation. Add a prominent note that self-harm, suicidal thoughts, severe confusion, inability to care for oneself or immediate danger require urgent professional assistance. Avoid wellness clichés that imply suffering can be solved through positive thinking. The article should link directly to Treasured Vessels’ verified referral page once that page exists.</w:t>
      </w:r>
    </w:p>
    <w:p>
      <w:pPr>
        <w:pStyle w:val="BodyText"/>
      </w:pPr>
      <w:r>
        <w:rPr>
          <w:b/>
          <w:bCs/>
        </w:rPr>
        <w:t xml:space="preserve">Audience:</w:t>
      </w:r>
      <w:r>
        <w:t xml:space="preserve"> </w:t>
      </w:r>
      <w:r>
        <w:t xml:space="preserve">Adolescents, young mothers, caregivers and social followers.</w:t>
      </w:r>
      <w:r>
        <w:br/>
      </w:r>
      <w:r>
        <w:rPr>
          <w:b/>
          <w:bCs/>
        </w:rPr>
        <w:t xml:space="preserve">CTA:</w:t>
      </w:r>
      <w:r>
        <w:t xml:space="preserve"> </w:t>
      </w:r>
      <w:r>
        <w:t xml:space="preserve">“Choose one safe support today—and seek urgent help when risk is high.”</w:t>
      </w:r>
      <w:r>
        <w:br/>
      </w:r>
      <w:r>
        <w:rPr>
          <w:b/>
          <w:bCs/>
        </w:rPr>
        <w:t xml:space="preserve">Visual:</w:t>
      </w:r>
      <w:r>
        <w:t xml:space="preserve"> </w:t>
      </w:r>
      <w:r>
        <w:t xml:space="preserve">Five-action carousel; text-only downloadable version.</w:t>
      </w:r>
      <w:r>
        <w:br/>
      </w:r>
      <w:r>
        <w:rPr>
          <w:b/>
          <w:bCs/>
        </w:rPr>
        <w:t xml:space="preserve">SEO:</w:t>
      </w:r>
      <w:r>
        <w:t xml:space="preserve"> </w:t>
      </w:r>
      <w:r>
        <w:t xml:space="preserve">emotional wellbeing young mothers; mental health support Uganda girls; grounding techniques stress.</w:t>
      </w:r>
      <w:r>
        <w:br/>
      </w:r>
      <w:r>
        <w:rPr>
          <w:b/>
          <w:bCs/>
        </w:rPr>
        <w:t xml:space="preserve">Links:</w:t>
      </w:r>
      <w:r>
        <w:t xml:space="preserve"> </w:t>
      </w:r>
      <w:r>
        <w:t xml:space="preserve">Internal — Mental Health and Referrals, Emergency Help; external — verified Ministry of Health resources.</w:t>
      </w:r>
    </w:p>
    <w:p>
      <w:pPr>
        <w:pStyle w:val="BodyText"/>
      </w:pPr>
      <w:r>
        <w:rPr>
          <w:b/>
          <w:bCs/>
        </w:rPr>
        <w:t xml:space="preserve">Social snippet:</w:t>
      </w:r>
      <w:r>
        <w:t xml:space="preserve"> </w:t>
      </w:r>
      <w:r>
        <w:t xml:space="preserve">“Support can begin gently: one safe person, a simple routine, rest, movement and a moment of steady breathing. But severe distress, self-harm or immediate danger needs qualified help. Self-care is support—not a substitute for safety or treatment.”</w:t>
      </w:r>
    </w:p>
    <w:p>
      <w:pPr>
        <w:pStyle w:val="BodyText"/>
      </w:pPr>
      <w:r>
        <w:rPr>
          <w:b/>
          <w:bCs/>
        </w:rPr>
        <w:t xml:space="preserve">Day Twenty-One — Faith, Compassion and Safeguarding</w:t>
      </w:r>
    </w:p>
    <w:p>
      <w:pPr>
        <w:pStyle w:val="BodyText"/>
      </w:pPr>
      <w:r>
        <w:rPr>
          <w:b/>
          <w:bCs/>
        </w:rPr>
        <w:t xml:space="preserve">Brief:</w:t>
      </w:r>
      <w:r>
        <w:t xml:space="preserve"> </w:t>
      </w:r>
      <w:r>
        <w:t xml:space="preserve">Articulate how a Christian identity can support dignity without introducing blame, pressure or exclusion. Explain that compassionate practice means listening, protecting confidentiality, rejecting violence, respecting informed choices and ensuring that assistance is never conditional on conversion, worship attendance, disclosure or public testimony. Address risky messages directly: pregnancy is not proof of moral failure; abuse is not solved by demanding forgiveness or reconciliation; and mental illness is not evidence of weak faith. Invite local faith leaders to become safeguarding allies through training, referral knowledge, responsible preaching and practical support for education and childcare. Include a policy statement that beneficiaries of all beliefs or none receive equitable services. Have the article reviewed by both a safeguarding professional and a trusted local faith adviser.</w:t>
      </w:r>
    </w:p>
    <w:p>
      <w:pPr>
        <w:pStyle w:val="BodyText"/>
      </w:pPr>
      <w:r>
        <w:rPr>
          <w:b/>
          <w:bCs/>
        </w:rPr>
        <w:t xml:space="preserve">Audience:</w:t>
      </w:r>
      <w:r>
        <w:t xml:space="preserve"> </w:t>
      </w:r>
      <w:r>
        <w:t xml:space="preserve">Churches, Christian donors, faith leaders, staff and beneficiaries.</w:t>
      </w:r>
      <w:r>
        <w:br/>
      </w:r>
      <w:r>
        <w:rPr>
          <w:b/>
          <w:bCs/>
        </w:rPr>
        <w:t xml:space="preserve">CTA:</w:t>
      </w:r>
      <w:r>
        <w:t xml:space="preserve"> </w:t>
      </w:r>
      <w:r>
        <w:t xml:space="preserve">“Sign the faith-and-safeguarding commitment.”</w:t>
      </w:r>
      <w:r>
        <w:br/>
      </w:r>
      <w:r>
        <w:rPr>
          <w:b/>
          <w:bCs/>
        </w:rPr>
        <w:t xml:space="preserve">Visual:</w:t>
      </w:r>
      <w:r>
        <w:t xml:space="preserve"> </w:t>
      </w:r>
      <w:r>
        <w:t xml:space="preserve">Commitment statement; adult faith-leader workshop rather than images of distressed children.</w:t>
      </w:r>
      <w:r>
        <w:br/>
      </w:r>
      <w:r>
        <w:rPr>
          <w:b/>
          <w:bCs/>
        </w:rPr>
        <w:t xml:space="preserve">SEO:</w:t>
      </w:r>
      <w:r>
        <w:t xml:space="preserve"> </w:t>
      </w:r>
      <w:r>
        <w:t xml:space="preserve">Christian girls charity Uganda; faith and safeguarding; churches preventing gender violence Uganda.</w:t>
      </w:r>
      <w:r>
        <w:br/>
      </w:r>
      <w:r>
        <w:rPr>
          <w:b/>
          <w:bCs/>
        </w:rPr>
        <w:t xml:space="preserve">Links:</w:t>
      </w:r>
      <w:r>
        <w:t xml:space="preserve"> </w:t>
      </w:r>
      <w:r>
        <w:t xml:space="preserve">Internal — Values, Non-discrimination, Safeguarding, Request Training; external — child-protection law and ethical-reporting guidance.</w:t>
      </w:r>
    </w:p>
    <w:p>
      <w:pPr>
        <w:pStyle w:val="BodyText"/>
      </w:pPr>
      <w:r>
        <w:rPr>
          <w:b/>
          <w:bCs/>
        </w:rPr>
        <w:t xml:space="preserve">Day Twenty-Two — Pillar: From Practical Skills to Sustainable Income</w:t>
      </w:r>
    </w:p>
    <w:p>
      <w:pPr>
        <w:pStyle w:val="BodyText"/>
      </w:pPr>
      <w:r>
        <w:rPr>
          <w:b/>
          <w:bCs/>
        </w:rPr>
        <w:t xml:space="preserve">Brief:</w:t>
      </w:r>
      <w:r>
        <w:t xml:space="preserve"> </w:t>
      </w:r>
      <w:r>
        <w:t xml:space="preserve">Explain why a completed tailoring, baking or hairdressing course is an intermediate result rather than the final outcome. Draw on the BRAC Uganda ELA evaluation, in which safe spaces combined vocational skills, life skills, sexual and reproductive health knowledge, mentoring and legal information. The programme improved income-generating activity without reducing school enrolment and produced longer-term social outcomes. Translate this evidence into a Treasured Vessels enterprise pathway: participant choice and market assessment; technical competency; personal and business safety; costing and record-keeping; savings; customer service; start-up tools or capital; mentorship; childcare; market linkage; and six- and twelve-month follow-up. Discuss the risks of placing many women into the same saturated trade and the importance of understanding actual Jinja demand. Publish a proposed scorecard including completion, enterprise start, sales, profit, savings, control over earnings and participant wellbeing.</w:t>
      </w:r>
      <w:r>
        <w:t xml:space="preserve"> </w:t>
      </w:r>
      <w:hyperlink r:id="rId45">
        <w:r>
          <w:rPr>
            <w:rStyle w:val="Hyperlink"/>
          </w:rPr>
          <w:t xml:space="preserve">[64]</w:t>
        </w:r>
      </w:hyperlink>
    </w:p>
    <w:p>
      <w:pPr>
        <w:pStyle w:val="BodyText"/>
      </w:pPr>
      <w:r>
        <w:rPr>
          <w:b/>
          <w:bCs/>
        </w:rPr>
        <w:t xml:space="preserve">Audience:</w:t>
      </w:r>
      <w:r>
        <w:t xml:space="preserve"> </w:t>
      </w:r>
      <w:r>
        <w:t xml:space="preserve">Livelihood donors, businesses, vocational institutions, policymakers and participants.</w:t>
      </w:r>
      <w:r>
        <w:br/>
      </w:r>
      <w:r>
        <w:rPr>
          <w:b/>
          <w:bCs/>
        </w:rPr>
        <w:t xml:space="preserve">CTA:</w:t>
      </w:r>
      <w:r>
        <w:t xml:space="preserve"> </w:t>
      </w:r>
      <w:r>
        <w:t xml:space="preserve">“Sponsor a complete livelihood pathway or become a market mentor.”</w:t>
      </w:r>
      <w:r>
        <w:br/>
      </w:r>
      <w:r>
        <w:rPr>
          <w:b/>
          <w:bCs/>
        </w:rPr>
        <w:t xml:space="preserve">Visual:</w:t>
      </w:r>
      <w:r>
        <w:t xml:space="preserve"> </w:t>
      </w:r>
      <w:r>
        <w:t xml:space="preserve">Enterprise pathway graphic; sample costing sheet; market-demand matrix.</w:t>
      </w:r>
      <w:r>
        <w:br/>
      </w:r>
      <w:r>
        <w:rPr>
          <w:b/>
          <w:bCs/>
        </w:rPr>
        <w:t xml:space="preserve">SEO:</w:t>
      </w:r>
      <w:r>
        <w:t xml:space="preserve"> </w:t>
      </w:r>
      <w:r>
        <w:t xml:space="preserve">women economic empowerment Uganda; vocational training teenage mothers; women enterprise Jinja.</w:t>
      </w:r>
      <w:r>
        <w:br/>
      </w:r>
      <w:r>
        <w:rPr>
          <w:b/>
          <w:bCs/>
        </w:rPr>
        <w:t xml:space="preserve">Links:</w:t>
      </w:r>
      <w:r>
        <w:t xml:space="preserve"> </w:t>
      </w:r>
      <w:r>
        <w:t xml:space="preserve">Internal — Skills Programme, Market Partners, Impact Dashboard; external — BRAC ELA evidence, UWEP and GROW.</w:t>
      </w:r>
    </w:p>
    <w:p>
      <w:pPr>
        <w:pStyle w:val="BodyText"/>
      </w:pPr>
      <w:r>
        <w:rPr>
          <w:b/>
          <w:bCs/>
        </w:rPr>
        <w:t xml:space="preserve">Day Twenty-Three — Why Vocational Training Alone Is Not Enough</w:t>
      </w:r>
    </w:p>
    <w:p>
      <w:pPr>
        <w:pStyle w:val="BodyText"/>
      </w:pPr>
      <w:r>
        <w:rPr>
          <w:b/>
          <w:bCs/>
        </w:rPr>
        <w:t xml:space="preserve">Brief:</w:t>
      </w:r>
      <w:r>
        <w:t xml:space="preserve"> </w:t>
      </w:r>
      <w:r>
        <w:t xml:space="preserve">Use a practical fictional example: a participant learns baking but lacks an oven, affordable ingredients, childcare, pricing knowledge and customers. Show how this converts a successful training output into a weak livelihood outcome. Then present the missing supports: demand research, basic numeracy, unit costing, savings, starter assets, mentoring, customer acquisition, transport, safety and household negotiation. Explain that some participants may be better served by apprenticeships or wage placement than immediate self-employment. Propose that every course begin with a local-market scan and conclude with an individual transition plan. The article should invite businesses to provide workplace visits, apprenticeships, wholesale purchasing or coaching rather than only donating equipment. Cite Uganda’s high concentration of women in vulnerable and informal employment as the reason to measure profit and stability, not simply whether an enterprise exists.</w:t>
      </w:r>
      <w:r>
        <w:t xml:space="preserve"> </w:t>
      </w:r>
      <w:hyperlink r:id="rId42">
        <w:r>
          <w:rPr>
            <w:rStyle w:val="Hyperlink"/>
          </w:rPr>
          <w:t xml:space="preserve">[40]</w:t>
        </w:r>
      </w:hyperlink>
    </w:p>
    <w:p>
      <w:pPr>
        <w:pStyle w:val="BodyText"/>
      </w:pPr>
      <w:r>
        <w:rPr>
          <w:b/>
          <w:bCs/>
        </w:rPr>
        <w:t xml:space="preserve">Audience:</w:t>
      </w:r>
      <w:r>
        <w:t xml:space="preserve"> </w:t>
      </w:r>
      <w:r>
        <w:t xml:space="preserve">Trainers, donors, employers, enterprise partners and programme designers.</w:t>
      </w:r>
      <w:r>
        <w:br/>
      </w:r>
      <w:r>
        <w:rPr>
          <w:b/>
          <w:bCs/>
        </w:rPr>
        <w:t xml:space="preserve">CTA:</w:t>
      </w:r>
      <w:r>
        <w:t xml:space="preserve"> </w:t>
      </w:r>
      <w:r>
        <w:t xml:space="preserve">“Offer a market, apprenticeship or mentor—not only a training fee.”</w:t>
      </w:r>
      <w:r>
        <w:br/>
      </w:r>
      <w:r>
        <w:rPr>
          <w:b/>
          <w:bCs/>
        </w:rPr>
        <w:t xml:space="preserve">Visual:</w:t>
      </w:r>
      <w:r>
        <w:t xml:space="preserve"> </w:t>
      </w:r>
      <w:r>
        <w:t xml:space="preserve">“Training-to-income gap” diagram; anonymised business canvas.</w:t>
      </w:r>
      <w:r>
        <w:br/>
      </w:r>
      <w:r>
        <w:rPr>
          <w:b/>
          <w:bCs/>
        </w:rPr>
        <w:t xml:space="preserve">SEO:</w:t>
      </w:r>
      <w:r>
        <w:t xml:space="preserve"> </w:t>
      </w:r>
      <w:r>
        <w:t xml:space="preserve">vocational training outcomes Uganda; women business support Jinja; skills to employment Uganda.</w:t>
      </w:r>
      <w:r>
        <w:br/>
      </w:r>
      <w:r>
        <w:rPr>
          <w:b/>
          <w:bCs/>
        </w:rPr>
        <w:t xml:space="preserve">Links:</w:t>
      </w:r>
      <w:r>
        <w:t xml:space="preserve"> </w:t>
      </w:r>
      <w:r>
        <w:t xml:space="preserve">Internal — Skills-to-Income Pathway, Business Partner Form; external — Uganda women’s-enterprise programmes.</w:t>
      </w:r>
    </w:p>
    <w:p>
      <w:pPr>
        <w:pStyle w:val="BodyText"/>
      </w:pPr>
      <w:r>
        <w:rPr>
          <w:b/>
          <w:bCs/>
        </w:rPr>
        <w:t xml:space="preserve">Day Twenty-Four — Social-ready: From Fabric to Customer</w:t>
      </w:r>
    </w:p>
    <w:p>
      <w:pPr>
        <w:pStyle w:val="BodyText"/>
      </w:pPr>
      <w:r>
        <w:rPr>
          <w:b/>
          <w:bCs/>
        </w:rPr>
        <w:t xml:space="preserve">Brief:</w:t>
      </w:r>
      <w:r>
        <w:t xml:space="preserve"> </w:t>
      </w:r>
      <w:r>
        <w:t xml:space="preserve">Follow one product through a safe, non-exploitative story: selecting material, measuring, cutting, stitching, checking quality, calculating cost, packaging and reaching a customer. Focus on skill and enterprise rather than the maker’s private trauma. Include a transparent example of unit economics with locally validated numbers: materials, labour, overhead, selling price and margin. If real prices have not been verified, use a clearly labelled illustrative template with blank fields. Explain how a customer or wholesale buyer can support the programme by valuing quality, ordering consistently and paying fairly, rather than purchasing out of pity. Link to a product catalogue only if Treasured Vessels can fulfil orders, manage payments, protect participant data and handle delivery reliably.</w:t>
      </w:r>
    </w:p>
    <w:p>
      <w:pPr>
        <w:pStyle w:val="BodyText"/>
      </w:pPr>
      <w:r>
        <w:rPr>
          <w:b/>
          <w:bCs/>
        </w:rPr>
        <w:t xml:space="preserve">Audience:</w:t>
      </w:r>
      <w:r>
        <w:t xml:space="preserve"> </w:t>
      </w:r>
      <w:r>
        <w:t xml:space="preserve">Local buyers, diaspora supporters, ethical retailers and business mentors.</w:t>
      </w:r>
      <w:r>
        <w:br/>
      </w:r>
      <w:r>
        <w:rPr>
          <w:b/>
          <w:bCs/>
        </w:rPr>
        <w:t xml:space="preserve">CTA:</w:t>
      </w:r>
      <w:r>
        <w:t xml:space="preserve"> </w:t>
      </w:r>
      <w:r>
        <w:t xml:space="preserve">“Become a repeat buyer or help validate the centre’s product-costing model.”</w:t>
      </w:r>
      <w:r>
        <w:br/>
      </w:r>
      <w:r>
        <w:rPr>
          <w:b/>
          <w:bCs/>
        </w:rPr>
        <w:t xml:space="preserve">Visual:</w:t>
      </w:r>
      <w:r>
        <w:t xml:space="preserve"> </w:t>
      </w:r>
      <w:r>
        <w:t xml:space="preserve">Six-step product process; product-only photography; captioned reel.</w:t>
      </w:r>
      <w:r>
        <w:br/>
      </w:r>
      <w:r>
        <w:rPr>
          <w:b/>
          <w:bCs/>
        </w:rPr>
        <w:t xml:space="preserve">SEO:</w:t>
      </w:r>
      <w:r>
        <w:t xml:space="preserve"> </w:t>
      </w:r>
      <w:r>
        <w:t xml:space="preserve">handmade products Jinja Uganda; women tailoring enterprise; ethical products Uganda.</w:t>
      </w:r>
      <w:r>
        <w:br/>
      </w:r>
      <w:r>
        <w:rPr>
          <w:b/>
          <w:bCs/>
        </w:rPr>
        <w:t xml:space="preserve">Links:</w:t>
      </w:r>
      <w:r>
        <w:t xml:space="preserve"> </w:t>
      </w:r>
      <w:r>
        <w:t xml:space="preserve">Internal — Product Catalogue or Coming Soon, Skills Programme, Wholesale Enquiry; external — appropriate Ugandan enterprise resources.</w:t>
      </w:r>
    </w:p>
    <w:p>
      <w:pPr>
        <w:pStyle w:val="BodyText"/>
      </w:pPr>
      <w:r>
        <w:rPr>
          <w:b/>
          <w:bCs/>
        </w:rPr>
        <w:t xml:space="preserve">Social snippet:</w:t>
      </w:r>
      <w:r>
        <w:t xml:space="preserve"> </w:t>
      </w:r>
      <w:r>
        <w:t xml:space="preserve">“Empowerment is not a photograph beside a sewing machine. It is skill, quality, fair costing, a real customer, control over earnings and the confidence to plan the next order. Buy because the work is good—and help make the market dependable.”</w:t>
      </w:r>
    </w:p>
    <w:p>
      <w:pPr>
        <w:pStyle w:val="BodyText"/>
      </w:pPr>
      <w:r>
        <w:rPr>
          <w:b/>
          <w:bCs/>
        </w:rPr>
        <w:t xml:space="preserve">Day Twenty-Five — Savings, Financial Literacy and Control Over Income</w:t>
      </w:r>
    </w:p>
    <w:p>
      <w:pPr>
        <w:pStyle w:val="BodyText"/>
      </w:pPr>
      <w:r>
        <w:rPr>
          <w:b/>
          <w:bCs/>
        </w:rPr>
        <w:t xml:space="preserve">Brief:</w:t>
      </w:r>
      <w:r>
        <w:t xml:space="preserve"> </w:t>
      </w:r>
      <w:r>
        <w:t xml:space="preserve">Explain why earning money and controlling money are different outcomes. A participant may generate sales while a partner or relative takes the proceeds, or she may be unable to distinguish revenue from profit. Introduce simple practices: separate household and business cash; record every sale and expense; calculate true unit cost; agree a savings goal; assess borrowing carefully; and keep records secure. Discuss savings groups as a potential source of discipline, mutual support and small capital, while noting that group governance, confidentiality and safeguarding require attention. Include a one-page cashbook template and an audio explanation for participants with limited literacy. Explain that staff should never hold informal participant funds without formal controls. Link financial literacy to violence prevention by acknowledging economic abuse and the need to assess whether increased earnings could trigger retaliation.</w:t>
      </w:r>
    </w:p>
    <w:p>
      <w:pPr>
        <w:pStyle w:val="BodyText"/>
      </w:pPr>
      <w:r>
        <w:rPr>
          <w:b/>
          <w:bCs/>
        </w:rPr>
        <w:t xml:space="preserve">Audience:</w:t>
      </w:r>
      <w:r>
        <w:t xml:space="preserve"> </w:t>
      </w:r>
      <w:r>
        <w:t xml:space="preserve">Participants, trainers, savings groups, microfinance partners and donors.</w:t>
      </w:r>
      <w:r>
        <w:br/>
      </w:r>
      <w:r>
        <w:rPr>
          <w:b/>
          <w:bCs/>
        </w:rPr>
        <w:t xml:space="preserve">CTA:</w:t>
      </w:r>
      <w:r>
        <w:t xml:space="preserve"> </w:t>
      </w:r>
      <w:r>
        <w:t xml:space="preserve">“Fund financial-literacy sessions and secure record-keeping materials.”</w:t>
      </w:r>
      <w:r>
        <w:br/>
      </w:r>
      <w:r>
        <w:rPr>
          <w:b/>
          <w:bCs/>
        </w:rPr>
        <w:t xml:space="preserve">Visual:</w:t>
      </w:r>
      <w:r>
        <w:t xml:space="preserve"> </w:t>
      </w:r>
      <w:r>
        <w:t xml:space="preserve">Illustrated cashbook; revenue-versus-profit example.</w:t>
      </w:r>
      <w:r>
        <w:br/>
      </w:r>
      <w:r>
        <w:rPr>
          <w:b/>
          <w:bCs/>
        </w:rPr>
        <w:t xml:space="preserve">SEO:</w:t>
      </w:r>
      <w:r>
        <w:t xml:space="preserve"> </w:t>
      </w:r>
      <w:r>
        <w:t xml:space="preserve">financial literacy women Uganda; savings groups young mothers; business cashbook Uganda.</w:t>
      </w:r>
      <w:r>
        <w:br/>
      </w:r>
      <w:r>
        <w:rPr>
          <w:b/>
          <w:bCs/>
        </w:rPr>
        <w:t xml:space="preserve">Links:</w:t>
      </w:r>
      <w:r>
        <w:t xml:space="preserve"> </w:t>
      </w:r>
      <w:r>
        <w:t xml:space="preserve">Internal — Skills Programme, Downloadable Cashbook, Safeguarding; external — UWEP or a regulated financial-literacy source.</w:t>
      </w:r>
    </w:p>
    <w:p>
      <w:pPr>
        <w:pStyle w:val="BodyText"/>
      </w:pPr>
      <w:r>
        <w:rPr>
          <w:b/>
          <w:bCs/>
        </w:rPr>
        <w:t xml:space="preserve">Day Twenty-Six — Childcare Is Economic Infrastructure</w:t>
      </w:r>
    </w:p>
    <w:p>
      <w:pPr>
        <w:pStyle w:val="BodyText"/>
      </w:pPr>
      <w:r>
        <w:rPr>
          <w:b/>
          <w:bCs/>
        </w:rPr>
        <w:t xml:space="preserve">Brief:</w:t>
      </w:r>
      <w:r>
        <w:t xml:space="preserve"> </w:t>
      </w:r>
      <w:r>
        <w:t xml:space="preserve">Show how childcare affects education, training attendance, employment and wellbeing for young mothers. Avoid implying that motherhood is an inconvenience; frame reliable, safe childcare as an enabling service. Discuss options Treasured Vessels could assess: on-site supervised childcare during classes, childcare stipends, trusted community arrangements, flexible timetables, breastfeeding breaks and referral to early-childhood services. Set minimum standards before introducing childcare: trained and vetted carers, safe ratios, attendance and collection records, health and emergency procedures, secure premises, incident reporting and consent. Include young mothers in designing hours and arrangements. Measure whether childcare changes attendance, completion, work participation and stress. A donor-facing cost box can show the difference between funding a training place alone and funding a training place that a mother can actually attend.</w:t>
      </w:r>
    </w:p>
    <w:p>
      <w:pPr>
        <w:pStyle w:val="BodyText"/>
      </w:pPr>
      <w:r>
        <w:rPr>
          <w:b/>
          <w:bCs/>
        </w:rPr>
        <w:t xml:space="preserve">Audience:</w:t>
      </w:r>
      <w:r>
        <w:t xml:space="preserve"> </w:t>
      </w:r>
      <w:r>
        <w:t xml:space="preserve">Young mothers, donors, trainers, employers and childcare partners.</w:t>
      </w:r>
      <w:r>
        <w:br/>
      </w:r>
      <w:r>
        <w:rPr>
          <w:b/>
          <w:bCs/>
        </w:rPr>
        <w:t xml:space="preserve">CTA:</w:t>
      </w:r>
      <w:r>
        <w:t xml:space="preserve"> </w:t>
      </w:r>
      <w:r>
        <w:t xml:space="preserve">“Sponsor safe childcare alongside one education or skills place.”</w:t>
      </w:r>
      <w:r>
        <w:br/>
      </w:r>
      <w:r>
        <w:rPr>
          <w:b/>
          <w:bCs/>
        </w:rPr>
        <w:t xml:space="preserve">Visual:</w:t>
      </w:r>
      <w:r>
        <w:t xml:space="preserve"> </w:t>
      </w:r>
      <w:r>
        <w:t xml:space="preserve">Childcare-enabled participation diagram; safe room layout without children’s faces.</w:t>
      </w:r>
      <w:r>
        <w:br/>
      </w:r>
      <w:r>
        <w:rPr>
          <w:b/>
          <w:bCs/>
        </w:rPr>
        <w:t xml:space="preserve">SEO:</w:t>
      </w:r>
      <w:r>
        <w:t xml:space="preserve"> </w:t>
      </w:r>
      <w:r>
        <w:t xml:space="preserve">childcare young mothers Uganda; teenage mother vocational training; support single mothers Jinja.</w:t>
      </w:r>
      <w:r>
        <w:br/>
      </w:r>
      <w:r>
        <w:rPr>
          <w:b/>
          <w:bCs/>
        </w:rPr>
        <w:t xml:space="preserve">Links:</w:t>
      </w:r>
      <w:r>
        <w:t xml:space="preserve"> </w:t>
      </w:r>
      <w:r>
        <w:t xml:space="preserve">Internal — Young Mothers, Childcare Standards, Sponsor a Place; external — official early-childhood or child-protection guidance.</w:t>
      </w:r>
    </w:p>
    <w:p>
      <w:pPr>
        <w:pStyle w:val="BodyText"/>
      </w:pPr>
      <w:r>
        <w:rPr>
          <w:b/>
          <w:bCs/>
        </w:rPr>
        <w:t xml:space="preserve">Day Twenty-Seven — What Treasured Vessels Needs From a Good Partner</w:t>
      </w:r>
    </w:p>
    <w:p>
      <w:pPr>
        <w:pStyle w:val="BodyText"/>
      </w:pPr>
      <w:r>
        <w:rPr>
          <w:b/>
          <w:bCs/>
        </w:rPr>
        <w:t xml:space="preserve">Brief:</w:t>
      </w:r>
      <w:r>
        <w:t xml:space="preserve"> </w:t>
      </w:r>
      <w:r>
        <w:t xml:space="preserve">Define partnership as mutual accountability, not logo collection. Set out the centre’s priority partner categories: schools, adolescent-friendly health facilities, legal and GBV services, qualified counsellors, vocational institutions, employers, buyers, childcare providers, research institutions and responsible funders. Describe minimum expectations: legal status and references; safeguarding compatibility; clear roles; referral and data-sharing rules; no unauthorised beneficiary photography; cost and reporting agreement; complaints route; and periodic review. Acknowledge that past collaborations, such as the reusable-pad sewing campaign, demonstrate international goodwill but should be accompanied by local needs assessment, product standards, logistics and follow-up. Include a standard one-page partnership concept form and distinguish formal partners from occasional donors or social-media supporters.</w:t>
      </w:r>
      <w:r>
        <w:t xml:space="preserve"> </w:t>
      </w:r>
      <w:hyperlink r:id="rId16">
        <w:r>
          <w:rPr>
            <w:rStyle w:val="Hyperlink"/>
          </w:rPr>
          <w:t xml:space="preserve">[65]</w:t>
        </w:r>
      </w:hyperlink>
    </w:p>
    <w:p>
      <w:pPr>
        <w:pStyle w:val="BodyText"/>
      </w:pPr>
      <w:r>
        <w:rPr>
          <w:b/>
          <w:bCs/>
        </w:rPr>
        <w:t xml:space="preserve">Audience:</w:t>
      </w:r>
      <w:r>
        <w:t xml:space="preserve"> </w:t>
      </w:r>
      <w:r>
        <w:t xml:space="preserve">NGOs, government services, businesses, universities, churches and foundations.</w:t>
      </w:r>
      <w:r>
        <w:br/>
      </w:r>
      <w:r>
        <w:rPr>
          <w:b/>
          <w:bCs/>
        </w:rPr>
        <w:t xml:space="preserve">CTA:</w:t>
      </w:r>
      <w:r>
        <w:t xml:space="preserve"> </w:t>
      </w:r>
      <w:r>
        <w:t xml:space="preserve">“Submit a partnership concept against one defined programme need.”</w:t>
      </w:r>
      <w:r>
        <w:br/>
      </w:r>
      <w:r>
        <w:rPr>
          <w:b/>
          <w:bCs/>
        </w:rPr>
        <w:t xml:space="preserve">Visual:</w:t>
      </w:r>
      <w:r>
        <w:t xml:space="preserve"> </w:t>
      </w:r>
      <w:r>
        <w:t xml:space="preserve">Partnership ecosystem; due-diligence checklist.</w:t>
      </w:r>
      <w:r>
        <w:br/>
      </w:r>
      <w:r>
        <w:rPr>
          <w:b/>
          <w:bCs/>
        </w:rPr>
        <w:t xml:space="preserve">SEO:</w:t>
      </w:r>
      <w:r>
        <w:t xml:space="preserve"> </w:t>
      </w:r>
      <w:r>
        <w:t xml:space="preserve">partner girls charity Uganda; NGO partnership Jinja; support women’s centre Uganda.</w:t>
      </w:r>
      <w:r>
        <w:br/>
      </w:r>
      <w:r>
        <w:rPr>
          <w:b/>
          <w:bCs/>
        </w:rPr>
        <w:t xml:space="preserve">Links:</w:t>
      </w:r>
      <w:r>
        <w:t xml:space="preserve"> </w:t>
      </w:r>
      <w:r>
        <w:t xml:space="preserve">Internal — Partner With Us, Safeguarding, Due Diligence, Programme Priorities; external — relevant official partner sites.</w:t>
      </w:r>
    </w:p>
    <w:p>
      <w:pPr>
        <w:pStyle w:val="BodyText"/>
      </w:pPr>
      <w:r>
        <w:rPr>
          <w:b/>
          <w:bCs/>
        </w:rPr>
        <w:t xml:space="preserve">Day Twenty-Eight — Social-ready: What a Transparent Donation Appeal Looks Like</w:t>
      </w:r>
    </w:p>
    <w:p>
      <w:pPr>
        <w:pStyle w:val="BodyText"/>
      </w:pPr>
      <w:r>
        <w:rPr>
          <w:b/>
          <w:bCs/>
        </w:rPr>
        <w:t xml:space="preserve">Brief:</w:t>
      </w:r>
      <w:r>
        <w:t xml:space="preserve"> </w:t>
      </w:r>
      <w:r>
        <w:t xml:space="preserve">Replace vague appeals with a model that states the need, amount, unit, time period, controls and report-back date. Present a fictional structure pending verified costs: “UGX X equips one learner for a four-week module; the amount covers trainer time, materials, safety equipment and assessment; childcare and start-up tools are costed separately.” Explain that costs must be approved internally and updated when prices change. Show how restricted gifts are recorded and what happens if a target is exceeded or cannot be delivered. Include accepted payment channels only after organisational ownership and fraud controls have been verified. Promise a modest, deliverable report—expenditure, participants reached, completion and lessons—not personal access to beneficiaries. Acknowledge that the current website does not publish audited accounts or a clear donor framework, making this an essential credibility improvement.</w:t>
      </w:r>
    </w:p>
    <w:p>
      <w:pPr>
        <w:pStyle w:val="BodyText"/>
      </w:pPr>
      <w:r>
        <w:rPr>
          <w:b/>
          <w:bCs/>
        </w:rPr>
        <w:t xml:space="preserve">Audience:</w:t>
      </w:r>
      <w:r>
        <w:t xml:space="preserve"> </w:t>
      </w:r>
      <w:r>
        <w:t xml:space="preserve">Existing supporters, prospective donors, churches and diaspora communities.</w:t>
      </w:r>
      <w:r>
        <w:br/>
      </w:r>
      <w:r>
        <w:rPr>
          <w:b/>
          <w:bCs/>
        </w:rPr>
        <w:t xml:space="preserve">CTA:</w:t>
      </w:r>
      <w:r>
        <w:t xml:space="preserve"> </w:t>
      </w:r>
      <w:r>
        <w:t xml:space="preserve">“Give to a costed result and receive a defined report-back.”</w:t>
      </w:r>
      <w:r>
        <w:br/>
      </w:r>
      <w:r>
        <w:rPr>
          <w:b/>
          <w:bCs/>
        </w:rPr>
        <w:t xml:space="preserve">Visual:</w:t>
      </w:r>
      <w:r>
        <w:t xml:space="preserve"> </w:t>
      </w:r>
      <w:r>
        <w:t xml:space="preserve">Donation-unit card; simple funds-to-activity diagram.</w:t>
      </w:r>
      <w:r>
        <w:br/>
      </w:r>
      <w:r>
        <w:rPr>
          <w:b/>
          <w:bCs/>
        </w:rPr>
        <w:t xml:space="preserve">SEO:</w:t>
      </w:r>
      <w:r>
        <w:t xml:space="preserve"> </w:t>
      </w:r>
      <w:r>
        <w:t xml:space="preserve">donate girls Uganda transparently; support women Jinja; charity donation accountability Uganda.</w:t>
      </w:r>
      <w:r>
        <w:br/>
      </w:r>
      <w:r>
        <w:rPr>
          <w:b/>
          <w:bCs/>
        </w:rPr>
        <w:t xml:space="preserve">Links:</w:t>
      </w:r>
      <w:r>
        <w:t xml:space="preserve"> </w:t>
      </w:r>
      <w:r>
        <w:t xml:space="preserve">Internal — Donate, Financial Accountability, Current Appeals; external — registration or payment-provider verification.</w:t>
      </w:r>
    </w:p>
    <w:p>
      <w:pPr>
        <w:pStyle w:val="BodyText"/>
      </w:pPr>
      <w:r>
        <w:rPr>
          <w:b/>
          <w:bCs/>
        </w:rPr>
        <w:t xml:space="preserve">Social snippet:</w:t>
      </w:r>
      <w:r>
        <w:t xml:space="preserve"> </w:t>
      </w:r>
      <w:r>
        <w:t xml:space="preserve">“A strong donation appeal answers six questions: what is needed, what it costs, what the gift covers, who authorises it, when the work will happen and how results will be reported. Generosity grows when accountability is visible.”</w:t>
      </w:r>
    </w:p>
    <w:p>
      <w:pPr>
        <w:pStyle w:val="BodyText"/>
      </w:pPr>
      <w:r>
        <w:rPr>
          <w:b/>
          <w:bCs/>
        </w:rPr>
        <w:t xml:space="preserve">Day Twenty-Nine — Measuring Change Without Reducing Girls to Numbers</w:t>
      </w:r>
    </w:p>
    <w:p>
      <w:pPr>
        <w:pStyle w:val="BodyText"/>
      </w:pPr>
      <w:r>
        <w:rPr>
          <w:b/>
          <w:bCs/>
        </w:rPr>
        <w:t xml:space="preserve">Brief:</w:t>
      </w:r>
      <w:r>
        <w:t xml:space="preserve"> </w:t>
      </w:r>
      <w:r>
        <w:t xml:space="preserve">Explain the difference between outputs, outcomes and long-term impact. Outputs include sessions held, kits distributed and trainees enrolled. Outcomes include school retention, course competency, referral completion, enterprise activity, income control, safety and wellbeing. Long-term impact concerns sustained education, livelihoods and freedom from violence but is harder to attribute to one organisation. Propose a small Treasured Vessels dashboard: people reached by programme; demographic categories collected only where necessary; completion; education status; referral completion; enterprise status; participant-defined progress; complaints; safeguarding incidents; and consent withdrawal. Explain that data should never be collected merely because a donor might find it interesting. Use unique codes instead of names in analysis files and restrict access to case records. Invite an academic or monitoring partner to help validate indicators and establish a 2026 baseline.</w:t>
      </w:r>
    </w:p>
    <w:p>
      <w:pPr>
        <w:pStyle w:val="BodyText"/>
      </w:pPr>
      <w:r>
        <w:rPr>
          <w:b/>
          <w:bCs/>
        </w:rPr>
        <w:t xml:space="preserve">Audience:</w:t>
      </w:r>
      <w:r>
        <w:t xml:space="preserve"> </w:t>
      </w:r>
      <w:r>
        <w:t xml:space="preserve">Donors, programme staff, researchers, board members and partners.</w:t>
      </w:r>
      <w:r>
        <w:br/>
      </w:r>
      <w:r>
        <w:rPr>
          <w:b/>
          <w:bCs/>
        </w:rPr>
        <w:t xml:space="preserve">CTA:</w:t>
      </w:r>
      <w:r>
        <w:t xml:space="preserve"> </w:t>
      </w:r>
      <w:r>
        <w:t xml:space="preserve">“Support the centre’s first ethical baseline and impact dashboard.”</w:t>
      </w:r>
      <w:r>
        <w:br/>
      </w:r>
      <w:r>
        <w:rPr>
          <w:b/>
          <w:bCs/>
        </w:rPr>
        <w:t xml:space="preserve">Visual:</w:t>
      </w:r>
      <w:r>
        <w:t xml:space="preserve"> </w:t>
      </w:r>
      <w:r>
        <w:t xml:space="preserve">Output–outcome–impact ladder; sample anonymised dashboard.</w:t>
      </w:r>
      <w:r>
        <w:br/>
      </w:r>
      <w:r>
        <w:rPr>
          <w:b/>
          <w:bCs/>
        </w:rPr>
        <w:t xml:space="preserve">SEO:</w:t>
      </w:r>
      <w:r>
        <w:t xml:space="preserve"> </w:t>
      </w:r>
      <w:r>
        <w:t xml:space="preserve">NGO impact measurement Uganda; girls empowerment indicators; charity transparency Uganda.</w:t>
      </w:r>
      <w:r>
        <w:br/>
      </w:r>
      <w:r>
        <w:rPr>
          <w:b/>
          <w:bCs/>
        </w:rPr>
        <w:t xml:space="preserve">Links:</w:t>
      </w:r>
      <w:r>
        <w:t xml:space="preserve"> </w:t>
      </w:r>
      <w:r>
        <w:t xml:space="preserve">Internal — Impact Dashboard, Data Privacy, Annual Report; external — relevant government, UN and evaluation sources.</w:t>
      </w:r>
    </w:p>
    <w:p>
      <w:pPr>
        <w:pStyle w:val="BodyText"/>
      </w:pPr>
      <w:r>
        <w:rPr>
          <w:b/>
          <w:bCs/>
        </w:rPr>
        <w:t xml:space="preserve">Day Thirty — The Next Ninety Days: A Community Commitment to Girls’ Futures</w:t>
      </w:r>
    </w:p>
    <w:p>
      <w:pPr>
        <w:pStyle w:val="BodyText"/>
      </w:pPr>
      <w:r>
        <w:rPr>
          <w:b/>
          <w:bCs/>
        </w:rPr>
        <w:t xml:space="preserve">Brief:</w:t>
      </w:r>
      <w:r>
        <w:t xml:space="preserve"> </w:t>
      </w:r>
      <w:r>
        <w:t xml:space="preserve">Close the campaign by summarising what the previous twenty-nine articles have established: girls require safety, continued education, respectful health and legal referrals, menstrual dignity, mental-health support, practical skills, childcare, markets and a voice in decisions. Present a ninety-day organisational action plan with no more than five measurable commitments: publish safeguarding and privacy policies; verify the Jinja referral directory; enrol a defined first skills or education cohort; establish baseline outcome measures; and publish the first financial and programme update. Invite readers into specific roles—beneficiary referral, school partner, clinical or legal service, business mentor, buyer, volunteer with a defined skill, or accountable donor. Avoid ending with an undifferentiated request for money. Publish the names of participating institutions only after written agreement, and report progress at thirty, sixty and ninety days.</w:t>
      </w:r>
    </w:p>
    <w:p>
      <w:pPr>
        <w:pStyle w:val="BodyText"/>
      </w:pPr>
      <w:r>
        <w:rPr>
          <w:b/>
          <w:bCs/>
        </w:rPr>
        <w:t xml:space="preserve">Audience:</w:t>
      </w:r>
      <w:r>
        <w:t xml:space="preserve"> </w:t>
      </w:r>
      <w:r>
        <w:t xml:space="preserve">All campaign audiences.</w:t>
      </w:r>
      <w:r>
        <w:br/>
      </w:r>
      <w:r>
        <w:rPr>
          <w:b/>
          <w:bCs/>
        </w:rPr>
        <w:t xml:space="preserve">CTA:</w:t>
      </w:r>
      <w:r>
        <w:t xml:space="preserve"> </w:t>
      </w:r>
      <w:r>
        <w:t xml:space="preserve">“Choose one role in the ninety-day action plan and register your commitment.”</w:t>
      </w:r>
      <w:r>
        <w:br/>
      </w:r>
      <w:r>
        <w:rPr>
          <w:b/>
          <w:bCs/>
        </w:rPr>
        <w:t xml:space="preserve">Visual:</w:t>
      </w:r>
      <w:r>
        <w:t xml:space="preserve"> </w:t>
      </w:r>
      <w:r>
        <w:t xml:space="preserve">Ninety-day commitment tracker; staff sign-off video with captions.</w:t>
      </w:r>
      <w:r>
        <w:br/>
      </w:r>
      <w:r>
        <w:rPr>
          <w:b/>
          <w:bCs/>
        </w:rPr>
        <w:t xml:space="preserve">SEO:</w:t>
      </w:r>
      <w:r>
        <w:t xml:space="preserve"> </w:t>
      </w:r>
      <w:r>
        <w:t xml:space="preserve">support girls in Jinja; Treasured Vessels Uganda campaign; women empowerment partnership Uganda.</w:t>
      </w:r>
      <w:r>
        <w:br/>
      </w:r>
      <w:r>
        <w:rPr>
          <w:b/>
          <w:bCs/>
        </w:rPr>
        <w:t xml:space="preserve">Links:</w:t>
      </w:r>
      <w:r>
        <w:t xml:space="preserve"> </w:t>
      </w:r>
      <w:r>
        <w:t xml:space="preserve">Internal — Campaign Hub, Partner, Donate, Refer, Impact Dashboard; external — principal Uganda policy and evidence sources.</w:t>
      </w:r>
    </w:p>
    <w:p>
      <w:pPr>
        <w:pStyle w:val="BodyText"/>
      </w:pPr>
      <w:r>
        <w:t xml:space="preserve">The four pillar posts are Days One, Eight, Fifteen and Twenty-Two. The eight social-ready entries are Days Three, Six, Ten, Thirteen, Seventeen, Twenty, Twenty-Four and Twenty-Eight.</w:t>
      </w:r>
    </w:p>
    <w:bookmarkEnd w:id="53"/>
    <w:bookmarkStart w:id="65" w:name="X5d44d7dfc39d5ea6f7d087ca8bd7211ea0f81ca"/>
    <w:p>
      <w:pPr>
        <w:pStyle w:val="Heading2"/>
      </w:pPr>
      <w:r>
        <w:t xml:space="preserve">Content governance, measurement and rollout</w:t>
      </w:r>
    </w:p>
    <w:bookmarkStart w:id="54" w:name="editorial-operating-model"/>
    <w:p>
      <w:pPr>
        <w:pStyle w:val="Heading3"/>
      </w:pPr>
      <w:r>
        <w:t xml:space="preserve">Editorial operating model</w:t>
      </w:r>
    </w:p>
    <w:p>
      <w:pPr>
        <w:pStyle w:val="FirstParagraph"/>
      </w:pPr>
      <w:r>
        <w:t xml:space="preserve">During the thirty-day launch, publish the website article at a consistent time—recommended at 08:30 East Africa Time—then issue a Facebook summary later in the day. Test either lunchtime or early evening rather than assuming one universal optimum. Schedule the next day’s content only after links, images and safeguarding checks are complete. Because daily publication is resource-intensive, the sustainable post-campaign rhythm should be two substantive blog articles per week, three to five social posts per week and one monthly email digest.</w:t>
      </w:r>
    </w:p>
    <w:p>
      <w:pPr>
        <w:pStyle w:val="BodyText"/>
      </w:pPr>
      <w:r>
        <w:t xml:space="preserve">Use a simple workflow: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Responsible role</w:t>
            </w:r>
          </w:p>
        </w:tc>
        <w:tc>
          <w:tcPr/>
          <w:p>
            <w:pPr>
              <w:pStyle w:val="Compact"/>
            </w:pPr>
            <w:r>
              <w:t xml:space="preserve">Required sign-off</w:t>
            </w:r>
          </w:p>
        </w:tc>
      </w:tr>
      <w:tr>
        <w:tc>
          <w:tcPr/>
          <w:p>
            <w:pPr>
              <w:pStyle w:val="Compact"/>
            </w:pPr>
            <w:r>
              <w:t xml:space="preserve">Brief and source pack</w:t>
            </w:r>
          </w:p>
        </w:tc>
        <w:tc>
          <w:tcPr/>
          <w:p>
            <w:pPr>
              <w:pStyle w:val="Compact"/>
            </w:pPr>
            <w:r>
              <w:t xml:space="preserve">Content coordinator</w:t>
            </w:r>
          </w:p>
        </w:tc>
        <w:tc>
          <w:tcPr/>
          <w:p>
            <w:pPr>
              <w:pStyle w:val="Compact"/>
            </w:pPr>
            <w:r>
              <w:t xml:space="preserve">Programme lead confirms factual purpose</w:t>
            </w:r>
          </w:p>
        </w:tc>
      </w:tr>
      <w:tr>
        <w:tc>
          <w:tcPr/>
          <w:p>
            <w:pPr>
              <w:pStyle w:val="Compact"/>
            </w:pPr>
            <w:r>
              <w:t xml:space="preserve">First draft</w:t>
            </w:r>
          </w:p>
        </w:tc>
        <w:tc>
          <w:tcPr/>
          <w:p>
            <w:pPr>
              <w:pStyle w:val="Compact"/>
            </w:pPr>
            <w:r>
              <w:t xml:space="preserve">Writer or trained staff member</w:t>
            </w:r>
          </w:p>
        </w:tc>
        <w:tc>
          <w:tcPr/>
          <w:p>
            <w:pPr>
              <w:pStyle w:val="Compact"/>
            </w:pPr>
            <w:r>
              <w:t xml:space="preserve">Sources and dates included</w:t>
            </w:r>
          </w:p>
        </w:tc>
      </w:tr>
      <w:tr>
        <w:tc>
          <w:tcPr/>
          <w:p>
            <w:pPr>
              <w:pStyle w:val="Compact"/>
            </w:pPr>
            <w:r>
              <w:t xml:space="preserve">Technical review</w:t>
            </w:r>
          </w:p>
        </w:tc>
        <w:tc>
          <w:tcPr/>
          <w:p>
            <w:pPr>
              <w:pStyle w:val="Compact"/>
            </w:pPr>
            <w:r>
              <w:t xml:space="preserve">Relevant programme or referral partner</w:t>
            </w:r>
          </w:p>
        </w:tc>
        <w:tc>
          <w:tcPr/>
          <w:p>
            <w:pPr>
              <w:pStyle w:val="Compact"/>
            </w:pPr>
            <w:r>
              <w:t xml:space="preserve">Health, legal, safeguarding or livelihoods claims checked</w:t>
            </w:r>
          </w:p>
        </w:tc>
      </w:tr>
      <w:tr>
        <w:tc>
          <w:tcPr/>
          <w:p>
            <w:pPr>
              <w:pStyle w:val="Compact"/>
            </w:pPr>
            <w:r>
              <w:t xml:space="preserve">Safeguarding review</w:t>
            </w:r>
          </w:p>
        </w:tc>
        <w:tc>
          <w:tcPr/>
          <w:p>
            <w:pPr>
              <w:pStyle w:val="Compact"/>
            </w:pPr>
            <w:r>
              <w:t xml:space="preserve">Named safeguarding focal person</w:t>
            </w:r>
          </w:p>
        </w:tc>
        <w:tc>
          <w:tcPr/>
          <w:p>
            <w:pPr>
              <w:pStyle w:val="Compact"/>
            </w:pPr>
            <w:r>
              <w:t xml:space="preserve">Consent, identifiability and risk approved</w:t>
            </w:r>
          </w:p>
        </w:tc>
      </w:tr>
      <w:tr>
        <w:tc>
          <w:tcPr/>
          <w:p>
            <w:pPr>
              <w:pStyle w:val="Compact"/>
            </w:pPr>
            <w:r>
              <w:t xml:space="preserve">Copy and accessibility review</w:t>
            </w:r>
          </w:p>
        </w:tc>
        <w:tc>
          <w:tcPr/>
          <w:p>
            <w:pPr>
              <w:pStyle w:val="Compact"/>
            </w:pPr>
            <w:r>
              <w:t xml:space="preserve">Editor</w:t>
            </w:r>
          </w:p>
        </w:tc>
        <w:tc>
          <w:tcPr/>
          <w:p>
            <w:pPr>
              <w:pStyle w:val="Compact"/>
            </w:pPr>
            <w:r>
              <w:t xml:space="preserve">en-GB, plain language, alt text, captions, headings and links</w:t>
            </w:r>
          </w:p>
        </w:tc>
      </w:tr>
      <w:tr>
        <w:tc>
          <w:tcPr/>
          <w:p>
            <w:pPr>
              <w:pStyle w:val="Compact"/>
            </w:pPr>
            <w:r>
              <w:t xml:space="preserve">Final approval</w:t>
            </w:r>
          </w:p>
        </w:tc>
        <w:tc>
          <w:tcPr/>
          <w:p>
            <w:pPr>
              <w:pStyle w:val="Compact"/>
            </w:pPr>
            <w:r>
              <w:t xml:space="preserve">Director or delegated approver</w:t>
            </w:r>
          </w:p>
        </w:tc>
        <w:tc>
          <w:tcPr/>
          <w:p>
            <w:pPr>
              <w:pStyle w:val="Compact"/>
            </w:pPr>
            <w:r>
              <w:t xml:space="preserve">CTA, cost, payment route and organisational claim verified</w:t>
            </w:r>
          </w:p>
        </w:tc>
      </w:tr>
      <w:tr>
        <w:tc>
          <w:tcPr/>
          <w:p>
            <w:pPr>
              <w:pStyle w:val="Compact"/>
            </w:pPr>
            <w:r>
              <w:t xml:space="preserve">Publication and archive</w:t>
            </w:r>
          </w:p>
        </w:tc>
        <w:tc>
          <w:tcPr/>
          <w:p>
            <w:pPr>
              <w:pStyle w:val="Compact"/>
            </w:pPr>
            <w:r>
              <w:t xml:space="preserve">Web/social administrator</w:t>
            </w:r>
          </w:p>
        </w:tc>
        <w:tc>
          <w:tcPr/>
          <w:p>
            <w:pPr>
              <w:pStyle w:val="Compact"/>
            </w:pPr>
            <w:r>
              <w:t xml:space="preserve">URL, assets, consent record and analytics logged</w:t>
            </w:r>
          </w:p>
        </w:tc>
      </w:tr>
      <w:tr>
        <w:tc>
          <w:tcPr/>
          <w:p>
            <w:pPr>
              <w:pStyle w:val="Compact"/>
            </w:pPr>
            <w:r>
              <w:t xml:space="preserve">Thirty-day review</w:t>
            </w:r>
          </w:p>
        </w:tc>
        <w:tc>
          <w:tcPr/>
          <w:p>
            <w:pPr>
              <w:pStyle w:val="Compact"/>
            </w:pPr>
            <w:r>
              <w:t xml:space="preserve">Programme and content leads</w:t>
            </w:r>
          </w:p>
        </w:tc>
        <w:tc>
          <w:tcPr/>
          <w:p>
            <w:pPr>
              <w:pStyle w:val="Compact"/>
            </w:pPr>
            <w:r>
              <w:t xml:space="preserve">Accuracy, performance, comments, referrals and corrections</w:t>
            </w:r>
          </w:p>
        </w:tc>
      </w:tr>
    </w:tbl>
    <w:bookmarkEnd w:id="54"/>
    <w:bookmarkStart w:id="55" w:name="tone-and-style"/>
    <w:p>
      <w:pPr>
        <w:pStyle w:val="Heading3"/>
      </w:pPr>
      <w:r>
        <w:t xml:space="preserve">Tone and style</w:t>
      </w:r>
    </w:p>
    <w:p>
      <w:pPr>
        <w:pStyle w:val="FirstParagraph"/>
      </w:pPr>
      <w:r>
        <w:t xml:space="preserve">The preferred voice should be warm, locally grounded, respectful, practical and evidence-led. Use “girls”, “young women”, “young mothers”, “participants” or “survivors” according to context and personal preference. Avoid labels such as “fallen girls”, “victims of their own choices”, “the helpless”, “the poorest of the poor” or “broken women”. Faith language may be used as an expression of organisational values, but assistance should never be portrayed as conditional on religious participation.</w:t>
      </w:r>
    </w:p>
    <w:p>
      <w:pPr>
        <w:pStyle w:val="BodyText"/>
      </w:pPr>
      <w:r>
        <w:t xml:space="preserve">Write in clear British English, generally at a reading level accessible to secondary-school readers. Define terms such as “gender-based violence”, “referral”, “informal employment” and “school reintegration”. Dates should use the format “7 August 2026”. Statistics must carry a source year, population and link. Where data differ because of age group or survey method, explain the distinction instead of choosing the most dramatic value.</w:t>
      </w:r>
    </w:p>
    <w:bookmarkEnd w:id="55"/>
    <w:bookmarkStart w:id="57" w:name="image-sourcing-consent-and-protection"/>
    <w:p>
      <w:pPr>
        <w:pStyle w:val="Heading3"/>
      </w:pPr>
      <w:r>
        <w:t xml:space="preserve">Image sourcing, consent and protection</w:t>
      </w:r>
    </w:p>
    <w:p>
      <w:pPr>
        <w:pStyle w:val="FirstParagraph"/>
      </w:pPr>
      <w:r>
        <w:t xml:space="preserve">UNICEF’s ethical-reporting guidance calls for permission from both a child and guardian for interviews, filming and, where possible, documentary photographs, obtained without coercion and with an explanation that material may be distributed locally and globally. Consent should preferably be written and should be treated as a continuing process, not as a permanent surrender of privacy.</w:t>
      </w:r>
      <w:r>
        <w:t xml:space="preserve"> </w:t>
      </w:r>
      <w:hyperlink r:id="rId56">
        <w:r>
          <w:rPr>
            <w:rStyle w:val="Hyperlink"/>
          </w:rPr>
          <w:t xml:space="preserve">[66]</w:t>
        </w:r>
      </w:hyperlink>
    </w:p>
    <w:p>
      <w:pPr>
        <w:pStyle w:val="BodyText"/>
      </w:pPr>
      <w:r>
        <w:t xml:space="preserve">Treasured Vessels should implement these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Publication rule</w:t>
            </w:r>
          </w:p>
        </w:tc>
      </w:tr>
      <w:tr>
        <w:tc>
          <w:tcPr/>
          <w:p>
            <w:pPr>
              <w:pStyle w:val="Compact"/>
            </w:pPr>
            <w:r>
              <w:t xml:space="preserve">Child survivor of sexual violence, exploitation, trafficking or forced marriage</w:t>
            </w:r>
          </w:p>
        </w:tc>
        <w:tc>
          <w:tcPr/>
          <w:p>
            <w:pPr>
              <w:pStyle w:val="Compact"/>
            </w:pPr>
            <w:r>
              <w:t xml:space="preserve">Do not publish the name, face, school, home, precise location, distinctive family details or an account that allows indirect identification</w:t>
            </w:r>
          </w:p>
        </w:tc>
      </w:tr>
      <w:tr>
        <w:tc>
          <w:tcPr/>
          <w:p>
            <w:pPr>
              <w:pStyle w:val="Compact"/>
            </w:pPr>
            <w:r>
              <w:t xml:space="preserve">Teenage mother</w:t>
            </w:r>
          </w:p>
        </w:tc>
        <w:tc>
          <w:tcPr/>
          <w:p>
            <w:pPr>
              <w:pStyle w:val="Compact"/>
            </w:pPr>
            <w:r>
              <w:t xml:space="preserve">Pregnancy or motherhood does not remove her status as a child if she is under 18; obtain child assent and guardian permission only where the guardian is safe and appropriate</w:t>
            </w:r>
          </w:p>
        </w:tc>
      </w:tr>
      <w:tr>
        <w:tc>
          <w:tcPr/>
          <w:p>
            <w:pPr>
              <w:pStyle w:val="Compact"/>
            </w:pPr>
            <w:r>
              <w:t xml:space="preserve">Adult survivor</w:t>
            </w:r>
          </w:p>
        </w:tc>
        <w:tc>
          <w:tcPr/>
          <w:p>
            <w:pPr>
              <w:pStyle w:val="Compact"/>
            </w:pPr>
            <w:r>
              <w:t xml:space="preserve">Obtain informed written consent, but still conduct a risk assessment concerning partners, family, employment, stigma and digital permanence</w:t>
            </w:r>
          </w:p>
        </w:tc>
      </w:tr>
      <w:tr>
        <w:tc>
          <w:tcPr/>
          <w:p>
            <w:pPr>
              <w:pStyle w:val="Compact"/>
            </w:pPr>
            <w:r>
              <w:t xml:space="preserve">Group activities</w:t>
            </w:r>
          </w:p>
        </w:tc>
        <w:tc>
          <w:tcPr/>
          <w:p>
            <w:pPr>
              <w:pStyle w:val="Compact"/>
            </w:pPr>
            <w:r>
              <w:t xml:space="preserve">Consent is required for identifiable participants; provide a genuine camera-free option without affecting access to assistance</w:t>
            </w:r>
          </w:p>
        </w:tc>
      </w:tr>
      <w:tr>
        <w:tc>
          <w:tcPr/>
          <w:p>
            <w:pPr>
              <w:pStyle w:val="Compact"/>
            </w:pPr>
            <w:r>
              <w:t xml:space="preserve">Donation distribution</w:t>
            </w:r>
          </w:p>
        </w:tc>
        <w:tc>
          <w:tcPr/>
          <w:p>
            <w:pPr>
              <w:pStyle w:val="Compact"/>
            </w:pPr>
            <w:r>
              <w:t xml:space="preserve">Do not condition aid on photography or testimony</w:t>
            </w:r>
          </w:p>
        </w:tc>
      </w:tr>
      <w:tr>
        <w:tc>
          <w:tcPr/>
          <w:p>
            <w:pPr>
              <w:pStyle w:val="Compact"/>
            </w:pPr>
            <w:r>
              <w:t xml:space="preserve">Composite story</w:t>
            </w:r>
          </w:p>
        </w:tc>
        <w:tc>
          <w:tcPr/>
          <w:p>
            <w:pPr>
              <w:pStyle w:val="Compact"/>
            </w:pPr>
            <w:r>
              <w:t xml:space="preserve">Label it clearly as a composite; do not combine details that accidentally identify a real participant</w:t>
            </w:r>
          </w:p>
        </w:tc>
      </w:tr>
      <w:tr>
        <w:tc>
          <w:tcPr/>
          <w:p>
            <w:pPr>
              <w:pStyle w:val="Compact"/>
            </w:pPr>
            <w:r>
              <w:t xml:space="preserve">Withdrawal</w:t>
            </w:r>
          </w:p>
        </w:tc>
        <w:tc>
          <w:tcPr/>
          <w:p>
            <w:pPr>
              <w:pStyle w:val="Compact"/>
            </w:pPr>
            <w:r>
              <w:t xml:space="preserve">Maintain a procedure to remove owned content where feasible and explain the limits of removing material already downloaded or shared</w:t>
            </w:r>
          </w:p>
        </w:tc>
      </w:tr>
      <w:tr>
        <w:tc>
          <w:tcPr/>
          <w:p>
            <w:pPr>
              <w:pStyle w:val="Compact"/>
            </w:pPr>
            <w:r>
              <w:t xml:space="preserve">Sensitive facilities</w:t>
            </w:r>
          </w:p>
        </w:tc>
        <w:tc>
          <w:tcPr/>
          <w:p>
            <w:pPr>
              <w:pStyle w:val="Compact"/>
            </w:pPr>
            <w:r>
              <w:t xml:space="preserve">Do not expose house numbers, shelter layouts, real-time locations, travel routines or embedded image geolocation</w:t>
            </w:r>
          </w:p>
        </w:tc>
      </w:tr>
    </w:tbl>
    <w:p>
      <w:pPr>
        <w:pStyle w:val="BodyText"/>
      </w:pPr>
      <w:r>
        <w:t xml:space="preserve">Prefer photographs of tools, learning materials, products, classrooms without pupils, staff, adult partners, hands and programme processes. Never stage distress or ask a girl to re-enact an event.</w:t>
      </w:r>
    </w:p>
    <w:bookmarkEnd w:id="57"/>
    <w:bookmarkStart w:id="59" w:name="accessibility"/>
    <w:p>
      <w:pPr>
        <w:pStyle w:val="Heading3"/>
      </w:pPr>
      <w:r>
        <w:t xml:space="preserve">Accessibility</w:t>
      </w:r>
    </w:p>
    <w:p>
      <w:pPr>
        <w:pStyle w:val="FirstParagraph"/>
      </w:pPr>
      <w:r>
        <w:t xml:space="preserve">The site should target WCAG 2.2 Level AA. Provide meaningful alternative text for informative images, captions and transcripts for prerecorded video, descriptive link text, keyboard-accessible controls and sufficient contrast. W3C specifies a minimum 4.5:1 contrast ratio for normal-sized text and requires text alternatives for non-text content and captions for prerecorded audio.</w:t>
      </w:r>
      <w:r>
        <w:t xml:space="preserve"> </w:t>
      </w:r>
      <w:hyperlink r:id="rId58">
        <w:r>
          <w:rPr>
            <w:rStyle w:val="Hyperlink"/>
          </w:rPr>
          <w:t xml:space="preserve">[67]</w:t>
        </w:r>
      </w:hyperlink>
    </w:p>
    <w:p>
      <w:pPr>
        <w:pStyle w:val="BodyText"/>
      </w:pPr>
      <w:r>
        <w:t xml:space="preserve">Every infographic should also have a text equivalent below it. Avoid placing essential statistics only inside images. Social videos should contain burned-in captions or accurate platform captions, identify speakers and include relevant non-speech information. Where the audience benefits, produce short audio summaries and locally reviewed translations, while keeping the English page as the canonical source.</w:t>
      </w:r>
    </w:p>
    <w:bookmarkEnd w:id="59"/>
    <w:bookmarkStart w:id="60" w:name="metrics-to-track"/>
    <w:p>
      <w:pPr>
        <w:pStyle w:val="Heading3"/>
      </w:pPr>
      <w:r>
        <w:t xml:space="preserve">Metrics to track</w:t>
      </w:r>
    </w:p>
    <w:p>
      <w:pPr>
        <w:pStyle w:val="FirstParagraph"/>
      </w:pPr>
      <w:r>
        <w:t xml:space="preserve">Follower growth is a weak impact measure on its own. Track a balanced set of communications, conversion, programme and safeguarding indicators.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Core measures</w:t>
            </w:r>
          </w:p>
        </w:tc>
      </w:tr>
      <w:tr>
        <w:tc>
          <w:tcPr/>
          <w:p>
            <w:pPr>
              <w:pStyle w:val="Compact"/>
            </w:pPr>
            <w:r>
              <w:rPr>
                <w:b/>
                <w:bCs/>
              </w:rPr>
              <w:t xml:space="preserve">Reach</w:t>
            </w:r>
          </w:p>
        </w:tc>
        <w:tc>
          <w:tcPr/>
          <w:p>
            <w:pPr>
              <w:pStyle w:val="Compact"/>
            </w:pPr>
            <w:r>
              <w:t xml:space="preserve">Unique website users; search impressions; Facebook reach; video views; email subscribers</w:t>
            </w:r>
          </w:p>
        </w:tc>
      </w:tr>
      <w:tr>
        <w:tc>
          <w:tcPr/>
          <w:p>
            <w:pPr>
              <w:pStyle w:val="Compact"/>
            </w:pPr>
            <w:r>
              <w:rPr>
                <w:b/>
                <w:bCs/>
              </w:rPr>
              <w:t xml:space="preserve">Engagement</w:t>
            </w:r>
          </w:p>
        </w:tc>
        <w:tc>
          <w:tcPr/>
          <w:p>
            <w:pPr>
              <w:pStyle w:val="Compact"/>
            </w:pPr>
            <w:r>
              <w:t xml:space="preserve">Engaged reading time; scroll depth; reactions; meaningful comments; shares; downloads; return visitors</w:t>
            </w:r>
          </w:p>
        </w:tc>
      </w:tr>
      <w:tr>
        <w:tc>
          <w:tcPr/>
          <w:p>
            <w:pPr>
              <w:pStyle w:val="Compact"/>
            </w:pPr>
            <w:r>
              <w:rPr>
                <w:b/>
                <w:bCs/>
              </w:rPr>
              <w:t xml:space="preserve">Search</w:t>
            </w:r>
          </w:p>
        </w:tc>
        <w:tc>
          <w:tcPr/>
          <w:p>
            <w:pPr>
              <w:pStyle w:val="Compact"/>
            </w:pPr>
            <w:r>
              <w:t xml:space="preserve">Indexed pages; non-branded search clicks; rankings for Jinja and Uganda priority topics; external backlinks</w:t>
            </w:r>
          </w:p>
        </w:tc>
      </w:tr>
      <w:tr>
        <w:tc>
          <w:tcPr/>
          <w:p>
            <w:pPr>
              <w:pStyle w:val="Compact"/>
            </w:pPr>
            <w:r>
              <w:rPr>
                <w:b/>
                <w:bCs/>
              </w:rPr>
              <w:t xml:space="preserve">Conversion</w:t>
            </w:r>
          </w:p>
        </w:tc>
        <w:tc>
          <w:tcPr/>
          <w:p>
            <w:pPr>
              <w:pStyle w:val="Compact"/>
            </w:pPr>
            <w:r>
              <w:t xml:space="preserve">Referral-form submissions; partner enquiries; verified donations; volunteer applications; school-outreach requests</w:t>
            </w:r>
          </w:p>
        </w:tc>
      </w:tr>
      <w:tr>
        <w:tc>
          <w:tcPr/>
          <w:p>
            <w:pPr>
              <w:pStyle w:val="Compact"/>
            </w:pPr>
            <w:r>
              <w:rPr>
                <w:b/>
                <w:bCs/>
              </w:rPr>
              <w:t xml:space="preserve">Quality</w:t>
            </w:r>
          </w:p>
        </w:tc>
        <w:tc>
          <w:tcPr/>
          <w:p>
            <w:pPr>
              <w:pStyle w:val="Compact"/>
            </w:pPr>
            <w:r>
              <w:t xml:space="preserve">Percentage of articles technically reviewed; source freshness; correction rate; broken links; accessibility defects</w:t>
            </w:r>
          </w:p>
        </w:tc>
      </w:tr>
      <w:tr>
        <w:tc>
          <w:tcPr/>
          <w:p>
            <w:pPr>
              <w:pStyle w:val="Compact"/>
            </w:pPr>
            <w:r>
              <w:rPr>
                <w:b/>
                <w:bCs/>
              </w:rPr>
              <w:t xml:space="preserve">Programme linkage</w:t>
            </w:r>
          </w:p>
        </w:tc>
        <w:tc>
          <w:tcPr/>
          <w:p>
            <w:pPr>
              <w:pStyle w:val="Compact"/>
            </w:pPr>
            <w:r>
              <w:t xml:space="preserve">Referrals completed; training enquiries converted; sponsorship plans funded; partnership agreements formed</w:t>
            </w:r>
          </w:p>
        </w:tc>
      </w:tr>
      <w:tr>
        <w:tc>
          <w:tcPr/>
          <w:p>
            <w:pPr>
              <w:pStyle w:val="Compact"/>
            </w:pPr>
            <w:r>
              <w:rPr>
                <w:b/>
                <w:bCs/>
              </w:rPr>
              <w:t xml:space="preserve">Trust</w:t>
            </w:r>
          </w:p>
        </w:tc>
        <w:tc>
          <w:tcPr/>
          <w:p>
            <w:pPr>
              <w:pStyle w:val="Compact"/>
            </w:pPr>
            <w:r>
              <w:t xml:space="preserve">Donor report delivery; repeat donors; newsletter retention; partner feedback</w:t>
            </w:r>
          </w:p>
        </w:tc>
      </w:tr>
      <w:tr>
        <w:tc>
          <w:tcPr/>
          <w:p>
            <w:pPr>
              <w:pStyle w:val="Compact"/>
            </w:pPr>
            <w:r>
              <w:rPr>
                <w:b/>
                <w:bCs/>
              </w:rPr>
              <w:t xml:space="preserve">Safeguarding</w:t>
            </w:r>
          </w:p>
        </w:tc>
        <w:tc>
          <w:tcPr/>
          <w:p>
            <w:pPr>
              <w:pStyle w:val="Compact"/>
            </w:pPr>
            <w:r>
              <w:t xml:space="preserve">Consent records complete; consent withdrawals; identifying-information incidents; harmful comments removed; complaints received and resolved</w:t>
            </w:r>
          </w:p>
        </w:tc>
      </w:tr>
    </w:tbl>
    <w:p>
      <w:pPr>
        <w:pStyle w:val="BodyText"/>
      </w:pPr>
      <w:r>
        <w:t xml:space="preserve">All donation conversion reporting should exclude failed, refunded or unverified transactions. All referral reporting should be aggregate and should not expose names or individual case journeys.</w:t>
      </w:r>
    </w:p>
    <w:bookmarkEnd w:id="60"/>
    <w:bookmarkStart w:id="64" w:name="rollout-timeline"/>
    <w:p>
      <w:pPr>
        <w:pStyle w:val="Heading3"/>
      </w:pPr>
      <w:r>
        <w:t xml:space="preserve">Rollout timeline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17037"/>
                  <wp:effectExtent b="0" l="0" r="0" t="0"/>
                  <wp:docPr descr="Rendered Mermaid diagram 1" title="" id="62" name="Picture"/>
                  <a:graphic>
                    <a:graphicData uri="http://schemas.openxmlformats.org/drawingml/2006/picture">
                      <pic:pic>
                        <pic:nvPicPr>
                          <pic:cNvPr descr="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" id="63" name="Picture"/>
                          <pic:cNvPicPr>
                            <a:picLocks noChangeArrowheads="1" noChangeAspect="1"/>
                          </pic:cNvPicPr>
                        </pic:nvPicPr>
                        <pic:blipFill>
                          <a:blip r:embed="rId61"/>
                          <a:stretch>
                            <a:fillRect/>
                          </a:stretch>
                        </pic:blipFill>
                        <pic:spPr bwMode="auto">
                          <a:xfrm>
                            <a:off x="0" y="0"/>
                            <a:ext cx="5334000" cy="1317037"/>
                          </a:xfrm>
                          <a:prstGeom prst="rect">
                            <a:avLst/>
                          </a:prstGeom>
                          <a:noFill/>
                          <a:ln w="9525">
                            <a:noFill/>
                            <a:headEnd/>
                            <a:tailEnd/>
                          </a:ln>
                        </pic:spPr>
                      </pic:pic>
                    </a:graphicData>
                  </a:graphic>
                </wp:inline>
              </w:drawing>
            </w:r>
            <w:r>
              <w:br/>
            </w:r>
          </w:p>
        </w:tc>
      </w:tr>
    </w:tbl>
    <w:bookmarkEnd w:id="64"/>
    <w:bookmarkEnd w:id="65"/>
    <w:bookmarkStart w:id="66" w:name="implementation-checklist"/>
    <w:p>
      <w:pPr>
        <w:pStyle w:val="Heading2"/>
      </w:pPr>
      <w:r>
        <w:t xml:space="preserve">Implementation checklist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Timing</w:t>
            </w:r>
          </w:p>
        </w:tc>
        <w:tc>
          <w:tcPr/>
          <w:p>
            <w:pPr>
              <w:pStyle w:val="Compact"/>
            </w:pPr>
            <w:r>
              <w:t xml:space="preserve">Check</w:t>
            </w:r>
          </w:p>
        </w:tc>
        <w:tc>
          <w:tcPr/>
          <w:p>
            <w:pPr>
              <w:pStyle w:val="Compact"/>
            </w:pPr>
            <w:r>
              <w:t xml:space="preserve">Owner</w:t>
            </w:r>
          </w:p>
        </w:tc>
        <w:tc>
          <w:tcPr/>
          <w:p>
            <w:pPr>
              <w:pStyle w:val="Compact"/>
            </w:pPr>
            <w:r>
              <w:t xml:space="preserve">Completion evidence</w:t>
            </w:r>
          </w:p>
        </w:tc>
      </w:tr>
      <w:tr>
        <w:tc>
          <w:tcPr/>
          <w:p>
            <w:pPr>
              <w:pStyle w:val="Compact"/>
            </w:pPr>
            <w:r>
              <w:t xml:space="preserve">Before publication</w:t>
            </w:r>
          </w:p>
        </w:tc>
        <w:tc>
          <w:tcPr/>
          <w:p>
            <w:pPr>
              <w:pStyle w:val="Compact"/>
            </w:pPr>
            <w:r>
              <w:t xml:space="preserve">☐ Confirm ownership and technical status of</w:t>
            </w:r>
            <w:r>
              <w:t xml:space="preserve"> </w:t>
            </w:r>
            <w:r>
              <w:rPr>
                <w:rStyle w:val="VerbatimChar"/>
              </w:rPr>
              <w:t xml:space="preserve">treasuredvesselsuganda.org</w:t>
            </w:r>
          </w:p>
        </w:tc>
        <w:tc>
          <w:tcPr/>
          <w:p>
            <w:pPr>
              <w:pStyle w:val="Compact"/>
            </w:pPr>
            <w:r>
              <w:t xml:space="preserve">Director and web administrator</w:t>
            </w:r>
          </w:p>
        </w:tc>
        <w:tc>
          <w:tcPr/>
          <w:p>
            <w:pPr>
              <w:pStyle w:val="Compact"/>
            </w:pPr>
            <w:r>
              <w:t xml:space="preserve">Registrar, DNS, hosting and SSL records</w:t>
            </w:r>
          </w:p>
        </w:tc>
      </w:tr>
      <w:tr>
        <w:tc>
          <w:tcPr/>
          <w:p>
            <w:pPr>
              <w:pStyle w:val="Compact"/>
            </w:pPr>
            <w:r>
              <w:t xml:space="preserve">Before publication</w:t>
            </w:r>
          </w:p>
        </w:tc>
        <w:tc>
          <w:tcPr/>
          <w:p>
            <w:pPr>
              <w:pStyle w:val="Compact"/>
            </w:pPr>
            <w:r>
              <w:t xml:space="preserve">☐ Select one canonical domain and redirect the secondary domain</w:t>
            </w:r>
          </w:p>
        </w:tc>
        <w:tc>
          <w:tcPr/>
          <w:p>
            <w:pPr>
              <w:pStyle w:val="Compact"/>
            </w:pPr>
            <w:r>
              <w:t xml:space="preserve">Web administrator</w:t>
            </w:r>
          </w:p>
        </w:tc>
        <w:tc>
          <w:tcPr/>
          <w:p>
            <w:pPr>
              <w:pStyle w:val="Compact"/>
            </w:pPr>
            <w:r>
              <w:t xml:space="preserve">Tested permanent redirect</w:t>
            </w:r>
          </w:p>
        </w:tc>
      </w:tr>
      <w:tr>
        <w:tc>
          <w:tcPr/>
          <w:p>
            <w:pPr>
              <w:pStyle w:val="Compact"/>
            </w:pPr>
            <w:r>
              <w:t xml:space="preserve">Before publication</w:t>
            </w:r>
          </w:p>
        </w:tc>
        <w:tc>
          <w:tcPr/>
          <w:p>
            <w:pPr>
              <w:pStyle w:val="Compact"/>
            </w:pPr>
            <w:r>
              <w:t xml:space="preserve">☐ Remove unrelated template posts, false counters and generic copy</w:t>
            </w:r>
          </w:p>
        </w:tc>
        <w:tc>
          <w:tcPr/>
          <w:p>
            <w:pPr>
              <w:pStyle w:val="Compact"/>
            </w:pPr>
            <w:r>
              <w:t xml:space="preserve">Web editor</w:t>
            </w:r>
          </w:p>
        </w:tc>
        <w:tc>
          <w:tcPr/>
          <w:p>
            <w:pPr>
              <w:pStyle w:val="Compact"/>
            </w:pPr>
            <w:r>
              <w:t xml:space="preserve">Clean-site review signed off</w:t>
            </w:r>
          </w:p>
        </w:tc>
      </w:tr>
      <w:tr>
        <w:tc>
          <w:tcPr/>
          <w:p>
            <w:pPr>
              <w:pStyle w:val="Compact"/>
            </w:pPr>
            <w:r>
              <w:t xml:space="preserve">Before publication</w:t>
            </w:r>
          </w:p>
        </w:tc>
        <w:tc>
          <w:tcPr/>
          <w:p>
            <w:pPr>
              <w:pStyle w:val="Compact"/>
            </w:pPr>
            <w:r>
              <w:t xml:space="preserve">☐ Standardise the name as “Treasured Vessels Girls’ Centre Uganda”</w:t>
            </w:r>
          </w:p>
        </w:tc>
        <w:tc>
          <w:tcPr/>
          <w:p>
            <w:pPr>
              <w:pStyle w:val="Compact"/>
            </w:pPr>
            <w:r>
              <w:t xml:space="preserve">Director</w:t>
            </w:r>
          </w:p>
        </w:tc>
        <w:tc>
          <w:tcPr/>
          <w:p>
            <w:pPr>
              <w:pStyle w:val="Compact"/>
            </w:pPr>
            <w:r>
              <w:t xml:space="preserve">Website and platform naming sheet</w:t>
            </w:r>
          </w:p>
        </w:tc>
      </w:tr>
      <w:tr>
        <w:tc>
          <w:tcPr/>
          <w:p>
            <w:pPr>
              <w:pStyle w:val="Compact"/>
            </w:pPr>
            <w:r>
              <w:t xml:space="preserve">Before publication</w:t>
            </w:r>
          </w:p>
        </w:tc>
        <w:tc>
          <w:tcPr/>
          <w:p>
            <w:pPr>
              <w:pStyle w:val="Compact"/>
            </w:pPr>
            <w:r>
              <w:t xml:space="preserve">☐ Correct Jinja/Soroti and all other location inconsistencies</w:t>
            </w:r>
          </w:p>
        </w:tc>
        <w:tc>
          <w:tcPr/>
          <w:p>
            <w:pPr>
              <w:pStyle w:val="Compact"/>
            </w:pPr>
            <w:r>
              <w:t xml:space="preserve">Director</w:t>
            </w:r>
          </w:p>
        </w:tc>
        <w:tc>
          <w:tcPr/>
          <w:p>
            <w:pPr>
              <w:pStyle w:val="Compact"/>
            </w:pPr>
            <w:r>
              <w:t xml:space="preserve">Approved organisational fact sheet</w:t>
            </w:r>
          </w:p>
        </w:tc>
      </w:tr>
      <w:tr>
        <w:tc>
          <w:tcPr/>
          <w:p>
            <w:pPr>
              <w:pStyle w:val="Compact"/>
            </w:pPr>
            <w:r>
              <w:t xml:space="preserve">Before publication</w:t>
            </w:r>
          </w:p>
        </w:tc>
        <w:tc>
          <w:tcPr/>
          <w:p>
            <w:pPr>
              <w:pStyle w:val="Compact"/>
            </w:pPr>
            <w:r>
              <w:t xml:space="preserve">☐ Verify registration number and publish a safe copy or official reference</w:t>
            </w:r>
          </w:p>
        </w:tc>
        <w:tc>
          <w:tcPr/>
          <w:p>
            <w:pPr>
              <w:pStyle w:val="Compact"/>
            </w:pPr>
            <w:r>
              <w:t xml:space="preserve">Governance lead</w:t>
            </w:r>
          </w:p>
        </w:tc>
        <w:tc>
          <w:tcPr/>
          <w:p>
            <w:pPr>
              <w:pStyle w:val="Compact"/>
            </w:pPr>
            <w:r>
              <w:t xml:space="preserve">Registration evidence</w:t>
            </w:r>
          </w:p>
        </w:tc>
      </w:tr>
      <w:tr>
        <w:tc>
          <w:tcPr/>
          <w:p>
            <w:pPr>
              <w:pStyle w:val="Compact"/>
            </w:pPr>
            <w:r>
              <w:t xml:space="preserve">Before publication</w:t>
            </w:r>
          </w:p>
        </w:tc>
        <w:tc>
          <w:tcPr/>
          <w:p>
            <w:pPr>
              <w:pStyle w:val="Compact"/>
            </w:pPr>
            <w:r>
              <w:t xml:space="preserve">☐ Publish leadership roles, governing body and authorised contacts</w:t>
            </w:r>
          </w:p>
        </w:tc>
        <w:tc>
          <w:tcPr/>
          <w:p>
            <w:pPr>
              <w:pStyle w:val="Compact"/>
            </w:pPr>
            <w:r>
              <w:t xml:space="preserve">Governance lead</w:t>
            </w:r>
          </w:p>
        </w:tc>
        <w:tc>
          <w:tcPr/>
          <w:p>
            <w:pPr>
              <w:pStyle w:val="Compact"/>
            </w:pPr>
            <w:r>
              <w:t xml:space="preserve">Leadership and governance page</w:t>
            </w:r>
          </w:p>
        </w:tc>
      </w:tr>
      <w:tr>
        <w:tc>
          <w:tcPr/>
          <w:p>
            <w:pPr>
              <w:pStyle w:val="Compact"/>
            </w:pPr>
            <w:r>
              <w:t xml:space="preserve">Before publication</w:t>
            </w:r>
          </w:p>
        </w:tc>
        <w:tc>
          <w:tcPr/>
          <w:p>
            <w:pPr>
              <w:pStyle w:val="Compact"/>
            </w:pPr>
            <w:r>
              <w:t xml:space="preserve">☐ Establish official Facebook, YouTube and email administrators with two-factor authentication</w:t>
            </w:r>
          </w:p>
        </w:tc>
        <w:tc>
          <w:tcPr/>
          <w:p>
            <w:pPr>
              <w:pStyle w:val="Compact"/>
            </w:pPr>
            <w:r>
              <w:t xml:space="preserve">Digital lead</w:t>
            </w:r>
          </w:p>
        </w:tc>
        <w:tc>
          <w:tcPr/>
          <w:p>
            <w:pPr>
              <w:pStyle w:val="Compact"/>
            </w:pPr>
            <w:r>
              <w:t xml:space="preserve">Access register and recovery codes</w:t>
            </w:r>
          </w:p>
        </w:tc>
      </w:tr>
      <w:tr>
        <w:tc>
          <w:tcPr/>
          <w:p>
            <w:pPr>
              <w:pStyle w:val="Compact"/>
            </w:pPr>
            <w:r>
              <w:t xml:space="preserve">Before publication</w:t>
            </w:r>
          </w:p>
        </w:tc>
        <w:tc>
          <w:tcPr/>
          <w:p>
            <w:pPr>
              <w:pStyle w:val="Compact"/>
            </w:pPr>
            <w:r>
              <w:t xml:space="preserve">☐ Confirm or reserve official Instagram, X and LinkedIn handles</w:t>
            </w:r>
          </w:p>
        </w:tc>
        <w:tc>
          <w:tcPr/>
          <w:p>
            <w:pPr>
              <w:pStyle w:val="Compact"/>
            </w:pPr>
            <w:r>
              <w:t xml:space="preserve">Digital lead</w:t>
            </w:r>
          </w:p>
        </w:tc>
        <w:tc>
          <w:tcPr/>
          <w:p>
            <w:pPr>
              <w:pStyle w:val="Compact"/>
            </w:pPr>
            <w:r>
              <w:t xml:space="preserve">Handle register</w:t>
            </w:r>
          </w:p>
        </w:tc>
      </w:tr>
      <w:tr>
        <w:tc>
          <w:tcPr/>
          <w:p>
            <w:pPr>
              <w:pStyle w:val="Compact"/>
            </w:pPr>
            <w:r>
              <w:t xml:space="preserve">Before publication</w:t>
            </w:r>
          </w:p>
        </w:tc>
        <w:tc>
          <w:tcPr/>
          <w:p>
            <w:pPr>
              <w:pStyle w:val="Compact"/>
            </w:pPr>
            <w:r>
              <w:t xml:space="preserve">☐ Publish child-protection, safeguarding, privacy, media-consent, complaints and donor policies</w:t>
            </w:r>
          </w:p>
        </w:tc>
        <w:tc>
          <w:tcPr/>
          <w:p>
            <w:pPr>
              <w:pStyle w:val="Compact"/>
            </w:pPr>
            <w:r>
              <w:t xml:space="preserve">Safeguarding and governance leads</w:t>
            </w:r>
          </w:p>
        </w:tc>
        <w:tc>
          <w:tcPr/>
          <w:p>
            <w:pPr>
              <w:pStyle w:val="Compact"/>
            </w:pPr>
            <w:r>
              <w:t xml:space="preserve">Approved policies and URLs</w:t>
            </w:r>
          </w:p>
        </w:tc>
      </w:tr>
      <w:tr>
        <w:tc>
          <w:tcPr/>
          <w:p>
            <w:pPr>
              <w:pStyle w:val="Compact"/>
            </w:pPr>
            <w:r>
              <w:t xml:space="preserve">Before publication</w:t>
            </w:r>
          </w:p>
        </w:tc>
        <w:tc>
          <w:tcPr/>
          <w:p>
            <w:pPr>
              <w:pStyle w:val="Compact"/>
            </w:pPr>
            <w:r>
              <w:t xml:space="preserve">☐ Design written child assent, guardian permission and adult consent forms</w:t>
            </w:r>
          </w:p>
        </w:tc>
        <w:tc>
          <w:tcPr/>
          <w:p>
            <w:pPr>
              <w:pStyle w:val="Compact"/>
            </w:pPr>
            <w:r>
              <w:t xml:space="preserve">Safeguarding lead</w:t>
            </w:r>
          </w:p>
        </w:tc>
        <w:tc>
          <w:tcPr/>
          <w:p>
            <w:pPr>
              <w:pStyle w:val="Compact"/>
            </w:pPr>
            <w:r>
              <w:t xml:space="preserve">Version-controlled forms</w:t>
            </w:r>
          </w:p>
        </w:tc>
      </w:tr>
      <w:tr>
        <w:tc>
          <w:tcPr/>
          <w:p>
            <w:pPr>
              <w:pStyle w:val="Compact"/>
            </w:pPr>
            <w:r>
              <w:t xml:space="preserve">Before publication</w:t>
            </w:r>
          </w:p>
        </w:tc>
        <w:tc>
          <w:tcPr/>
          <w:p>
            <w:pPr>
              <w:pStyle w:val="Compact"/>
            </w:pPr>
            <w:r>
              <w:t xml:space="preserve">☐ Appoint a safeguarding focal person and deputy</w:t>
            </w:r>
          </w:p>
        </w:tc>
        <w:tc>
          <w:tcPr/>
          <w:p>
            <w:pPr>
              <w:pStyle w:val="Compact"/>
            </w:pPr>
            <w:r>
              <w:t xml:space="preserve">Governing body</w:t>
            </w:r>
          </w:p>
        </w:tc>
        <w:tc>
          <w:tcPr/>
          <w:p>
            <w:pPr>
              <w:pStyle w:val="Compact"/>
            </w:pPr>
            <w:r>
              <w:t xml:space="preserve">Written appointment</w:t>
            </w:r>
          </w:p>
        </w:tc>
      </w:tr>
      <w:tr>
        <w:tc>
          <w:tcPr/>
          <w:p>
            <w:pPr>
              <w:pStyle w:val="Compact"/>
            </w:pPr>
            <w:r>
              <w:t xml:space="preserve">Before publication</w:t>
            </w:r>
          </w:p>
        </w:tc>
        <w:tc>
          <w:tcPr/>
          <w:p>
            <w:pPr>
              <w:pStyle w:val="Compact"/>
            </w:pPr>
            <w:r>
              <w:t xml:space="preserve">☐ Verify emergency, health, probation, police, legal and mental-health referral contacts</w:t>
            </w:r>
          </w:p>
        </w:tc>
        <w:tc>
          <w:tcPr/>
          <w:p>
            <w:pPr>
              <w:pStyle w:val="Compact"/>
            </w:pPr>
            <w:r>
              <w:t xml:space="preserve">Programme lead</w:t>
            </w:r>
          </w:p>
        </w:tc>
        <w:tc>
          <w:tcPr/>
          <w:p>
            <w:pPr>
              <w:pStyle w:val="Compact"/>
            </w:pPr>
            <w:r>
              <w:t xml:space="preserve">Dated referral directory</w:t>
            </w:r>
          </w:p>
        </w:tc>
      </w:tr>
      <w:tr>
        <w:tc>
          <w:tcPr/>
          <w:p>
            <w:pPr>
              <w:pStyle w:val="Compact"/>
            </w:pPr>
            <w:r>
              <w:t xml:space="preserve">Before publication</w:t>
            </w:r>
          </w:p>
        </w:tc>
        <w:tc>
          <w:tcPr/>
          <w:p>
            <w:pPr>
              <w:pStyle w:val="Compact"/>
            </w:pPr>
            <w:r>
              <w:t xml:space="preserve">☐ Define programme boundaries, especially non-clinical pregnancy and mental-health support</w:t>
            </w:r>
          </w:p>
        </w:tc>
        <w:tc>
          <w:tcPr/>
          <w:p>
            <w:pPr>
              <w:pStyle w:val="Compact"/>
            </w:pPr>
            <w:r>
              <w:t xml:space="preserve">Programme and clinical partners</w:t>
            </w:r>
          </w:p>
        </w:tc>
        <w:tc>
          <w:tcPr/>
          <w:p>
            <w:pPr>
              <w:pStyle w:val="Compact"/>
            </w:pPr>
            <w:r>
              <w:t xml:space="preserve">Approved service descriptions</w:t>
            </w:r>
          </w:p>
        </w:tc>
      </w:tr>
      <w:tr>
        <w:tc>
          <w:tcPr/>
          <w:p>
            <w:pPr>
              <w:pStyle w:val="Compact"/>
            </w:pPr>
            <w:r>
              <w:t xml:space="preserve">Before publication</w:t>
            </w:r>
          </w:p>
        </w:tc>
        <w:tc>
          <w:tcPr/>
          <w:p>
            <w:pPr>
              <w:pStyle w:val="Compact"/>
            </w:pPr>
            <w:r>
              <w:t xml:space="preserve">☐ Approve donation channels, unit costs and fraud controls</w:t>
            </w:r>
          </w:p>
        </w:tc>
        <w:tc>
          <w:tcPr/>
          <w:p>
            <w:pPr>
              <w:pStyle w:val="Compact"/>
            </w:pPr>
            <w:r>
              <w:t xml:space="preserve">Finance lead</w:t>
            </w:r>
          </w:p>
        </w:tc>
        <w:tc>
          <w:tcPr/>
          <w:p>
            <w:pPr>
              <w:pStyle w:val="Compact"/>
            </w:pPr>
            <w:r>
              <w:t xml:space="preserve">Payment and finance procedure</w:t>
            </w:r>
          </w:p>
        </w:tc>
      </w:tr>
      <w:tr>
        <w:tc>
          <w:tcPr/>
          <w:p>
            <w:pPr>
              <w:pStyle w:val="Compact"/>
            </w:pPr>
            <w:r>
              <w:t xml:space="preserve">Before publication</w:t>
            </w:r>
          </w:p>
        </w:tc>
        <w:tc>
          <w:tcPr/>
          <w:p>
            <w:pPr>
              <w:pStyle w:val="Compact"/>
            </w:pPr>
            <w:r>
              <w:t xml:space="preserve">☐ Create Who We Are, Programmes, Get Help, Donate, Partner, Impact and Safeguarding pages</w:t>
            </w:r>
          </w:p>
        </w:tc>
        <w:tc>
          <w:tcPr/>
          <w:p>
            <w:pPr>
              <w:pStyle w:val="Compact"/>
            </w:pPr>
            <w:r>
              <w:t xml:space="preserve">Web editor</w:t>
            </w:r>
          </w:p>
        </w:tc>
        <w:tc>
          <w:tcPr/>
          <w:p>
            <w:pPr>
              <w:pStyle w:val="Compact"/>
            </w:pPr>
            <w:r>
              <w:t xml:space="preserve">Published pages</w:t>
            </w:r>
          </w:p>
        </w:tc>
      </w:tr>
      <w:tr>
        <w:tc>
          <w:tcPr/>
          <w:p>
            <w:pPr>
              <w:pStyle w:val="Compact"/>
            </w:pPr>
            <w:r>
              <w:t xml:space="preserve">Before Day One</w:t>
            </w:r>
          </w:p>
        </w:tc>
        <w:tc>
          <w:tcPr/>
          <w:p>
            <w:pPr>
              <w:pStyle w:val="Compact"/>
            </w:pPr>
            <w:r>
              <w:t xml:space="preserve">☐ Pre-write and approve Days One to Seven</w:t>
            </w:r>
          </w:p>
        </w:tc>
        <w:tc>
          <w:tcPr/>
          <w:p>
            <w:pPr>
              <w:pStyle w:val="Compact"/>
            </w:pPr>
            <w:r>
              <w:t xml:space="preserve">Content coordinator</w:t>
            </w:r>
          </w:p>
        </w:tc>
        <w:tc>
          <w:tcPr/>
          <w:p>
            <w:pPr>
              <w:pStyle w:val="Compact"/>
            </w:pPr>
            <w:r>
              <w:t xml:space="preserve">Scheduled drafts</w:t>
            </w:r>
          </w:p>
        </w:tc>
      </w:tr>
      <w:tr>
        <w:tc>
          <w:tcPr/>
          <w:p>
            <w:pPr>
              <w:pStyle w:val="Compact"/>
            </w:pPr>
            <w:r>
              <w:t xml:space="preserve">Before Day One</w:t>
            </w:r>
          </w:p>
        </w:tc>
        <w:tc>
          <w:tcPr/>
          <w:p>
            <w:pPr>
              <w:pStyle w:val="Compact"/>
            </w:pPr>
            <w:r>
              <w:t xml:space="preserve">☐ Produce a reusable visual template with accessible typography and contrast</w:t>
            </w:r>
          </w:p>
        </w:tc>
        <w:tc>
          <w:tcPr/>
          <w:p>
            <w:pPr>
              <w:pStyle w:val="Compact"/>
            </w:pPr>
            <w:r>
              <w:t xml:space="preserve">Designer</w:t>
            </w:r>
          </w:p>
        </w:tc>
        <w:tc>
          <w:tcPr/>
          <w:p>
            <w:pPr>
              <w:pStyle w:val="Compact"/>
            </w:pPr>
            <w:r>
              <w:t xml:space="preserve">Tested template</w:t>
            </w:r>
          </w:p>
        </w:tc>
      </w:tr>
      <w:tr>
        <w:tc>
          <w:tcPr/>
          <w:p>
            <w:pPr>
              <w:pStyle w:val="Compact"/>
            </w:pPr>
            <w:r>
              <w:t xml:space="preserve">Before Day One</w:t>
            </w:r>
          </w:p>
        </w:tc>
        <w:tc>
          <w:tcPr/>
          <w:p>
            <w:pPr>
              <w:pStyle w:val="Compact"/>
            </w:pPr>
            <w:r>
              <w:t xml:space="preserve">☐ Establish article source sheets and a correction log</w:t>
            </w:r>
          </w:p>
        </w:tc>
        <w:tc>
          <w:tcPr/>
          <w:p>
            <w:pPr>
              <w:pStyle w:val="Compact"/>
            </w:pPr>
            <w:r>
              <w:t xml:space="preserve">Editor</w:t>
            </w:r>
          </w:p>
        </w:tc>
        <w:tc>
          <w:tcPr/>
          <w:p>
            <w:pPr>
              <w:pStyle w:val="Compact"/>
            </w:pPr>
            <w:r>
              <w:t xml:space="preserve">Shared source register</w:t>
            </w:r>
          </w:p>
        </w:tc>
      </w:tr>
      <w:tr>
        <w:tc>
          <w:tcPr/>
          <w:p>
            <w:pPr>
              <w:pStyle w:val="Compact"/>
            </w:pPr>
            <w:r>
              <w:t xml:space="preserve">Before Day One</w:t>
            </w:r>
          </w:p>
        </w:tc>
        <w:tc>
          <w:tcPr/>
          <w:p>
            <w:pPr>
              <w:pStyle w:val="Compact"/>
            </w:pPr>
            <w:r>
              <w:t xml:space="preserve">☐ Record baseline website and social metrics</w:t>
            </w:r>
          </w:p>
        </w:tc>
        <w:tc>
          <w:tcPr/>
          <w:p>
            <w:pPr>
              <w:pStyle w:val="Compact"/>
            </w:pPr>
            <w:r>
              <w:t xml:space="preserve">Digital lead</w:t>
            </w:r>
          </w:p>
        </w:tc>
        <w:tc>
          <w:tcPr/>
          <w:p>
            <w:pPr>
              <w:pStyle w:val="Compact"/>
            </w:pPr>
            <w:r>
              <w:t xml:space="preserve">Baseline dashboard</w:t>
            </w:r>
          </w:p>
        </w:tc>
      </w:tr>
      <w:tr>
        <w:tc>
          <w:tcPr/>
          <w:p>
            <w:pPr>
              <w:pStyle w:val="Compact"/>
            </w:pPr>
            <w:r>
              <w:t xml:space="preserve">During campaign</w:t>
            </w:r>
          </w:p>
        </w:tc>
        <w:tc>
          <w:tcPr/>
          <w:p>
            <w:pPr>
              <w:pStyle w:val="Compact"/>
            </w:pPr>
            <w:r>
              <w:t xml:space="preserve">☐ Hold a fifteen-minute daily editorial and safeguarding check</w:t>
            </w:r>
          </w:p>
        </w:tc>
        <w:tc>
          <w:tcPr/>
          <w:p>
            <w:pPr>
              <w:pStyle w:val="Compact"/>
            </w:pPr>
            <w:r>
              <w:t xml:space="preserve">Content team</w:t>
            </w:r>
          </w:p>
        </w:tc>
        <w:tc>
          <w:tcPr/>
          <w:p>
            <w:pPr>
              <w:pStyle w:val="Compact"/>
            </w:pPr>
            <w:r>
              <w:t xml:space="preserve">Daily sign-off record</w:t>
            </w:r>
          </w:p>
        </w:tc>
      </w:tr>
      <w:tr>
        <w:tc>
          <w:tcPr/>
          <w:p>
            <w:pPr>
              <w:pStyle w:val="Compact"/>
            </w:pPr>
            <w:r>
              <w:t xml:space="preserve">During campaign</w:t>
            </w:r>
          </w:p>
        </w:tc>
        <w:tc>
          <w:tcPr/>
          <w:p>
            <w:pPr>
              <w:pStyle w:val="Compact"/>
            </w:pPr>
            <w:r>
              <w:t xml:space="preserve">☐ Monitor and moderate comments without soliciting case disclosures</w:t>
            </w:r>
          </w:p>
        </w:tc>
        <w:tc>
          <w:tcPr/>
          <w:p>
            <w:pPr>
              <w:pStyle w:val="Compact"/>
            </w:pPr>
            <w:r>
              <w:t xml:space="preserve">Digital and safeguarding leads</w:t>
            </w:r>
          </w:p>
        </w:tc>
        <w:tc>
          <w:tcPr/>
          <w:p>
            <w:pPr>
              <w:pStyle w:val="Compact"/>
            </w:pPr>
            <w:r>
              <w:t xml:space="preserve">Moderation log</w:t>
            </w:r>
          </w:p>
        </w:tc>
      </w:tr>
      <w:tr>
        <w:tc>
          <w:tcPr/>
          <w:p>
            <w:pPr>
              <w:pStyle w:val="Compact"/>
            </w:pPr>
            <w:r>
              <w:t xml:space="preserve">During campaign</w:t>
            </w:r>
          </w:p>
        </w:tc>
        <w:tc>
          <w:tcPr/>
          <w:p>
            <w:pPr>
              <w:pStyle w:val="Compact"/>
            </w:pPr>
            <w:r>
              <w:t xml:space="preserve">☐ Respond privately and safely to referral enquiries</w:t>
            </w:r>
          </w:p>
        </w:tc>
        <w:tc>
          <w:tcPr/>
          <w:p>
            <w:pPr>
              <w:pStyle w:val="Compact"/>
            </w:pPr>
            <w:r>
              <w:t xml:space="preserve">Referral focal person</w:t>
            </w:r>
          </w:p>
        </w:tc>
        <w:tc>
          <w:tcPr/>
          <w:p>
            <w:pPr>
              <w:pStyle w:val="Compact"/>
            </w:pPr>
            <w:r>
              <w:t xml:space="preserve">Aggregate referral register</w:t>
            </w:r>
          </w:p>
        </w:tc>
      </w:tr>
      <w:tr>
        <w:tc>
          <w:tcPr/>
          <w:p>
            <w:pPr>
              <w:pStyle w:val="Compact"/>
            </w:pPr>
            <w:r>
              <w:t xml:space="preserve">During campaign</w:t>
            </w:r>
          </w:p>
        </w:tc>
        <w:tc>
          <w:tcPr/>
          <w:p>
            <w:pPr>
              <w:pStyle w:val="Compact"/>
            </w:pPr>
            <w:r>
              <w:t xml:space="preserve">☐ Update or remove expired statistics, costs and contacts promptly</w:t>
            </w:r>
          </w:p>
        </w:tc>
        <w:tc>
          <w:tcPr/>
          <w:p>
            <w:pPr>
              <w:pStyle w:val="Compact"/>
            </w:pPr>
            <w:r>
              <w:t xml:space="preserve">Editor</w:t>
            </w:r>
          </w:p>
        </w:tc>
        <w:tc>
          <w:tcPr/>
          <w:p>
            <w:pPr>
              <w:pStyle w:val="Compact"/>
            </w:pPr>
            <w:r>
              <w:t xml:space="preserve">Correction log</w:t>
            </w:r>
          </w:p>
        </w:tc>
      </w:tr>
      <w:tr>
        <w:tc>
          <w:tcPr/>
          <w:p>
            <w:pPr>
              <w:pStyle w:val="Compact"/>
            </w:pPr>
            <w:r>
              <w:t xml:space="preserve">Weekly</w:t>
            </w:r>
          </w:p>
        </w:tc>
        <w:tc>
          <w:tcPr/>
          <w:p>
            <w:pPr>
              <w:pStyle w:val="Compact"/>
            </w:pPr>
            <w:r>
              <w:t xml:space="preserve">☐ Review reach, reading, conversions, referrals and safeguarding indicators</w:t>
            </w:r>
          </w:p>
        </w:tc>
        <w:tc>
          <w:tcPr/>
          <w:p>
            <w:pPr>
              <w:pStyle w:val="Compact"/>
            </w:pPr>
            <w:r>
              <w:t xml:space="preserve">Content and programme leads</w:t>
            </w:r>
          </w:p>
        </w:tc>
        <w:tc>
          <w:tcPr/>
          <w:p>
            <w:pPr>
              <w:pStyle w:val="Compact"/>
            </w:pPr>
            <w:r>
              <w:t xml:space="preserve">Weekly dashboard</w:t>
            </w:r>
          </w:p>
        </w:tc>
      </w:tr>
      <w:tr>
        <w:tc>
          <w:tcPr/>
          <w:p>
            <w:pPr>
              <w:pStyle w:val="Compact"/>
            </w:pPr>
            <w:r>
              <w:t xml:space="preserve">Weekly</w:t>
            </w:r>
          </w:p>
        </w:tc>
        <w:tc>
          <w:tcPr/>
          <w:p>
            <w:pPr>
              <w:pStyle w:val="Compact"/>
            </w:pPr>
            <w:r>
              <w:t xml:space="preserve">☐ Confirm the next seven days’ sources, images and consent records</w:t>
            </w:r>
          </w:p>
        </w:tc>
        <w:tc>
          <w:tcPr/>
          <w:p>
            <w:pPr>
              <w:pStyle w:val="Compact"/>
            </w:pPr>
            <w:r>
              <w:t xml:space="preserve">Editor and safeguarding lead</w:t>
            </w:r>
          </w:p>
        </w:tc>
        <w:tc>
          <w:tcPr/>
          <w:p>
            <w:pPr>
              <w:pStyle w:val="Compact"/>
            </w:pPr>
            <w:r>
              <w:t xml:space="preserve">Publication checklist</w:t>
            </w:r>
          </w:p>
        </w:tc>
      </w:tr>
      <w:tr>
        <w:tc>
          <w:tcPr/>
          <w:p>
            <w:pPr>
              <w:pStyle w:val="Compact"/>
            </w:pPr>
            <w:r>
              <w:t xml:space="preserve">At Day Thirty</w:t>
            </w:r>
          </w:p>
        </w:tc>
        <w:tc>
          <w:tcPr/>
          <w:p>
            <w:pPr>
              <w:pStyle w:val="Compact"/>
            </w:pPr>
            <w:r>
              <w:t xml:space="preserve">☐ Publish the five ninety-day commitments</w:t>
            </w:r>
          </w:p>
        </w:tc>
        <w:tc>
          <w:tcPr/>
          <w:p>
            <w:pPr>
              <w:pStyle w:val="Compact"/>
            </w:pPr>
            <w:r>
              <w:t xml:space="preserve">Director</w:t>
            </w:r>
          </w:p>
        </w:tc>
        <w:tc>
          <w:tcPr/>
          <w:p>
            <w:pPr>
              <w:pStyle w:val="Compact"/>
            </w:pPr>
            <w:r>
              <w:t xml:space="preserve">Public commitments page</w:t>
            </w:r>
          </w:p>
        </w:tc>
      </w:tr>
      <w:tr>
        <w:tc>
          <w:tcPr/>
          <w:p>
            <w:pPr>
              <w:pStyle w:val="Compact"/>
            </w:pPr>
            <w:r>
              <w:t xml:space="preserve">At Day Thirty</w:t>
            </w:r>
          </w:p>
        </w:tc>
        <w:tc>
          <w:tcPr/>
          <w:p>
            <w:pPr>
              <w:pStyle w:val="Compact"/>
            </w:pPr>
            <w:r>
              <w:t xml:space="preserve">☐ Report initial campaign outputs without claiming premature impact</w:t>
            </w:r>
          </w:p>
        </w:tc>
        <w:tc>
          <w:tcPr/>
          <w:p>
            <w:pPr>
              <w:pStyle w:val="Compact"/>
            </w:pPr>
            <w:r>
              <w:t xml:space="preserve">Monitoring lead</w:t>
            </w:r>
          </w:p>
        </w:tc>
        <w:tc>
          <w:tcPr/>
          <w:p>
            <w:pPr>
              <w:pStyle w:val="Compact"/>
            </w:pPr>
            <w:r>
              <w:t xml:space="preserve">Thirty-day campaign report</w:t>
            </w:r>
          </w:p>
        </w:tc>
      </w:tr>
      <w:tr>
        <w:tc>
          <w:tcPr/>
          <w:p>
            <w:pPr>
              <w:pStyle w:val="Compact"/>
            </w:pPr>
            <w:r>
              <w:t xml:space="preserve">Within sixty days</w:t>
            </w:r>
          </w:p>
        </w:tc>
        <w:tc>
          <w:tcPr/>
          <w:p>
            <w:pPr>
              <w:pStyle w:val="Compact"/>
            </w:pPr>
            <w:r>
              <w:t xml:space="preserve">☐ Establish the first verified beneficiary and programme baseline</w:t>
            </w:r>
          </w:p>
        </w:tc>
        <w:tc>
          <w:tcPr/>
          <w:p>
            <w:pPr>
              <w:pStyle w:val="Compact"/>
            </w:pPr>
            <w:r>
              <w:t xml:space="preserve">Monitoring partner</w:t>
            </w:r>
          </w:p>
        </w:tc>
        <w:tc>
          <w:tcPr/>
          <w:p>
            <w:pPr>
              <w:pStyle w:val="Compact"/>
            </w:pPr>
            <w:r>
              <w:t xml:space="preserve">Baseline dataset and definitions</w:t>
            </w:r>
          </w:p>
        </w:tc>
      </w:tr>
      <w:tr>
        <w:tc>
          <w:tcPr/>
          <w:p>
            <w:pPr>
              <w:pStyle w:val="Compact"/>
            </w:pPr>
            <w:r>
              <w:t xml:space="preserve">Within ninety days</w:t>
            </w:r>
          </w:p>
        </w:tc>
        <w:tc>
          <w:tcPr/>
          <w:p>
            <w:pPr>
              <w:pStyle w:val="Compact"/>
            </w:pPr>
            <w:r>
              <w:t xml:space="preserve">☐ Publish an aggregate programme and use-of-funds update</w:t>
            </w:r>
          </w:p>
        </w:tc>
        <w:tc>
          <w:tcPr/>
          <w:p>
            <w:pPr>
              <w:pStyle w:val="Compact"/>
            </w:pPr>
            <w:r>
              <w:t xml:space="preserve">Director and finance lead</w:t>
            </w:r>
          </w:p>
        </w:tc>
        <w:tc>
          <w:tcPr/>
          <w:p>
            <w:pPr>
              <w:pStyle w:val="Compact"/>
            </w:pPr>
            <w:r>
              <w:t xml:space="preserve">Public ninety-day report</w:t>
            </w:r>
          </w:p>
        </w:tc>
      </w:tr>
      <w:tr>
        <w:tc>
          <w:tcPr/>
          <w:p>
            <w:pPr>
              <w:pStyle w:val="Compact"/>
            </w:pPr>
            <w:r>
              <w:t xml:space="preserve">Within ninety days</w:t>
            </w:r>
          </w:p>
        </w:tc>
        <w:tc>
          <w:tcPr/>
          <w:p>
            <w:pPr>
              <w:pStyle w:val="Compact"/>
            </w:pPr>
            <w:r>
              <w:t xml:space="preserve">☐ Decide the sustainable post-campaign rhythm using evidence</w:t>
            </w:r>
          </w:p>
        </w:tc>
        <w:tc>
          <w:tcPr/>
          <w:p>
            <w:pPr>
              <w:pStyle w:val="Compact"/>
            </w:pPr>
            <w:r>
              <w:t xml:space="preserve">Editorial board</w:t>
            </w:r>
          </w:p>
        </w:tc>
        <w:tc>
          <w:tcPr/>
          <w:p>
            <w:pPr>
              <w:pStyle w:val="Compact"/>
            </w:pPr>
            <w:r>
              <w:t xml:space="preserve">Approved six-month calendar</w:t>
            </w:r>
          </w:p>
        </w:tc>
      </w:tr>
      <w:tr>
        <w:tc>
          <w:tcPr/>
          <w:p>
            <w:pPr>
              <w:pStyle w:val="Compact"/>
            </w:pPr>
            <w:r>
              <w:t xml:space="preserve">Quarterly</w:t>
            </w:r>
          </w:p>
        </w:tc>
        <w:tc>
          <w:tcPr/>
          <w:p>
            <w:pPr>
              <w:pStyle w:val="Compact"/>
            </w:pPr>
            <w:r>
              <w:t xml:space="preserve">☐ Reverify social counts, referral contacts, links and legal/policy references</w:t>
            </w:r>
          </w:p>
        </w:tc>
        <w:tc>
          <w:tcPr/>
          <w:p>
            <w:pPr>
              <w:pStyle w:val="Compact"/>
            </w:pPr>
            <w:r>
              <w:t xml:space="preserve">Digital and programme leads</w:t>
            </w:r>
          </w:p>
        </w:tc>
        <w:tc>
          <w:tcPr/>
          <w:p>
            <w:pPr>
              <w:pStyle w:val="Compact"/>
            </w:pPr>
            <w:r>
              <w:t xml:space="preserve">Dated quarterly audit</w:t>
            </w:r>
          </w:p>
        </w:tc>
      </w:tr>
      <w:tr>
        <w:tc>
          <w:tcPr/>
          <w:p>
            <w:pPr>
              <w:pStyle w:val="Compact"/>
            </w:pPr>
            <w:r>
              <w:t xml:space="preserve">Annually</w:t>
            </w:r>
          </w:p>
        </w:tc>
        <w:tc>
          <w:tcPr/>
          <w:p>
            <w:pPr>
              <w:pStyle w:val="Compact"/>
            </w:pPr>
            <w:r>
              <w:t xml:space="preserve">☐ Publish programme results, financial summary, safeguarding overview and lessons</w:t>
            </w:r>
          </w:p>
        </w:tc>
        <w:tc>
          <w:tcPr/>
          <w:p>
            <w:pPr>
              <w:pStyle w:val="Compact"/>
            </w:pPr>
            <w:r>
              <w:t xml:space="preserve">Governing body</w:t>
            </w:r>
          </w:p>
        </w:tc>
        <w:tc>
          <w:tcPr/>
          <w:p>
            <w:pPr>
              <w:pStyle w:val="Compact"/>
            </w:pPr>
            <w:r>
              <w:t xml:space="preserve">Annual report</w:t>
            </w:r>
          </w:p>
        </w:tc>
      </w:tr>
    </w:tbl>
    <w:p>
      <w:pPr>
        <w:pStyle w:val="BodyText"/>
      </w:pPr>
      <w:r>
        <w:t xml:space="preserve">This research prioritised the organisation’s own pages, Ugandan legislation and government policy, UNICEF, UNFPA, UN Women, World Bank sources and evidence summaries linked to academic evaluations. Where organisational, funding, leadership, social-engagement or beneficiary information could not be independently found, it has been marked</w:t>
      </w:r>
      <w:r>
        <w:t xml:space="preserve"> </w:t>
      </w:r>
      <w:r>
        <w:rPr>
          <w:b/>
          <w:bCs/>
        </w:rPr>
        <w:t xml:space="preserve">unspecified</w:t>
      </w:r>
      <w:r>
        <w:t xml:space="preserve"> </w:t>
      </w:r>
      <w:r>
        <w:t xml:space="preserve">or</w:t>
      </w:r>
      <w:r>
        <w:t xml:space="preserve"> </w:t>
      </w:r>
      <w:r>
        <w:rPr>
          <w:b/>
          <w:bCs/>
        </w:rPr>
        <w:t xml:space="preserve">unavailable</w:t>
      </w:r>
      <w:r>
        <w:t xml:space="preserve">, rather than inferred.</w:t>
      </w:r>
    </w:p>
    <w:bookmarkEnd w:id="66"/>
    <w:bookmarkEnd w:id="67"/>
    <w:bookmarkEnd w:id="68"/>
    <w:p>
      <w:r>
        <w:pict>
          <v:rect style="width:0;height:1.5pt" o:hralign="center" o:hrstd="t" o:hr="t"/>
        </w:pict>
      </w:r>
    </w:p>
    <w:bookmarkStart w:id="69" w:name="citations"/>
    <w:p>
      <w:pPr>
        <w:pStyle w:val="FirstParagraph"/>
      </w:pPr>
      <w:hyperlink r:id="rId10">
        <w:r>
          <w:rPr>
            <w:rStyle w:val="Hyperlink"/>
          </w:rPr>
          <w:t xml:space="preserve">[1]</w:t>
        </w:r>
      </w:hyperlink>
      <w:r>
        <w:t xml:space="preserve"> </w:t>
      </w:r>
      <w:hyperlink r:id="rId10">
        <w:r>
          <w:rPr>
            <w:rStyle w:val="Hyperlink"/>
          </w:rPr>
          <w:t xml:space="preserve">[5]</w:t>
        </w:r>
      </w:hyperlink>
      <w:r>
        <w:t xml:space="preserve"> </w:t>
      </w:r>
      <w:hyperlink r:id="rId10">
        <w:r>
          <w:rPr>
            <w:rStyle w:val="Hyperlink"/>
          </w:rPr>
          <w:t xml:space="preserve">[6]</w:t>
        </w:r>
      </w:hyperlink>
      <w:r>
        <w:t xml:space="preserve"> </w:t>
      </w:r>
      <w:hyperlink r:id="rId10">
        <w:r>
          <w:rPr>
            <w:rStyle w:val="Hyperlink"/>
          </w:rPr>
          <w:t xml:space="preserve">[8]</w:t>
        </w:r>
      </w:hyperlink>
      <w:r>
        <w:t xml:space="preserve"> </w:t>
      </w:r>
      <w:hyperlink r:id="rId10">
        <w:r>
          <w:rPr>
            <w:rStyle w:val="Hyperlink"/>
          </w:rPr>
          <w:t xml:space="preserve">[9]</w:t>
        </w:r>
      </w:hyperlink>
      <w:r>
        <w:t xml:space="preserve"> </w:t>
      </w:r>
      <w:hyperlink r:id="rId10">
        <w:r>
          <w:rPr>
            <w:rStyle w:val="Hyperlink"/>
          </w:rPr>
          <w:t xml:space="preserve">[10]</w:t>
        </w:r>
      </w:hyperlink>
      <w:r>
        <w:t xml:space="preserve"> </w:t>
      </w:r>
      <w:hyperlink r:id="rId10">
        <w:r>
          <w:rPr>
            <w:rStyle w:val="Hyperlink"/>
          </w:rPr>
          <w:t xml:space="preserve">[26]</w:t>
        </w:r>
      </w:hyperlink>
      <w:r>
        <w:t xml:space="preserve"> </w:t>
      </w:r>
      <w:r>
        <w:t xml:space="preserve">Who we are – Treasured Vessels Girls’ Centre</w:t>
      </w:r>
    </w:p>
    <w:p>
      <w:pPr>
        <w:pStyle w:val="BodyText"/>
      </w:pPr>
      <w:hyperlink r:id="rId10">
        <w:r>
          <w:rPr>
            <w:rStyle w:val="Hyperlink"/>
          </w:rPr>
          <w:t xml:space="preserve">https://treasuredvesselsgirlscentre.com/who-we-are/</w:t>
        </w:r>
      </w:hyperlink>
    </w:p>
    <w:p>
      <w:pPr>
        <w:pStyle w:val="BodyText"/>
      </w:pPr>
      <w:hyperlink r:id="rId11">
        <w:r>
          <w:rPr>
            <w:rStyle w:val="Hyperlink"/>
          </w:rPr>
          <w:t xml:space="preserve">[2]</w:t>
        </w:r>
      </w:hyperlink>
      <w:r>
        <w:t xml:space="preserve"> </w:t>
      </w:r>
      <w:hyperlink r:id="rId11">
        <w:r>
          <w:rPr>
            <w:rStyle w:val="Hyperlink"/>
          </w:rPr>
          <w:t xml:space="preserve">[11]</w:t>
        </w:r>
      </w:hyperlink>
      <w:r>
        <w:t xml:space="preserve"> </w:t>
      </w:r>
      <w:hyperlink r:id="rId11">
        <w:r>
          <w:rPr>
            <w:rStyle w:val="Hyperlink"/>
          </w:rPr>
          <w:t xml:space="preserve">[12]</w:t>
        </w:r>
      </w:hyperlink>
      <w:r>
        <w:t xml:space="preserve"> </w:t>
      </w:r>
      <w:hyperlink r:id="rId11">
        <w:r>
          <w:rPr>
            <w:rStyle w:val="Hyperlink"/>
          </w:rPr>
          <w:t xml:space="preserve">[52]</w:t>
        </w:r>
      </w:hyperlink>
      <w:r>
        <w:t xml:space="preserve"> </w:t>
      </w:r>
      <w:r>
        <w:t xml:space="preserve">Treasured Vessels Girls’ Centre</w:t>
      </w:r>
    </w:p>
    <w:p>
      <w:pPr>
        <w:pStyle w:val="BodyText"/>
      </w:pPr>
      <w:hyperlink r:id="rId11">
        <w:r>
          <w:rPr>
            <w:rStyle w:val="Hyperlink"/>
          </w:rPr>
          <w:t xml:space="preserve">https://treasuredvesselsgirlscentre.com/</w:t>
        </w:r>
      </w:hyperlink>
    </w:p>
    <w:p>
      <w:pPr>
        <w:pStyle w:val="BodyText"/>
      </w:pPr>
      <w:hyperlink r:id="rId12">
        <w:r>
          <w:rPr>
            <w:rStyle w:val="Hyperlink"/>
          </w:rPr>
          <w:t xml:space="preserve">[3]</w:t>
        </w:r>
      </w:hyperlink>
      <w:r>
        <w:t xml:space="preserve"> </w:t>
      </w:r>
      <w:hyperlink r:id="rId12">
        <w:r>
          <w:rPr>
            <w:rStyle w:val="Hyperlink"/>
          </w:rPr>
          <w:t xml:space="preserve">[15]</w:t>
        </w:r>
      </w:hyperlink>
      <w:r>
        <w:t xml:space="preserve"> </w:t>
      </w:r>
      <w:hyperlink r:id="rId12">
        <w:r>
          <w:rPr>
            <w:rStyle w:val="Hyperlink"/>
          </w:rPr>
          <w:t xml:space="preserve">[22]</w:t>
        </w:r>
      </w:hyperlink>
      <w:r>
        <w:t xml:space="preserve"> </w:t>
      </w:r>
      <w:r>
        <w:t xml:space="preserve">https://www.facebook.com/p/Treasured-Vessels-Girls-Center-61577348832518/</w:t>
      </w:r>
    </w:p>
    <w:p>
      <w:pPr>
        <w:pStyle w:val="BodyText"/>
      </w:pPr>
      <w:hyperlink r:id="rId12">
        <w:r>
          <w:rPr>
            <w:rStyle w:val="Hyperlink"/>
          </w:rPr>
          <w:t xml:space="preserve">https://www.facebook.com/p/Treasured-Vessels-Girls-Center-61577348832518/</w:t>
        </w:r>
      </w:hyperlink>
    </w:p>
    <w:p>
      <w:pPr>
        <w:pStyle w:val="BodyText"/>
      </w:pPr>
      <w:hyperlink r:id="rId13">
        <w:r>
          <w:rPr>
            <w:rStyle w:val="Hyperlink"/>
          </w:rPr>
          <w:t xml:space="preserve">[4]</w:t>
        </w:r>
      </w:hyperlink>
      <w:r>
        <w:t xml:space="preserve"> </w:t>
      </w:r>
      <w:hyperlink r:id="rId13">
        <w:r>
          <w:rPr>
            <w:rStyle w:val="Hyperlink"/>
          </w:rPr>
          <w:t xml:space="preserve">[28]</w:t>
        </w:r>
      </w:hyperlink>
      <w:r>
        <w:t xml:space="preserve"> </w:t>
      </w:r>
      <w:hyperlink r:id="rId13">
        <w:r>
          <w:rPr>
            <w:rStyle w:val="Hyperlink"/>
          </w:rPr>
          <w:t xml:space="preserve">[30]</w:t>
        </w:r>
      </w:hyperlink>
      <w:r>
        <w:t xml:space="preserve"> </w:t>
      </w:r>
      <w:hyperlink r:id="rId13">
        <w:r>
          <w:rPr>
            <w:rStyle w:val="Hyperlink"/>
          </w:rPr>
          <w:t xml:space="preserve">[50]</w:t>
        </w:r>
      </w:hyperlink>
      <w:r>
        <w:t xml:space="preserve"> </w:t>
      </w:r>
      <w:hyperlink r:id="rId13">
        <w:r>
          <w:rPr>
            <w:rStyle w:val="Hyperlink"/>
          </w:rPr>
          <w:t xml:space="preserve">[53]</w:t>
        </w:r>
      </w:hyperlink>
      <w:r>
        <w:t xml:space="preserve"> </w:t>
      </w:r>
      <w:hyperlink r:id="rId13">
        <w:r>
          <w:rPr>
            <w:rStyle w:val="Hyperlink"/>
          </w:rPr>
          <w:t xml:space="preserve">[55]</w:t>
        </w:r>
      </w:hyperlink>
      <w:r>
        <w:t xml:space="preserve"> </w:t>
      </w:r>
      <w:r>
        <w:t xml:space="preserve">https://www.unicef.org/uganda/blog/teenage-pregnancy-should-not-end-girls-education</w:t>
      </w:r>
    </w:p>
    <w:p>
      <w:pPr>
        <w:pStyle w:val="BodyText"/>
      </w:pPr>
      <w:hyperlink r:id="rId13">
        <w:r>
          <w:rPr>
            <w:rStyle w:val="Hyperlink"/>
          </w:rPr>
          <w:t xml:space="preserve">https://www.unicef.org/uganda/blog/teenage-pregnancy-should-not-end-girls-education</w:t>
        </w:r>
      </w:hyperlink>
    </w:p>
    <w:p>
      <w:pPr>
        <w:pStyle w:val="BodyText"/>
      </w:pPr>
      <w:hyperlink r:id="rId15">
        <w:r>
          <w:rPr>
            <w:rStyle w:val="Hyperlink"/>
          </w:rPr>
          <w:t xml:space="preserve">[7]</w:t>
        </w:r>
      </w:hyperlink>
      <w:r>
        <w:t xml:space="preserve"> </w:t>
      </w:r>
      <w:r>
        <w:t xml:space="preserve">https://www.youtube.com/%40TREASUREDVESSELSGIRLSCENTRE</w:t>
      </w:r>
    </w:p>
    <w:p>
      <w:pPr>
        <w:pStyle w:val="BodyText"/>
      </w:pPr>
      <w:hyperlink r:id="rId15">
        <w:r>
          <w:rPr>
            <w:rStyle w:val="Hyperlink"/>
          </w:rPr>
          <w:t xml:space="preserve">https://www.youtube.com/%40TREASUREDVESSELSGIRLSCENTRE</w:t>
        </w:r>
      </w:hyperlink>
    </w:p>
    <w:p>
      <w:pPr>
        <w:pStyle w:val="BodyText"/>
      </w:pPr>
      <w:hyperlink r:id="rId16">
        <w:r>
          <w:rPr>
            <w:rStyle w:val="Hyperlink"/>
          </w:rPr>
          <w:t xml:space="preserve">[13]</w:t>
        </w:r>
      </w:hyperlink>
      <w:r>
        <w:t xml:space="preserve"> </w:t>
      </w:r>
      <w:hyperlink r:id="rId16">
        <w:r>
          <w:rPr>
            <w:rStyle w:val="Hyperlink"/>
          </w:rPr>
          <w:t xml:space="preserve">[16]</w:t>
        </w:r>
      </w:hyperlink>
      <w:r>
        <w:t xml:space="preserve"> </w:t>
      </w:r>
      <w:hyperlink r:id="rId16">
        <w:r>
          <w:rPr>
            <w:rStyle w:val="Hyperlink"/>
          </w:rPr>
          <w:t xml:space="preserve">[65]</w:t>
        </w:r>
      </w:hyperlink>
      <w:r>
        <w:t xml:space="preserve"> </w:t>
      </w:r>
      <w:r>
        <w:t xml:space="preserve">https://appalachiasews.com/blogs/blog/sew-for-charity?srsltid=AfmBOoqqBiFk1Vavu2uPhKKVwI_W8OzDTRdsZg0ZRTLCsm9ZUGqc8Fvg</w:t>
      </w:r>
    </w:p>
    <w:p>
      <w:pPr>
        <w:pStyle w:val="BodyText"/>
      </w:pPr>
      <w:hyperlink r:id="rId16">
        <w:r>
          <w:rPr>
            <w:rStyle w:val="Hyperlink"/>
          </w:rPr>
          <w:t xml:space="preserve">https://appalachiasews.com/blogs/blog/sew-for-charity?srsltid=AfmBOoqqBiFk1Vavu2uPhKKVwI_W8OzDTRdsZg0ZRTLCsm9ZUGqc8Fvg</w:t>
        </w:r>
      </w:hyperlink>
    </w:p>
    <w:p>
      <w:pPr>
        <w:pStyle w:val="BodyText"/>
      </w:pPr>
      <w:hyperlink r:id="rId19">
        <w:r>
          <w:rPr>
            <w:rStyle w:val="Hyperlink"/>
          </w:rPr>
          <w:t xml:space="preserve">[14]</w:t>
        </w:r>
      </w:hyperlink>
      <w:r>
        <w:t xml:space="preserve"> </w:t>
      </w:r>
      <w:r>
        <w:t xml:space="preserve">Internal Error</w:t>
      </w:r>
    </w:p>
    <w:p>
      <w:pPr>
        <w:pStyle w:val="BodyText"/>
      </w:pPr>
      <w:hyperlink r:id="rId19"/>
    </w:p>
    <w:p>
      <w:pPr>
        <w:pStyle w:val="BodyText"/>
      </w:pPr>
      <w:hyperlink r:id="rId21">
        <w:r>
          <w:rPr>
            <w:rStyle w:val="Hyperlink"/>
          </w:rPr>
          <w:t xml:space="preserve">[17]</w:t>
        </w:r>
      </w:hyperlink>
      <w:r>
        <w:t xml:space="preserve"> </w:t>
      </w:r>
      <w:r>
        <w:t xml:space="preserve">Our team - Treasured Vessels Girls' Centre</w:t>
      </w:r>
    </w:p>
    <w:p>
      <w:pPr>
        <w:pStyle w:val="BodyText"/>
      </w:pPr>
      <w:hyperlink r:id="rId21">
        <w:r>
          <w:rPr>
            <w:rStyle w:val="Hyperlink"/>
          </w:rPr>
          <w:t xml:space="preserve">https://treasuredvesselsgirlscentre.com/our-team/?utm_source=chatgpt.com</w:t>
        </w:r>
      </w:hyperlink>
    </w:p>
    <w:p>
      <w:pPr>
        <w:pStyle w:val="BodyText"/>
      </w:pPr>
      <w:hyperlink r:id="rId22">
        <w:r>
          <w:rPr>
            <w:rStyle w:val="Hyperlink"/>
          </w:rPr>
          <w:t xml:space="preserve">[18]</w:t>
        </w:r>
      </w:hyperlink>
      <w:r>
        <w:t xml:space="preserve"> </w:t>
      </w:r>
      <w:r>
        <w:t xml:space="preserve">Racheal Achen Muggaga - Managing Director at ...</w:t>
      </w:r>
    </w:p>
    <w:p>
      <w:pPr>
        <w:pStyle w:val="BodyText"/>
      </w:pPr>
      <w:hyperlink r:id="rId22">
        <w:r>
          <w:rPr>
            <w:rStyle w:val="Hyperlink"/>
          </w:rPr>
          <w:t xml:space="preserve">https://ug.linkedin.com/in/racheal-achen-muggaga-912b4330a?utm_source=chatgpt.com</w:t>
        </w:r>
      </w:hyperlink>
    </w:p>
    <w:p>
      <w:pPr>
        <w:pStyle w:val="BodyText"/>
      </w:pPr>
      <w:hyperlink r:id="rId23">
        <w:r>
          <w:rPr>
            <w:rStyle w:val="Hyperlink"/>
          </w:rPr>
          <w:t xml:space="preserve">[19]</w:t>
        </w:r>
      </w:hyperlink>
      <w:r>
        <w:t xml:space="preserve"> </w:t>
      </w:r>
      <w:r>
        <w:t xml:space="preserve">Namugenyi Josephine Juliet - Project Manager, Treasured ...</w:t>
      </w:r>
    </w:p>
    <w:p>
      <w:pPr>
        <w:pStyle w:val="BodyText"/>
      </w:pPr>
      <w:hyperlink r:id="rId23">
        <w:r>
          <w:rPr>
            <w:rStyle w:val="Hyperlink"/>
          </w:rPr>
          <w:t xml:space="preserve">https://ug.linkedin.com/in/namugenyi-josephine-juliet-7726897a?utm_source=chatgpt.com</w:t>
        </w:r>
      </w:hyperlink>
    </w:p>
    <w:p>
      <w:pPr>
        <w:pStyle w:val="BodyText"/>
      </w:pPr>
      <w:hyperlink r:id="rId25">
        <w:r>
          <w:rPr>
            <w:rStyle w:val="Hyperlink"/>
          </w:rPr>
          <w:t xml:space="preserve">[20]</w:t>
        </w:r>
      </w:hyperlink>
      <w:r>
        <w:t xml:space="preserve"> </w:t>
      </w:r>
      <w:r>
        <w:t xml:space="preserve">https://www.facebook.com/61577348832518/posts/we-are-praying-for-more-support-so-that-were-able-to-train-the-many-girls-tobeco/122188366814911627/</w:t>
      </w:r>
    </w:p>
    <w:p>
      <w:pPr>
        <w:pStyle w:val="BodyText"/>
      </w:pPr>
      <w:hyperlink r:id="rId25">
        <w:r>
          <w:rPr>
            <w:rStyle w:val="Hyperlink"/>
          </w:rPr>
          <w:t xml:space="preserve">https://www.facebook.com/61577348832518/posts/we-are-praying-for-more-support-so-that-were-able-to-train-the-many-girls-tobeco/122188366814911627/</w:t>
        </w:r>
      </w:hyperlink>
    </w:p>
    <w:p>
      <w:pPr>
        <w:pStyle w:val="BodyText"/>
      </w:pPr>
      <w:hyperlink r:id="rId26">
        <w:r>
          <w:rPr>
            <w:rStyle w:val="Hyperlink"/>
          </w:rPr>
          <w:t xml:space="preserve">[21]</w:t>
        </w:r>
      </w:hyperlink>
      <w:r>
        <w:t xml:space="preserve"> </w:t>
      </w:r>
      <w:r>
        <w:t xml:space="preserve">https://www.facebook.com/61577348832518/posts/merry-christmas-from-treasured-vessels-girls-centerthank-you-very-much-for-being/122159711684911627/</w:t>
      </w:r>
    </w:p>
    <w:p>
      <w:pPr>
        <w:pStyle w:val="BodyText"/>
      </w:pPr>
      <w:hyperlink r:id="rId26">
        <w:r>
          <w:rPr>
            <w:rStyle w:val="Hyperlink"/>
          </w:rPr>
          <w:t xml:space="preserve">https://www.facebook.com/61577348832518/posts/merry-christmas-from-treasured-vessels-girls-centerthank-you-very-much-for-being/122159711684911627/</w:t>
        </w:r>
      </w:hyperlink>
    </w:p>
    <w:p>
      <w:pPr>
        <w:pStyle w:val="BodyText"/>
      </w:pPr>
      <w:hyperlink r:id="rId27">
        <w:r>
          <w:rPr>
            <w:rStyle w:val="Hyperlink"/>
          </w:rPr>
          <w:t xml:space="preserve">[23]</w:t>
        </w:r>
      </w:hyperlink>
      <w:r>
        <w:t xml:space="preserve"> </w:t>
      </w:r>
      <w:hyperlink r:id="rId27">
        <w:r>
          <w:rPr>
            <w:rStyle w:val="Hyperlink"/>
          </w:rPr>
          <w:t xml:space="preserve">[25]</w:t>
        </w:r>
      </w:hyperlink>
      <w:r>
        <w:t xml:space="preserve"> </w:t>
      </w:r>
      <w:r>
        <w:t xml:space="preserve">https://www.facebook.com/61577348832518/photos/122148179006911627/</w:t>
      </w:r>
    </w:p>
    <w:p>
      <w:pPr>
        <w:pStyle w:val="BodyText"/>
      </w:pPr>
      <w:hyperlink r:id="rId27">
        <w:r>
          <w:rPr>
            <w:rStyle w:val="Hyperlink"/>
          </w:rPr>
          <w:t xml:space="preserve">https://www.facebook.com/61577348832518/photos/122148179006911627/</w:t>
        </w:r>
      </w:hyperlink>
    </w:p>
    <w:p>
      <w:pPr>
        <w:pStyle w:val="BodyText"/>
      </w:pPr>
      <w:hyperlink r:id="rId28">
        <w:r>
          <w:rPr>
            <w:rStyle w:val="Hyperlink"/>
          </w:rPr>
          <w:t xml:space="preserve">[24]</w:t>
        </w:r>
      </w:hyperlink>
      <w:r>
        <w:t xml:space="preserve"> </w:t>
      </w:r>
      <w:r>
        <w:t xml:space="preserve">https://www.facebook.com/61577348832518/posts/oh-what-a-joy-we-have-a-bundle-of-twin-girls-thank-you-for-prayers-for-this-teen/122112638900911627/</w:t>
      </w:r>
    </w:p>
    <w:p>
      <w:pPr>
        <w:pStyle w:val="BodyText"/>
      </w:pPr>
      <w:hyperlink r:id="rId28">
        <w:r>
          <w:rPr>
            <w:rStyle w:val="Hyperlink"/>
          </w:rPr>
          <w:t xml:space="preserve">https://www.facebook.com/61577348832518/posts/oh-what-a-joy-we-have-a-bundle-of-twin-girls-thank-you-for-prayers-for-this-teen/122112638900911627/</w:t>
        </w:r>
      </w:hyperlink>
    </w:p>
    <w:p>
      <w:pPr>
        <w:pStyle w:val="BodyText"/>
      </w:pPr>
      <w:hyperlink r:id="rId30">
        <w:r>
          <w:rPr>
            <w:rStyle w:val="Hyperlink"/>
          </w:rPr>
          <w:t xml:space="preserve">[27]</w:t>
        </w:r>
      </w:hyperlink>
      <w:r>
        <w:t xml:space="preserve"> </w:t>
      </w:r>
      <w:r>
        <w:t xml:space="preserve">https://treasuredvessels.org/contact</w:t>
      </w:r>
    </w:p>
    <w:p>
      <w:pPr>
        <w:pStyle w:val="BodyText"/>
      </w:pPr>
      <w:hyperlink r:id="rId30">
        <w:r>
          <w:rPr>
            <w:rStyle w:val="Hyperlink"/>
          </w:rPr>
          <w:t xml:space="preserve">https://treasuredvessels.org/contact</w:t>
        </w:r>
      </w:hyperlink>
    </w:p>
    <w:p>
      <w:pPr>
        <w:pStyle w:val="BodyText"/>
      </w:pPr>
      <w:hyperlink r:id="rId33">
        <w:r>
          <w:rPr>
            <w:rStyle w:val="Hyperlink"/>
          </w:rPr>
          <w:t xml:space="preserve">[29]</w:t>
        </w:r>
      </w:hyperlink>
      <w:r>
        <w:t xml:space="preserve"> </w:t>
      </w:r>
      <w:r>
        <w:t xml:space="preserve">https://education.go.ug/wp-content/uploads/2019/07/gender_Report-on-Girls-Re-ntry-in-school.pdf</w:t>
      </w:r>
    </w:p>
    <w:p>
      <w:pPr>
        <w:pStyle w:val="BodyText"/>
      </w:pPr>
      <w:hyperlink r:id="rId33">
        <w:r>
          <w:rPr>
            <w:rStyle w:val="Hyperlink"/>
          </w:rPr>
          <w:t xml:space="preserve">https://education.go.ug/wp-content/uploads/2019/07/gender_Report-on-Girls-Re-ntry-in-school.pdf</w:t>
        </w:r>
      </w:hyperlink>
    </w:p>
    <w:p>
      <w:pPr>
        <w:pStyle w:val="BodyText"/>
      </w:pPr>
      <w:hyperlink r:id="rId34">
        <w:r>
          <w:rPr>
            <w:rStyle w:val="Hyperlink"/>
          </w:rPr>
          <w:t xml:space="preserve">[31]</w:t>
        </w:r>
      </w:hyperlink>
      <w:r>
        <w:t xml:space="preserve"> </w:t>
      </w:r>
      <w:hyperlink r:id="rId34">
        <w:r>
          <w:rPr>
            <w:rStyle w:val="Hyperlink"/>
          </w:rPr>
          <w:t xml:space="preserve">[49]</w:t>
        </w:r>
      </w:hyperlink>
      <w:r>
        <w:t xml:space="preserve"> </w:t>
      </w:r>
      <w:hyperlink r:id="rId34">
        <w:r>
          <w:rPr>
            <w:rStyle w:val="Hyperlink"/>
          </w:rPr>
          <w:t xml:space="preserve">[56]</w:t>
        </w:r>
      </w:hyperlink>
      <w:r>
        <w:t xml:space="preserve"> </w:t>
      </w:r>
      <w:r>
        <w:t xml:space="preserve">https://www.unicef.org/uganda/media/13666/file/National%20Strategy%20to%20end%20Child%20marriage%20and%20Teenage%20Pregnancy%202022-2027.pdf</w:t>
      </w:r>
    </w:p>
    <w:p>
      <w:pPr>
        <w:pStyle w:val="BodyText"/>
      </w:pPr>
      <w:hyperlink r:id="rId34">
        <w:r>
          <w:rPr>
            <w:rStyle w:val="Hyperlink"/>
          </w:rPr>
          <w:t xml:space="preserve">https://www.unicef.org/uganda/media/13666/file/National%20Strategy%20to%20end%20Child%20marriage%20and%20Teenage%20Pregnancy%202022-2027.pdf</w:t>
        </w:r>
      </w:hyperlink>
    </w:p>
    <w:p>
      <w:pPr>
        <w:pStyle w:val="BodyText"/>
      </w:pPr>
      <w:hyperlink r:id="rId35">
        <w:r>
          <w:rPr>
            <w:rStyle w:val="Hyperlink"/>
          </w:rPr>
          <w:t xml:space="preserve">[32]</w:t>
        </w:r>
      </w:hyperlink>
      <w:r>
        <w:t xml:space="preserve"> </w:t>
      </w:r>
      <w:r>
        <w:t xml:space="preserve">POLICY BRIEF</w:t>
      </w:r>
    </w:p>
    <w:p>
      <w:pPr>
        <w:pStyle w:val="BodyText"/>
      </w:pPr>
      <w:hyperlink r:id="rId35">
        <w:r>
          <w:rPr>
            <w:rStyle w:val="Hyperlink"/>
          </w:rPr>
          <w:t xml:space="preserve">https://africa.unwomen.org/sites/default/files/2025-11/policy_brief_un_women_no._188_teenage_pregnancies.pdf?utm_source=chatgpt.com</w:t>
        </w:r>
      </w:hyperlink>
    </w:p>
    <w:p>
      <w:pPr>
        <w:pStyle w:val="BodyText"/>
      </w:pPr>
      <w:hyperlink r:id="rId36">
        <w:r>
          <w:rPr>
            <w:rStyle w:val="Hyperlink"/>
          </w:rPr>
          <w:t xml:space="preserve">[33]</w:t>
        </w:r>
      </w:hyperlink>
      <w:r>
        <w:t xml:space="preserve"> </w:t>
      </w:r>
      <w:hyperlink r:id="rId36">
        <w:r>
          <w:rPr>
            <w:rStyle w:val="Hyperlink"/>
          </w:rPr>
          <w:t xml:space="preserve">[51]</w:t>
        </w:r>
      </w:hyperlink>
      <w:r>
        <w:t xml:space="preserve"> </w:t>
      </w:r>
      <w:hyperlink r:id="rId36">
        <w:r>
          <w:rPr>
            <w:rStyle w:val="Hyperlink"/>
          </w:rPr>
          <w:t xml:space="preserve">[54]</w:t>
        </w:r>
      </w:hyperlink>
      <w:r>
        <w:t xml:space="preserve"> </w:t>
      </w:r>
      <w:r>
        <w:t xml:space="preserve">https://ulii.org/akn/ug/act/2016/9/eng%402016-06-01/source</w:t>
      </w:r>
    </w:p>
    <w:p>
      <w:pPr>
        <w:pStyle w:val="BodyText"/>
      </w:pPr>
      <w:hyperlink r:id="rId36">
        <w:r>
          <w:rPr>
            <w:rStyle w:val="Hyperlink"/>
          </w:rPr>
          <w:t xml:space="preserve">https://ulii.org/akn/ug/act/2016/9/eng%402016-06-01/source</w:t>
        </w:r>
      </w:hyperlink>
    </w:p>
    <w:p>
      <w:pPr>
        <w:pStyle w:val="BodyText"/>
      </w:pPr>
      <w:hyperlink r:id="rId37">
        <w:r>
          <w:rPr>
            <w:rStyle w:val="Hyperlink"/>
          </w:rPr>
          <w:t xml:space="preserve">[34]</w:t>
        </w:r>
      </w:hyperlink>
      <w:r>
        <w:t xml:space="preserve"> </w:t>
      </w:r>
      <w:hyperlink r:id="rId37">
        <w:r>
          <w:rPr>
            <w:rStyle w:val="Hyperlink"/>
          </w:rPr>
          <w:t xml:space="preserve">[59]</w:t>
        </w:r>
      </w:hyperlink>
      <w:r>
        <w:t xml:space="preserve"> </w:t>
      </w:r>
      <w:hyperlink r:id="rId37">
        <w:r>
          <w:rPr>
            <w:rStyle w:val="Hyperlink"/>
          </w:rPr>
          <w:t xml:space="preserve">[61]</w:t>
        </w:r>
      </w:hyperlink>
      <w:r>
        <w:t xml:space="preserve"> </w:t>
      </w:r>
      <w:r>
        <w:t xml:space="preserve">https://uganda.unfpa.org/en/news/beijing30-marking-16-days-activism-against-gender-based-violence</w:t>
      </w:r>
    </w:p>
    <w:p>
      <w:pPr>
        <w:pStyle w:val="BodyText"/>
      </w:pPr>
      <w:hyperlink r:id="rId37">
        <w:r>
          <w:rPr>
            <w:rStyle w:val="Hyperlink"/>
          </w:rPr>
          <w:t xml:space="preserve">https://uganda.unfpa.org/en/news/beijing30-marking-16-days-activism-against-gender-based-violence</w:t>
        </w:r>
      </w:hyperlink>
    </w:p>
    <w:p>
      <w:pPr>
        <w:pStyle w:val="BodyText"/>
      </w:pPr>
      <w:hyperlink r:id="rId38">
        <w:r>
          <w:rPr>
            <w:rStyle w:val="Hyperlink"/>
          </w:rPr>
          <w:t xml:space="preserve">[35]</w:t>
        </w:r>
      </w:hyperlink>
      <w:r>
        <w:t xml:space="preserve"> </w:t>
      </w:r>
      <w:hyperlink r:id="rId38">
        <w:r>
          <w:rPr>
            <w:rStyle w:val="Hyperlink"/>
          </w:rPr>
          <w:t xml:space="preserve">[42]</w:t>
        </w:r>
      </w:hyperlink>
      <w:r>
        <w:t xml:space="preserve"> </w:t>
      </w:r>
      <w:hyperlink r:id="rId38">
        <w:r>
          <w:rPr>
            <w:rStyle w:val="Hyperlink"/>
          </w:rPr>
          <w:t xml:space="preserve">[60]</w:t>
        </w:r>
      </w:hyperlink>
      <w:r>
        <w:t xml:space="preserve"> </w:t>
      </w:r>
      <w:r>
        <w:t xml:space="preserve">https://ulii.org/akn/ug/act/2010/3/eng%402023-12-31</w:t>
      </w:r>
    </w:p>
    <w:p>
      <w:pPr>
        <w:pStyle w:val="BodyText"/>
      </w:pPr>
      <w:hyperlink r:id="rId38">
        <w:r>
          <w:rPr>
            <w:rStyle w:val="Hyperlink"/>
          </w:rPr>
          <w:t xml:space="preserve">https://ulii.org/akn/ug/act/2010/3/eng%402023-12-31</w:t>
        </w:r>
      </w:hyperlink>
    </w:p>
    <w:p>
      <w:pPr>
        <w:pStyle w:val="BodyText"/>
      </w:pPr>
      <w:hyperlink r:id="rId39">
        <w:r>
          <w:rPr>
            <w:rStyle w:val="Hyperlink"/>
          </w:rPr>
          <w:t xml:space="preserve">[36]</w:t>
        </w:r>
      </w:hyperlink>
      <w:r>
        <w:t xml:space="preserve"> </w:t>
      </w:r>
      <w:hyperlink r:id="rId39">
        <w:r>
          <w:rPr>
            <w:rStyle w:val="Hyperlink"/>
          </w:rPr>
          <w:t xml:space="preserve">[37]</w:t>
        </w:r>
      </w:hyperlink>
      <w:r>
        <w:t xml:space="preserve"> </w:t>
      </w:r>
      <w:hyperlink r:id="rId39">
        <w:r>
          <w:rPr>
            <w:rStyle w:val="Hyperlink"/>
          </w:rPr>
          <w:t xml:space="preserve">[58]</w:t>
        </w:r>
      </w:hyperlink>
      <w:r>
        <w:t xml:space="preserve"> </w:t>
      </w:r>
      <w:r>
        <w:t xml:space="preserve">https://www.education.go.ug/wp-content/uploads/2025/05/FINAL-GUIDELINES-FOR-PRINTING-2024.pdf</w:t>
      </w:r>
    </w:p>
    <w:p>
      <w:pPr>
        <w:pStyle w:val="BodyText"/>
      </w:pPr>
      <w:hyperlink r:id="rId39">
        <w:r>
          <w:rPr>
            <w:rStyle w:val="Hyperlink"/>
          </w:rPr>
          <w:t xml:space="preserve">https://www.education.go.ug/wp-content/uploads/2025/05/FINAL-GUIDELINES-FOR-PRINTING-2024.pdf</w:t>
        </w:r>
      </w:hyperlink>
    </w:p>
    <w:p>
      <w:pPr>
        <w:pStyle w:val="BodyText"/>
      </w:pPr>
      <w:hyperlink r:id="rId40">
        <w:r>
          <w:rPr>
            <w:rStyle w:val="Hyperlink"/>
          </w:rPr>
          <w:t xml:space="preserve">[38]</w:t>
        </w:r>
      </w:hyperlink>
      <w:r>
        <w:t xml:space="preserve"> </w:t>
      </w:r>
      <w:hyperlink r:id="rId40">
        <w:r>
          <w:rPr>
            <w:rStyle w:val="Hyperlink"/>
          </w:rPr>
          <w:t xml:space="preserve">[63]</w:t>
        </w:r>
      </w:hyperlink>
      <w:r>
        <w:t xml:space="preserve"> </w:t>
      </w:r>
      <w:r>
        <w:t xml:space="preserve">https://library.health.go.ug/file-download/download/public/587</w:t>
      </w:r>
    </w:p>
    <w:p>
      <w:pPr>
        <w:pStyle w:val="BodyText"/>
      </w:pPr>
      <w:hyperlink r:id="rId40">
        <w:r>
          <w:rPr>
            <w:rStyle w:val="Hyperlink"/>
          </w:rPr>
          <w:t xml:space="preserve">https://library.health.go.ug/file-download/download/public/587</w:t>
        </w:r>
      </w:hyperlink>
    </w:p>
    <w:p>
      <w:pPr>
        <w:pStyle w:val="BodyText"/>
      </w:pPr>
      <w:hyperlink r:id="rId41">
        <w:r>
          <w:rPr>
            <w:rStyle w:val="Hyperlink"/>
          </w:rPr>
          <w:t xml:space="preserve">[39]</w:t>
        </w:r>
      </w:hyperlink>
      <w:r>
        <w:t xml:space="preserve"> </w:t>
      </w:r>
      <w:r>
        <w:t xml:space="preserve">https://ulii.org/akn/ug/act/2018/15/eng%402023-12-31</w:t>
      </w:r>
    </w:p>
    <w:p>
      <w:pPr>
        <w:pStyle w:val="BodyText"/>
      </w:pPr>
      <w:hyperlink r:id="rId41">
        <w:r>
          <w:rPr>
            <w:rStyle w:val="Hyperlink"/>
          </w:rPr>
          <w:t xml:space="preserve">https://ulii.org/akn/ug/act/2018/15/eng%402023-12-31</w:t>
        </w:r>
      </w:hyperlink>
    </w:p>
    <w:p>
      <w:pPr>
        <w:pStyle w:val="BodyText"/>
      </w:pPr>
      <w:hyperlink r:id="rId42">
        <w:r>
          <w:rPr>
            <w:rStyle w:val="Hyperlink"/>
          </w:rPr>
          <w:t xml:space="preserve">[40]</w:t>
        </w:r>
      </w:hyperlink>
      <w:r>
        <w:t xml:space="preserve"> </w:t>
      </w:r>
      <w:r>
        <w:t xml:space="preserve">https://www.ubos.org/wp-content/uploads/2024/11/7th-Annual-Gender-Statistics-Forum-Women-in-the-labour-force-in-Uganda-Presentation.pdf</w:t>
      </w:r>
    </w:p>
    <w:p>
      <w:pPr>
        <w:pStyle w:val="BodyText"/>
      </w:pPr>
      <w:hyperlink r:id="rId42">
        <w:r>
          <w:rPr>
            <w:rStyle w:val="Hyperlink"/>
          </w:rPr>
          <w:t xml:space="preserve">https://www.ubos.org/wp-content/uploads/2024/11/7th-Annual-Gender-Statistics-Forum-Women-in-the-labour-force-in-Uganda-Presentation.pdf</w:t>
        </w:r>
      </w:hyperlink>
    </w:p>
    <w:p>
      <w:pPr>
        <w:pStyle w:val="BodyText"/>
      </w:pPr>
      <w:hyperlink r:id="rId43">
        <w:r>
          <w:rPr>
            <w:rStyle w:val="Hyperlink"/>
          </w:rPr>
          <w:t xml:space="preserve">[41]</w:t>
        </w:r>
      </w:hyperlink>
      <w:r>
        <w:t xml:space="preserve"> </w:t>
      </w:r>
      <w:r>
        <w:t xml:space="preserve">https://mglsd.go.ug/uwep/</w:t>
      </w:r>
    </w:p>
    <w:p>
      <w:pPr>
        <w:pStyle w:val="BodyText"/>
      </w:pPr>
      <w:hyperlink r:id="rId43">
        <w:r>
          <w:rPr>
            <w:rStyle w:val="Hyperlink"/>
          </w:rPr>
          <w:t xml:space="preserve">https://mglsd.go.ug/uwep/</w:t>
        </w:r>
      </w:hyperlink>
    </w:p>
    <w:p>
      <w:pPr>
        <w:pStyle w:val="BodyText"/>
      </w:pPr>
      <w:hyperlink r:id="rId45">
        <w:r>
          <w:rPr>
            <w:rStyle w:val="Hyperlink"/>
          </w:rPr>
          <w:t xml:space="preserve">[43]</w:t>
        </w:r>
      </w:hyperlink>
      <w:r>
        <w:t xml:space="preserve"> </w:t>
      </w:r>
      <w:hyperlink r:id="rId45">
        <w:r>
          <w:rPr>
            <w:rStyle w:val="Hyperlink"/>
          </w:rPr>
          <w:t xml:space="preserve">[64]</w:t>
        </w:r>
      </w:hyperlink>
      <w:r>
        <w:t xml:space="preserve"> </w:t>
      </w:r>
      <w:r>
        <w:t xml:space="preserve">https://www.povertyactionlab.org/evaluation/safe-spaces-vocational-and-life-skills-training-young-womens-economic-and-social</w:t>
      </w:r>
    </w:p>
    <w:p>
      <w:pPr>
        <w:pStyle w:val="BodyText"/>
      </w:pPr>
      <w:hyperlink r:id="rId45">
        <w:r>
          <w:rPr>
            <w:rStyle w:val="Hyperlink"/>
          </w:rPr>
          <w:t xml:space="preserve">https://www.povertyactionlab.org/evaluation/safe-spaces-vocational-and-life-skills-training-young-womens-economic-and-social</w:t>
        </w:r>
      </w:hyperlink>
    </w:p>
    <w:p>
      <w:pPr>
        <w:pStyle w:val="BodyText"/>
      </w:pPr>
      <w:hyperlink r:id="rId46">
        <w:r>
          <w:rPr>
            <w:rStyle w:val="Hyperlink"/>
          </w:rPr>
          <w:t xml:space="preserve">[44]</w:t>
        </w:r>
      </w:hyperlink>
      <w:r>
        <w:t xml:space="preserve"> </w:t>
      </w:r>
      <w:r>
        <w:t xml:space="preserve">https://wakisaministries.org/wakisa-20</w:t>
      </w:r>
    </w:p>
    <w:p>
      <w:pPr>
        <w:pStyle w:val="BodyText"/>
      </w:pPr>
      <w:hyperlink r:id="rId46">
        <w:r>
          <w:rPr>
            <w:rStyle w:val="Hyperlink"/>
          </w:rPr>
          <w:t xml:space="preserve">https://wakisaministries.org/wakisa-20</w:t>
        </w:r>
      </w:hyperlink>
    </w:p>
    <w:p>
      <w:pPr>
        <w:pStyle w:val="BodyText"/>
      </w:pPr>
      <w:hyperlink r:id="rId47">
        <w:r>
          <w:rPr>
            <w:rStyle w:val="Hyperlink"/>
          </w:rPr>
          <w:t xml:space="preserve">[45]</w:t>
        </w:r>
      </w:hyperlink>
      <w:r>
        <w:t xml:space="preserve"> </w:t>
      </w:r>
      <w:hyperlink r:id="rId47">
        <w:r>
          <w:rPr>
            <w:rStyle w:val="Hyperlink"/>
          </w:rPr>
          <w:t xml:space="preserve">[57]</w:t>
        </w:r>
      </w:hyperlink>
      <w:r>
        <w:t xml:space="preserve"> </w:t>
      </w:r>
      <w:r>
        <w:t xml:space="preserve">https://ntc.ug/</w:t>
      </w:r>
    </w:p>
    <w:p>
      <w:pPr>
        <w:pStyle w:val="BodyText"/>
      </w:pPr>
      <w:hyperlink r:id="rId47">
        <w:r>
          <w:rPr>
            <w:rStyle w:val="Hyperlink"/>
          </w:rPr>
          <w:t xml:space="preserve">https://ntc.ug/</w:t>
        </w:r>
      </w:hyperlink>
    </w:p>
    <w:p>
      <w:pPr>
        <w:pStyle w:val="BodyText"/>
      </w:pPr>
      <w:hyperlink r:id="rId48">
        <w:r>
          <w:rPr>
            <w:rStyle w:val="Hyperlink"/>
          </w:rPr>
          <w:t xml:space="preserve">[46]</w:t>
        </w:r>
      </w:hyperlink>
      <w:r>
        <w:t xml:space="preserve"> </w:t>
      </w:r>
      <w:r>
        <w:t xml:space="preserve">https://faweuganda.org/wp-content/uploads/2023/07/2021-Annual-Report.pdf</w:t>
      </w:r>
    </w:p>
    <w:p>
      <w:pPr>
        <w:pStyle w:val="BodyText"/>
      </w:pPr>
      <w:hyperlink r:id="rId48">
        <w:r>
          <w:rPr>
            <w:rStyle w:val="Hyperlink"/>
          </w:rPr>
          <w:t xml:space="preserve">https://faweuganda.org/wp-content/uploads/2023/07/2021-Annual-Report.pdf</w:t>
        </w:r>
      </w:hyperlink>
    </w:p>
    <w:p>
      <w:pPr>
        <w:pStyle w:val="BodyText"/>
      </w:pPr>
      <w:hyperlink r:id="rId49">
        <w:r>
          <w:rPr>
            <w:rStyle w:val="Hyperlink"/>
          </w:rPr>
          <w:t xml:space="preserve">[47]</w:t>
        </w:r>
      </w:hyperlink>
      <w:r>
        <w:t xml:space="preserve"> </w:t>
      </w:r>
      <w:r>
        <w:t xml:space="preserve">https://www.issup.net/files/2024-07/UYDEL%20ANNUAL%20REPORT%202023%20%2818%29.pdf</w:t>
      </w:r>
    </w:p>
    <w:p>
      <w:pPr>
        <w:pStyle w:val="BodyText"/>
      </w:pPr>
      <w:hyperlink r:id="rId49">
        <w:r>
          <w:rPr>
            <w:rStyle w:val="Hyperlink"/>
          </w:rPr>
          <w:t xml:space="preserve">https://www.issup.net/files/2024-07/UYDEL%20ANNUAL%20REPORT%202023%20%2818%29.pdf</w:t>
        </w:r>
      </w:hyperlink>
    </w:p>
    <w:p>
      <w:pPr>
        <w:pStyle w:val="BodyText"/>
      </w:pPr>
      <w:hyperlink r:id="rId50">
        <w:r>
          <w:rPr>
            <w:rStyle w:val="Hyperlink"/>
          </w:rPr>
          <w:t xml:space="preserve">[48]</w:t>
        </w:r>
      </w:hyperlink>
      <w:r>
        <w:t xml:space="preserve"> </w:t>
      </w:r>
      <w:r>
        <w:t xml:space="preserve">https://pmc.ncbi.nlm.nih.gov/articles/PMC3846560/</w:t>
      </w:r>
    </w:p>
    <w:p>
      <w:pPr>
        <w:pStyle w:val="BodyText"/>
      </w:pPr>
      <w:hyperlink r:id="rId50">
        <w:r>
          <w:rPr>
            <w:rStyle w:val="Hyperlink"/>
          </w:rPr>
          <w:t xml:space="preserve">https://pmc.ncbi.nlm.nih.gov/articles/PMC3846560/</w:t>
        </w:r>
      </w:hyperlink>
    </w:p>
    <w:p>
      <w:pPr>
        <w:pStyle w:val="BodyText"/>
      </w:pPr>
      <w:hyperlink r:id="rId52">
        <w:r>
          <w:rPr>
            <w:rStyle w:val="Hyperlink"/>
          </w:rPr>
          <w:t xml:space="preserve">[62]</w:t>
        </w:r>
      </w:hyperlink>
      <w:r>
        <w:t xml:space="preserve"> </w:t>
      </w:r>
      <w:r>
        <w:t xml:space="preserve">https://uganda.unfpa.org/en/news/surviving-gender-based-violence-during-corona-virus-outbreak-how-unfpas-safepal-app-connecting</w:t>
      </w:r>
    </w:p>
    <w:p>
      <w:pPr>
        <w:pStyle w:val="BodyText"/>
      </w:pPr>
      <w:hyperlink r:id="rId52">
        <w:r>
          <w:rPr>
            <w:rStyle w:val="Hyperlink"/>
          </w:rPr>
          <w:t xml:space="preserve">https://uganda.unfpa.org/en/news/surviving-gender-based-violence-during-corona-virus-outbreak-how-unfpas-safepal-app-connecting</w:t>
        </w:r>
      </w:hyperlink>
    </w:p>
    <w:p>
      <w:pPr>
        <w:pStyle w:val="BodyText"/>
      </w:pPr>
      <w:hyperlink r:id="rId56">
        <w:r>
          <w:rPr>
            <w:rStyle w:val="Hyperlink"/>
          </w:rPr>
          <w:t xml:space="preserve">[66]</w:t>
        </w:r>
      </w:hyperlink>
      <w:r>
        <w:t xml:space="preserve"> </w:t>
      </w:r>
      <w:r>
        <w:t xml:space="preserve">https://www.unicef.org/montenegro/en/ethical-guidelines-reporting-children</w:t>
      </w:r>
    </w:p>
    <w:p>
      <w:pPr>
        <w:pStyle w:val="BodyText"/>
      </w:pPr>
      <w:hyperlink r:id="rId56">
        <w:r>
          <w:rPr>
            <w:rStyle w:val="Hyperlink"/>
          </w:rPr>
          <w:t xml:space="preserve">https://www.unicef.org/montenegro/en/ethical-guidelines-reporting-children</w:t>
        </w:r>
      </w:hyperlink>
    </w:p>
    <w:p>
      <w:pPr>
        <w:pStyle w:val="BodyText"/>
      </w:pPr>
      <w:hyperlink r:id="rId58">
        <w:r>
          <w:rPr>
            <w:rStyle w:val="Hyperlink"/>
          </w:rPr>
          <w:t xml:space="preserve">[67]</w:t>
        </w:r>
      </w:hyperlink>
      <w:r>
        <w:t xml:space="preserve"> </w:t>
      </w:r>
      <w:r>
        <w:t xml:space="preserve">https://www.w3.org/TR/WCAG22/</w:t>
      </w:r>
    </w:p>
    <w:p>
      <w:pPr>
        <w:pStyle w:val="BodyText"/>
      </w:pPr>
      <w:hyperlink r:id="rId58">
        <w:r>
          <w:rPr>
            <w:rStyle w:val="Hyperlink"/>
          </w:rPr>
          <w:t xml:space="preserve">https://www.w3.org/TR/WCAG22/</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1" Target="media/rId61.png" /><Relationship Type="http://schemas.openxmlformats.org/officeDocument/2006/relationships/hyperlink" Id="rId19" Target="" TargetMode="External" /><Relationship Type="http://schemas.openxmlformats.org/officeDocument/2006/relationships/hyperlink" Id="rId35" Target="https://africa.unwomen.org/sites/default/files/2025-11/policy_brief_un_women_no._188_teenage_pregnancies.pdf?utm_source=chatgpt.com" TargetMode="External" /><Relationship Type="http://schemas.openxmlformats.org/officeDocument/2006/relationships/hyperlink" Id="rId16" Target="https://appalachiasews.com/blogs/blog/sew-for-charity?srsltid=AfmBOoqqBiFk1Vavu2uPhKKVwI_W8OzDTRdsZg0ZRTLCsm9ZUGqc8Fvg" TargetMode="External" /><Relationship Type="http://schemas.openxmlformats.org/officeDocument/2006/relationships/hyperlink" Id="rId33" Target="https://education.go.ug/wp-content/uploads/2019/07/gender_Report-on-Girls-Re-ntry-in-school.pdf" TargetMode="External" /><Relationship Type="http://schemas.openxmlformats.org/officeDocument/2006/relationships/hyperlink" Id="rId48" Target="https://faweuganda.org/wp-content/uploads/2023/07/2021-Annual-Report.pdf" TargetMode="External" /><Relationship Type="http://schemas.openxmlformats.org/officeDocument/2006/relationships/hyperlink" Id="rId40" Target="https://library.health.go.ug/file-download/download/public/587" TargetMode="External" /><Relationship Type="http://schemas.openxmlformats.org/officeDocument/2006/relationships/hyperlink" Id="rId43" Target="https://mglsd.go.ug/uwep/" TargetMode="External" /><Relationship Type="http://schemas.openxmlformats.org/officeDocument/2006/relationships/hyperlink" Id="rId47" Target="https://ntc.ug/" TargetMode="External" /><Relationship Type="http://schemas.openxmlformats.org/officeDocument/2006/relationships/hyperlink" Id="rId50" Target="https://pmc.ncbi.nlm.nih.gov/articles/PMC3846560/" TargetMode="External" /><Relationship Type="http://schemas.openxmlformats.org/officeDocument/2006/relationships/hyperlink" Id="rId30" Target="https://treasuredvessels.org/contact" TargetMode="External" /><Relationship Type="http://schemas.openxmlformats.org/officeDocument/2006/relationships/hyperlink" Id="rId11" Target="https://treasuredvesselsgirlscentre.com/" TargetMode="External" /><Relationship Type="http://schemas.openxmlformats.org/officeDocument/2006/relationships/hyperlink" Id="rId21" Target="https://treasuredvesselsgirlscentre.com/our-team/?utm_source=chatgpt.com" TargetMode="External" /><Relationship Type="http://schemas.openxmlformats.org/officeDocument/2006/relationships/hyperlink" Id="rId10" Target="https://treasuredvesselsgirlscentre.com/who-we-are/" TargetMode="External" /><Relationship Type="http://schemas.openxmlformats.org/officeDocument/2006/relationships/hyperlink" Id="rId18" Target="https://treasuredvesselsuganda.org/" TargetMode="External" /><Relationship Type="http://schemas.openxmlformats.org/officeDocument/2006/relationships/hyperlink" Id="rId23" Target="https://ug.linkedin.com/in/namugenyi-josephine-juliet-7726897a?utm_source=chatgpt.com" TargetMode="External" /><Relationship Type="http://schemas.openxmlformats.org/officeDocument/2006/relationships/hyperlink" Id="rId22" Target="https://ug.linkedin.com/in/racheal-achen-muggaga-912b4330a?utm_source=chatgpt.com" TargetMode="External" /><Relationship Type="http://schemas.openxmlformats.org/officeDocument/2006/relationships/hyperlink" Id="rId37" Target="https://uganda.unfpa.org/en/news/beijing30-marking-16-days-activism-against-gender-based-violence" TargetMode="External" /><Relationship Type="http://schemas.openxmlformats.org/officeDocument/2006/relationships/hyperlink" Id="rId52" Target="https://uganda.unfpa.org/en/news/surviving-gender-based-violence-during-corona-virus-outbreak-how-unfpas-safepal-app-connecting" TargetMode="External" /><Relationship Type="http://schemas.openxmlformats.org/officeDocument/2006/relationships/hyperlink" Id="rId38" Target="https://ulii.org/akn/ug/act/2010/3/eng%402023-12-31" TargetMode="External" /><Relationship Type="http://schemas.openxmlformats.org/officeDocument/2006/relationships/hyperlink" Id="rId36" Target="https://ulii.org/akn/ug/act/2016/9/eng%402016-06-01/source" TargetMode="External" /><Relationship Type="http://schemas.openxmlformats.org/officeDocument/2006/relationships/hyperlink" Id="rId41" Target="https://ulii.org/akn/ug/act/2018/15/eng%402023-12-31" TargetMode="External" /><Relationship Type="http://schemas.openxmlformats.org/officeDocument/2006/relationships/hyperlink" Id="rId46" Target="https://wakisaministries.org/wakisa-20" TargetMode="External" /><Relationship Type="http://schemas.openxmlformats.org/officeDocument/2006/relationships/hyperlink" Id="rId39" Target="https://www.education.go.ug/wp-content/uploads/2025/05/FINAL-GUIDELINES-FOR-PRINTING-2024.pdf" TargetMode="External" /><Relationship Type="http://schemas.openxmlformats.org/officeDocument/2006/relationships/hyperlink" Id="rId27" Target="https://www.facebook.com/61577348832518/photos/122148179006911627/" TargetMode="External" /><Relationship Type="http://schemas.openxmlformats.org/officeDocument/2006/relationships/hyperlink" Id="rId26" Target="https://www.facebook.com/61577348832518/posts/merry-christmas-from-treasured-vessels-girls-centerthank-you-very-much-for-being/122159711684911627/" TargetMode="External" /><Relationship Type="http://schemas.openxmlformats.org/officeDocument/2006/relationships/hyperlink" Id="rId28" Target="https://www.facebook.com/61577348832518/posts/oh-what-a-joy-we-have-a-bundle-of-twin-girls-thank-you-for-prayers-for-this-teen/122112638900911627/" TargetMode="External" /><Relationship Type="http://schemas.openxmlformats.org/officeDocument/2006/relationships/hyperlink" Id="rId25" Target="https://www.facebook.com/61577348832518/posts/we-are-praying-for-more-support-so-that-were-able-to-train-the-many-girls-tobeco/122188366814911627/" TargetMode="External" /><Relationship Type="http://schemas.openxmlformats.org/officeDocument/2006/relationships/hyperlink" Id="rId12" Target="https://www.facebook.com/p/Treasured-Vessels-Girls-Center-61577348832518/" TargetMode="External" /><Relationship Type="http://schemas.openxmlformats.org/officeDocument/2006/relationships/hyperlink" Id="rId49" Target="https://www.issup.net/files/2024-07/UYDEL%20ANNUAL%20REPORT%202023%20%2818%29.pdf" TargetMode="External" /><Relationship Type="http://schemas.openxmlformats.org/officeDocument/2006/relationships/hyperlink" Id="rId45" Target="https://www.povertyactionlab.org/evaluation/safe-spaces-vocational-and-life-skills-training-young-womens-economic-and-social" TargetMode="External" /><Relationship Type="http://schemas.openxmlformats.org/officeDocument/2006/relationships/hyperlink" Id="rId42" Target="https://www.ubos.org/wp-content/uploads/2024/11/7th-Annual-Gender-Statistics-Forum-Women-in-the-labour-force-in-Uganda-Presentation.pdf" TargetMode="External" /><Relationship Type="http://schemas.openxmlformats.org/officeDocument/2006/relationships/hyperlink" Id="rId56" Target="https://www.unicef.org/montenegro/en/ethical-guidelines-reporting-children" TargetMode="External" /><Relationship Type="http://schemas.openxmlformats.org/officeDocument/2006/relationships/hyperlink" Id="rId13" Target="https://www.unicef.org/uganda/blog/teenage-pregnancy-should-not-end-girls-education" TargetMode="External" /><Relationship Type="http://schemas.openxmlformats.org/officeDocument/2006/relationships/hyperlink" Id="rId34" Target="https://www.unicef.org/uganda/media/13666/file/National%20Strategy%20to%20end%20Child%20marriage%20and%20Teenage%20Pregnancy%202022-2027.pdf" TargetMode="External" /><Relationship Type="http://schemas.openxmlformats.org/officeDocument/2006/relationships/hyperlink" Id="rId58" Target="https://www.w3.org/TR/WCAG22/" TargetMode="External" /><Relationship Type="http://schemas.openxmlformats.org/officeDocument/2006/relationships/hyperlink" Id="rId15" Target="https://www.youtube.com/%40TREASUREDVESSELSGIRLSCENTRE" TargetMode="External" /><Relationship Type="http://schemas.openxmlformats.org/officeDocument/2006/relationships/hyperlink" Id="rId20" Target="https://www.youtube.com/@TREASUREDVESSELSGIRLSCENTRE" TargetMode="External" /></Relationships>
</file>

<file path=word/_rels/footnotes.xml.rels><?xml version="1.0" encoding="UTF-8"?><Relationships xmlns="http://schemas.openxmlformats.org/package/2006/relationships"><Relationship Type="http://schemas.openxmlformats.org/officeDocument/2006/relationships/hyperlink" Id="rId19" Target="" TargetMode="External" /><Relationship Type="http://schemas.openxmlformats.org/officeDocument/2006/relationships/hyperlink" Id="rId35" Target="https://africa.unwomen.org/sites/default/files/2025-11/policy_brief_un_women_no._188_teenage_pregnancies.pdf?utm_source=chatgpt.com" TargetMode="External" /><Relationship Type="http://schemas.openxmlformats.org/officeDocument/2006/relationships/hyperlink" Id="rId16" Target="https://appalachiasews.com/blogs/blog/sew-for-charity?srsltid=AfmBOoqqBiFk1Vavu2uPhKKVwI_W8OzDTRdsZg0ZRTLCsm9ZUGqc8Fvg" TargetMode="External" /><Relationship Type="http://schemas.openxmlformats.org/officeDocument/2006/relationships/hyperlink" Id="rId33" Target="https://education.go.ug/wp-content/uploads/2019/07/gender_Report-on-Girls-Re-ntry-in-school.pdf" TargetMode="External" /><Relationship Type="http://schemas.openxmlformats.org/officeDocument/2006/relationships/hyperlink" Id="rId48" Target="https://faweuganda.org/wp-content/uploads/2023/07/2021-Annual-Report.pdf" TargetMode="External" /><Relationship Type="http://schemas.openxmlformats.org/officeDocument/2006/relationships/hyperlink" Id="rId40" Target="https://library.health.go.ug/file-download/download/public/587" TargetMode="External" /><Relationship Type="http://schemas.openxmlformats.org/officeDocument/2006/relationships/hyperlink" Id="rId43" Target="https://mglsd.go.ug/uwep/" TargetMode="External" /><Relationship Type="http://schemas.openxmlformats.org/officeDocument/2006/relationships/hyperlink" Id="rId47" Target="https://ntc.ug/" TargetMode="External" /><Relationship Type="http://schemas.openxmlformats.org/officeDocument/2006/relationships/hyperlink" Id="rId50" Target="https://pmc.ncbi.nlm.nih.gov/articles/PMC3846560/" TargetMode="External" /><Relationship Type="http://schemas.openxmlformats.org/officeDocument/2006/relationships/hyperlink" Id="rId30" Target="https://treasuredvessels.org/contact" TargetMode="External" /><Relationship Type="http://schemas.openxmlformats.org/officeDocument/2006/relationships/hyperlink" Id="rId11" Target="https://treasuredvesselsgirlscentre.com/" TargetMode="External" /><Relationship Type="http://schemas.openxmlformats.org/officeDocument/2006/relationships/hyperlink" Id="rId21" Target="https://treasuredvesselsgirlscentre.com/our-team/?utm_source=chatgpt.com" TargetMode="External" /><Relationship Type="http://schemas.openxmlformats.org/officeDocument/2006/relationships/hyperlink" Id="rId10" Target="https://treasuredvesselsgirlscentre.com/who-we-are/" TargetMode="External" /><Relationship Type="http://schemas.openxmlformats.org/officeDocument/2006/relationships/hyperlink" Id="rId18" Target="https://treasuredvesselsuganda.org/" TargetMode="External" /><Relationship Type="http://schemas.openxmlformats.org/officeDocument/2006/relationships/hyperlink" Id="rId23" Target="https://ug.linkedin.com/in/namugenyi-josephine-juliet-7726897a?utm_source=chatgpt.com" TargetMode="External" /><Relationship Type="http://schemas.openxmlformats.org/officeDocument/2006/relationships/hyperlink" Id="rId22" Target="https://ug.linkedin.com/in/racheal-achen-muggaga-912b4330a?utm_source=chatgpt.com" TargetMode="External" /><Relationship Type="http://schemas.openxmlformats.org/officeDocument/2006/relationships/hyperlink" Id="rId37" Target="https://uganda.unfpa.org/en/news/beijing30-marking-16-days-activism-against-gender-based-violence" TargetMode="External" /><Relationship Type="http://schemas.openxmlformats.org/officeDocument/2006/relationships/hyperlink" Id="rId52" Target="https://uganda.unfpa.org/en/news/surviving-gender-based-violence-during-corona-virus-outbreak-how-unfpas-safepal-app-connecting" TargetMode="External" /><Relationship Type="http://schemas.openxmlformats.org/officeDocument/2006/relationships/hyperlink" Id="rId38" Target="https://ulii.org/akn/ug/act/2010/3/eng%402023-12-31" TargetMode="External" /><Relationship Type="http://schemas.openxmlformats.org/officeDocument/2006/relationships/hyperlink" Id="rId36" Target="https://ulii.org/akn/ug/act/2016/9/eng%402016-06-01/source" TargetMode="External" /><Relationship Type="http://schemas.openxmlformats.org/officeDocument/2006/relationships/hyperlink" Id="rId41" Target="https://ulii.org/akn/ug/act/2018/15/eng%402023-12-31" TargetMode="External" /><Relationship Type="http://schemas.openxmlformats.org/officeDocument/2006/relationships/hyperlink" Id="rId46" Target="https://wakisaministries.org/wakisa-20" TargetMode="External" /><Relationship Type="http://schemas.openxmlformats.org/officeDocument/2006/relationships/hyperlink" Id="rId39" Target="https://www.education.go.ug/wp-content/uploads/2025/05/FINAL-GUIDELINES-FOR-PRINTING-2024.pdf" TargetMode="External" /><Relationship Type="http://schemas.openxmlformats.org/officeDocument/2006/relationships/hyperlink" Id="rId27" Target="https://www.facebook.com/61577348832518/photos/122148179006911627/" TargetMode="External" /><Relationship Type="http://schemas.openxmlformats.org/officeDocument/2006/relationships/hyperlink" Id="rId26" Target="https://www.facebook.com/61577348832518/posts/merry-christmas-from-treasured-vessels-girls-centerthank-you-very-much-for-being/122159711684911627/" TargetMode="External" /><Relationship Type="http://schemas.openxmlformats.org/officeDocument/2006/relationships/hyperlink" Id="rId28" Target="https://www.facebook.com/61577348832518/posts/oh-what-a-joy-we-have-a-bundle-of-twin-girls-thank-you-for-prayers-for-this-teen/122112638900911627/" TargetMode="External" /><Relationship Type="http://schemas.openxmlformats.org/officeDocument/2006/relationships/hyperlink" Id="rId25" Target="https://www.facebook.com/61577348832518/posts/we-are-praying-for-more-support-so-that-were-able-to-train-the-many-girls-tobeco/122188366814911627/" TargetMode="External" /><Relationship Type="http://schemas.openxmlformats.org/officeDocument/2006/relationships/hyperlink" Id="rId12" Target="https://www.facebook.com/p/Treasured-Vessels-Girls-Center-61577348832518/" TargetMode="External" /><Relationship Type="http://schemas.openxmlformats.org/officeDocument/2006/relationships/hyperlink" Id="rId49" Target="https://www.issup.net/files/2024-07/UYDEL%20ANNUAL%20REPORT%202023%20%2818%29.pdf" TargetMode="External" /><Relationship Type="http://schemas.openxmlformats.org/officeDocument/2006/relationships/hyperlink" Id="rId45" Target="https://www.povertyactionlab.org/evaluation/safe-spaces-vocational-and-life-skills-training-young-womens-economic-and-social" TargetMode="External" /><Relationship Type="http://schemas.openxmlformats.org/officeDocument/2006/relationships/hyperlink" Id="rId42" Target="https://www.ubos.org/wp-content/uploads/2024/11/7th-Annual-Gender-Statistics-Forum-Women-in-the-labour-force-in-Uganda-Presentation.pdf" TargetMode="External" /><Relationship Type="http://schemas.openxmlformats.org/officeDocument/2006/relationships/hyperlink" Id="rId56" Target="https://www.unicef.org/montenegro/en/ethical-guidelines-reporting-children" TargetMode="External" /><Relationship Type="http://schemas.openxmlformats.org/officeDocument/2006/relationships/hyperlink" Id="rId13" Target="https://www.unicef.org/uganda/blog/teenage-pregnancy-should-not-end-girls-education" TargetMode="External" /><Relationship Type="http://schemas.openxmlformats.org/officeDocument/2006/relationships/hyperlink" Id="rId34" Target="https://www.unicef.org/uganda/media/13666/file/National%20Strategy%20to%20end%20Child%20marriage%20and%20Teenage%20Pregnancy%202022-2027.pdf" TargetMode="External" /><Relationship Type="http://schemas.openxmlformats.org/officeDocument/2006/relationships/hyperlink" Id="rId58" Target="https://www.w3.org/TR/WCAG22/" TargetMode="External" /><Relationship Type="http://schemas.openxmlformats.org/officeDocument/2006/relationships/hyperlink" Id="rId15" Target="https://www.youtube.com/%40TREASUREDVESSELSGIRLSCENTRE" TargetMode="External" /><Relationship Type="http://schemas.openxmlformats.org/officeDocument/2006/relationships/hyperlink" Id="rId20" Target="https://www.youtube.com/@TREASUREDVESSELSGIRLSCENT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