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Recovery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1- Criar lista UNDO  e REDO percorrendo o log do fim para o início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REDO : transações que têm commit no log.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UNDO : transações que não tem commit no log.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2- Fazer UNDO percorrendo log fim para início até encontrar start da transação mais antiga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3- Fazer REDO percorrendo log do início para fim desde o start da transação mais antiga da lista de REDO.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EXER RECOVERY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1)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LISTA UNDO: T3, T2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LISTA REDO: T4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A- 25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B- 12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C- 30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D- 15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2) 2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3) 4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