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jc w:val="center"/>
      </w:pPr>
      <w:r>
        <w:rPr>
          <w:rFonts w:ascii="Arial" w:cs="Arial" w:eastAsia="Arial" w:hAnsi="Arial"/>
          <w:b/>
          <w:bCs/>
          <w:caps/>
          <w:color w:val="1B3A2D"/>
          <w:spacing w:val="60"/>
          <w:sz w:val="48"/>
          <w:szCs w:val="48"/>
        </w:rPr>
        <w:t xml:space="preserve">INTEGRITY COMPLIANCE &amp; CONSULTING</w:t>
      </w:r>
    </w:p>
    <w:p>
      <w:pPr>
        <w:spacing w:after="80" w:before="80"/>
        <w:jc w:val="center"/>
      </w:pPr>
      <w:r>
        <w:rPr>
          <w:rFonts w:ascii="Arial" w:cs="Arial" w:eastAsia="Arial" w:hAnsi="Arial"/>
          <w:i/>
          <w:iCs/>
          <w:color w:val="5A5A5A"/>
          <w:sz w:val="24"/>
          <w:szCs w:val="24"/>
        </w:rPr>
        <w:t xml:space="preserve">Where Ethics and Oversight Protect What Matters</w:t>
      </w:r>
    </w:p>
    <w:p>
      <w:pPr>
        <w:pBdr>
          <w:top w:val="single" w:color="C9A96E" w:sz="12" w:space="4"/>
          <w:bottom w:val="single" w:color="C9A96E" w:sz="12" w:space="4"/>
        </w:pBdr>
        <w:spacing w:after="80" w:before="480"/>
        <w:jc w:val="center"/>
      </w:pPr>
      <w:r>
        <w:rPr>
          <w:rFonts w:ascii="Arial" w:cs="Arial" w:eastAsia="Arial" w:hAnsi="Arial"/>
          <w:b/>
          <w:bCs/>
          <w:caps/>
          <w:color w:val="C9A96E"/>
          <w:sz w:val="32"/>
          <w:szCs w:val="32"/>
        </w:rPr>
        <w:t xml:space="preserve">COMPLETE BUSINESS SYSTEM &amp; OPERATIONS GUIDE</w:t>
      </w:r>
    </w:p>
    <w:p>
      <w:pPr>
        <w:spacing w:after="80" w:before="240"/>
        <w:jc w:val="center"/>
      </w:pPr>
      <w:r>
        <w:rPr>
          <w:rFonts w:ascii="Arial" w:cs="Arial" w:eastAsia="Arial" w:hAnsi="Arial"/>
          <w:color w:val="5A5A5A"/>
          <w:sz w:val="24"/>
          <w:szCs w:val="24"/>
        </w:rPr>
        <w:t xml:space="preserve">NJ DDD Compliance &amp; Medicaid Audit Consulting</w:t>
      </w:r>
    </w:p>
    <w:p>
      <w:pPr>
        <w:spacing w:after="0" w:before="80"/>
        <w:jc w:val="center"/>
      </w:pPr>
      <w:r>
        <w:rPr>
          <w:rFonts w:ascii="Arial" w:cs="Arial" w:eastAsia="Arial" w:hAnsi="Arial"/>
          <w:color w:val="AAAAAA"/>
          <w:sz w:val="20"/>
          <w:szCs w:val="20"/>
        </w:rPr>
        <w:t xml:space="preserve">Version 1.0  ·  Prepared by ZagaPrime LLC  ·  2025</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2D" w:val="clear"/>
            <w:tcMar>
              <w:top w:type="dxa" w:w="180"/>
              <w:left w:type="dxa" w:w="360"/>
              <w:bottom w:type="dxa" w:w="180"/>
              <w:right w:type="dxa" w:w="360"/>
            </w:tcMar>
          </w:tcPr>
          <w:p>
            <w:r>
              <w:rPr>
                <w:rFonts w:ascii="Arial" w:cs="Arial" w:eastAsia="Arial" w:hAnsi="Arial"/>
                <w:b/>
                <w:bCs/>
                <w:caps/>
                <w:color w:val="C9A96E"/>
                <w:sz w:val="18"/>
                <w:szCs w:val="18"/>
              </w:rPr>
              <w:t xml:space="preserve">SECTION 1  </w:t>
            </w:r>
          </w:p>
          <w:p>
            <w:r>
              <w:rPr>
                <w:rFonts w:ascii="Arial" w:cs="Arial" w:eastAsia="Arial" w:hAnsi="Arial"/>
                <w:b/>
                <w:bCs/>
                <w:color w:val="FFFFFF"/>
                <w:sz w:val="32"/>
                <w:szCs w:val="32"/>
              </w:rPr>
              <w:t xml:space="preserve">Business Overview</w:t>
            </w:r>
          </w:p>
          <w:p>
            <w:r>
              <w:rPr>
                <w:rFonts w:ascii="Arial" w:cs="Arial" w:eastAsia="Arial" w:hAnsi="Arial"/>
                <w:i/>
                <w:iCs/>
                <w:color w:val="AAAAAA"/>
                <w:sz w:val="20"/>
                <w:szCs w:val="20"/>
              </w:rPr>
              <w:t xml:space="preserve">Brand Identity, Mission, and Positioning</w:t>
            </w:r>
          </w:p>
        </w:tc>
      </w:tr>
    </w:tbl>
    <w:p>
      <w:pPr>
        <w:spacing w:after="120" w:before="120"/>
      </w:pPr>
      <w:r>
        <w:t xml:space="preserve"/>
      </w:r>
    </w:p>
    <w:p>
      <w:pPr>
        <w:spacing w:after="100" w:before="320"/>
      </w:pPr>
      <w:r>
        <w:rPr>
          <w:rFonts w:ascii="Arial" w:cs="Arial" w:eastAsia="Arial" w:hAnsi="Arial"/>
          <w:b/>
          <w:bCs/>
          <w:color w:val="1B3A2D"/>
          <w:sz w:val="26"/>
          <w:szCs w:val="26"/>
        </w:rPr>
        <w:t xml:space="preserve">Business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0D0D0" w:sz="1"/>
              <w:left w:val="single" w:color="D0D0D0" w:sz="1"/>
              <w:bottom w:val="single" w:color="D0D0D0" w:sz="1"/>
              <w:right w:val="single" w:color="D0D0D0" w:sz="1"/>
            </w:tcBorders>
            <w:shd w:fill="1B3A2D"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240"/>
            <w:tcBorders>
              <w:top w:val="single" w:color="D0D0D0" w:sz="1"/>
              <w:left w:val="single" w:color="D0D0D0" w:sz="1"/>
              <w:bottom w:val="single" w:color="D0D0D0" w:sz="1"/>
              <w:right w:val="single" w:color="D0D0D0" w:sz="1"/>
            </w:tcBorders>
            <w:shd w:fill="1B3A2D"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Business Name</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Integrity Compliance &amp; Consulting LLC</w:t>
            </w:r>
          </w:p>
        </w:tc>
      </w:tr>
      <w:tr>
        <w:tc>
          <w:tcPr>
            <w:tcW w:type="dxa" w:w="312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Tagline</w:t>
            </w:r>
          </w:p>
        </w:tc>
        <w:tc>
          <w:tcPr>
            <w:tcW w:type="dxa" w:w="624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Where Ethics and Oversight Protect What Matters</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Niche</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NJ DDD Compliance &amp; Medicaid Audit Consulting</w:t>
            </w:r>
          </w:p>
        </w:tc>
      </w:tr>
      <w:tr>
        <w:tc>
          <w:tcPr>
            <w:tcW w:type="dxa" w:w="312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Primary Market</w:t>
            </w:r>
          </w:p>
        </w:tc>
        <w:tc>
          <w:tcPr>
            <w:tcW w:type="dxa" w:w="624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NJ DDD Homecare &amp; Community Service Providers</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Geographic Focus</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New Jersey (all counties) — Remote available</w:t>
            </w:r>
          </w:p>
        </w:tc>
      </w:tr>
      <w:tr>
        <w:tc>
          <w:tcPr>
            <w:tcW w:type="dxa" w:w="312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Business Stage</w:t>
            </w:r>
          </w:p>
        </w:tc>
        <w:tc>
          <w:tcPr>
            <w:tcW w:type="dxa" w:w="624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Launch Phase (Part-time while employed)</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Owner</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Sarah Powell</w:t>
            </w:r>
          </w:p>
        </w:tc>
      </w:tr>
      <w:tr>
        <w:tc>
          <w:tcPr>
            <w:tcW w:type="dxa" w:w="312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Contact Email</w:t>
            </w:r>
          </w:p>
        </w:tc>
        <w:tc>
          <w:tcPr>
            <w:tcW w:type="dxa" w:w="624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ms.powell@outlook.com</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Contact Phone</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732-806-1455 (text/call)</w:t>
            </w:r>
          </w:p>
        </w:tc>
      </w:tr>
      <w:tr>
        <w:tc>
          <w:tcPr>
            <w:tcW w:type="dxa" w:w="312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Best Reach Times</w:t>
            </w:r>
          </w:p>
        </w:tc>
        <w:tc>
          <w:tcPr>
            <w:tcW w:type="dxa" w:w="624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Evenings after 5pm weekdays; Saturdays &amp; Sundays</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Website</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To be finalized — currently on Wix</w:t>
            </w:r>
          </w:p>
        </w:tc>
      </w:tr>
    </w:tbl>
    <w:p>
      <w:pPr>
        <w:spacing w:after="120" w:before="120"/>
      </w:pPr>
      <w:r>
        <w:t xml:space="preserve"/>
      </w:r>
    </w:p>
    <w:p>
      <w:pPr>
        <w:spacing w:after="100" w:before="320"/>
      </w:pPr>
      <w:r>
        <w:rPr>
          <w:rFonts w:ascii="Arial" w:cs="Arial" w:eastAsia="Arial" w:hAnsi="Arial"/>
          <w:b/>
          <w:bCs/>
          <w:color w:val="1B3A2D"/>
          <w:sz w:val="26"/>
          <w:szCs w:val="26"/>
        </w:rPr>
        <w:t xml:space="preserve">Mission &amp; Vision</w:t>
      </w:r>
    </w:p>
    <w:p>
      <w:pPr>
        <w:spacing w:after="100" w:before="60"/>
      </w:pPr>
      <w:r>
        <w:rPr>
          <w:rFonts w:ascii="Arial" w:cs="Arial" w:eastAsia="Arial" w:hAnsi="Arial"/>
          <w:b w:val="false"/>
          <w:bCs w:val="false"/>
          <w:i w:val="false"/>
          <w:iCs w:val="false"/>
          <w:color w:val="222222"/>
          <w:sz w:val="22"/>
          <w:szCs w:val="22"/>
        </w:rPr>
        <w:t xml:space="preserve">Mission: To strengthen NJ DDD providers through ethical oversight, structured compliance systems, and principled leadership — protecting Medicaid funding while safeguarding the dignity of the participants they serve.</w:t>
      </w:r>
    </w:p>
    <w:p>
      <w:pPr>
        <w:spacing w:after="120" w:before="120"/>
      </w:pPr>
      <w:r>
        <w:t xml:space="preserve"/>
      </w:r>
    </w:p>
    <w:p>
      <w:pPr>
        <w:spacing w:after="100" w:before="60"/>
      </w:pPr>
      <w:r>
        <w:rPr>
          <w:rFonts w:ascii="Arial" w:cs="Arial" w:eastAsia="Arial" w:hAnsi="Arial"/>
          <w:b w:val="false"/>
          <w:bCs w:val="false"/>
          <w:i w:val="false"/>
          <w:iCs w:val="false"/>
          <w:color w:val="222222"/>
          <w:sz w:val="22"/>
          <w:szCs w:val="22"/>
        </w:rPr>
        <w:t xml:space="preserve">Vision: To become New Jersey's most trusted compliance consulting partner for NJ DDD providers — elevating ethical standards, preventing regulatory risk, and building systems rooted in accountability and compassionate care.</w:t>
      </w:r>
    </w:p>
    <w:p>
      <w:pPr>
        <w:spacing w:after="120" w:before="120"/>
      </w:pPr>
      <w:r>
        <w:t xml:space="preserve"/>
      </w:r>
    </w:p>
    <w:p>
      <w:pPr>
        <w:spacing w:after="100" w:before="320"/>
      </w:pPr>
      <w:r>
        <w:rPr>
          <w:rFonts w:ascii="Arial" w:cs="Arial" w:eastAsia="Arial" w:hAnsi="Arial"/>
          <w:b/>
          <w:bCs/>
          <w:color w:val="1B3A2D"/>
          <w:sz w:val="26"/>
          <w:szCs w:val="26"/>
        </w:rPr>
        <w:t xml:space="preserve">Core Brand Values</w:t>
      </w:r>
    </w:p>
    <w:p>
      <w:pPr>
        <w:pStyle w:val="ListParagraph"/>
        <w:numPr>
          <w:ilvl w:val="0"/>
          <w:numId w:val="2"/>
        </w:numPr>
        <w:spacing w:after="60" w:before="40"/>
      </w:pPr>
      <w:r>
        <w:rPr>
          <w:rFonts w:ascii="Arial" w:cs="Arial" w:eastAsia="Arial" w:hAnsi="Arial"/>
          <w:color w:val="222222"/>
          <w:sz w:val="22"/>
          <w:szCs w:val="22"/>
        </w:rPr>
        <w:t xml:space="preserve">Integrity — We never recommend shortcuts that compromise participants or funding</w:t>
      </w:r>
    </w:p>
    <w:p>
      <w:pPr>
        <w:pStyle w:val="ListParagraph"/>
        <w:numPr>
          <w:ilvl w:val="0"/>
          <w:numId w:val="2"/>
        </w:numPr>
        <w:spacing w:after="60" w:before="40"/>
      </w:pPr>
      <w:r>
        <w:rPr>
          <w:rFonts w:ascii="Arial" w:cs="Arial" w:eastAsia="Arial" w:hAnsi="Arial"/>
          <w:color w:val="222222"/>
          <w:sz w:val="22"/>
          <w:szCs w:val="22"/>
        </w:rPr>
        <w:t xml:space="preserve">Precision — Every gap we find and fix is documented, defensible, and measurable</w:t>
      </w:r>
    </w:p>
    <w:p>
      <w:pPr>
        <w:pStyle w:val="ListParagraph"/>
        <w:numPr>
          <w:ilvl w:val="0"/>
          <w:numId w:val="2"/>
        </w:numPr>
        <w:spacing w:after="60" w:before="40"/>
      </w:pPr>
      <w:r>
        <w:rPr>
          <w:rFonts w:ascii="Arial" w:cs="Arial" w:eastAsia="Arial" w:hAnsi="Arial"/>
          <w:color w:val="222222"/>
          <w:sz w:val="22"/>
          <w:szCs w:val="22"/>
        </w:rPr>
        <w:t xml:space="preserve">Accessibility — Real guidance, not consultant-speak. Plain language. Practical systems.</w:t>
      </w:r>
    </w:p>
    <w:p>
      <w:pPr>
        <w:pStyle w:val="ListParagraph"/>
        <w:numPr>
          <w:ilvl w:val="0"/>
          <w:numId w:val="2"/>
        </w:numPr>
        <w:spacing w:after="60" w:before="40"/>
      </w:pPr>
      <w:r>
        <w:rPr>
          <w:rFonts w:ascii="Arial" w:cs="Arial" w:eastAsia="Arial" w:hAnsi="Arial"/>
          <w:color w:val="222222"/>
          <w:sz w:val="22"/>
          <w:szCs w:val="22"/>
        </w:rPr>
        <w:t xml:space="preserve">Partnership — We're not just vendors. We walk alongside providers through compliance challenges.</w:t>
      </w:r>
    </w:p>
    <w:p>
      <w:pPr>
        <w:pStyle w:val="ListParagraph"/>
        <w:numPr>
          <w:ilvl w:val="0"/>
          <w:numId w:val="2"/>
        </w:numPr>
        <w:spacing w:after="60" w:before="40"/>
      </w:pPr>
      <w:r>
        <w:rPr>
          <w:rFonts w:ascii="Arial" w:cs="Arial" w:eastAsia="Arial" w:hAnsi="Arial"/>
          <w:color w:val="222222"/>
          <w:sz w:val="22"/>
          <w:szCs w:val="22"/>
        </w:rPr>
        <w:t xml:space="preserve">Protection — Every service is designed to protect your funding, your staff, and your participants.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96E" w:sz="20"/>
              <w:bottom w:val="none" w:color="FFFFFF" w:sz="0"/>
              <w:right w:val="none" w:color="FFFFFF" w:sz="0"/>
            </w:tcBorders>
            <w:shd w:fill="F0ECE2" w:val="clear"/>
            <w:tcMar>
              <w:top w:type="dxa" w:w="120"/>
              <w:left w:type="dxa" w:w="240"/>
              <w:bottom w:type="dxa" w:w="120"/>
              <w:right w:type="dxa" w:w="240"/>
            </w:tcMar>
          </w:tcPr>
          <w:p>
            <w:r>
              <w:rPr>
                <w:rFonts w:ascii="Arial" w:cs="Arial" w:eastAsia="Arial" w:hAnsi="Arial"/>
                <w:i/>
                <w:iCs/>
                <w:color w:val="1B3A2D"/>
                <w:sz w:val="22"/>
                <w:szCs w:val="22"/>
              </w:rPr>
              <w:t xml:space="preserve">Competitive Advantage: Deep insider knowledge of NJ DDD regulatory landscape combined with firsthand operations experience in homecare — this is not theoretical compliance consulting. This is battle-tested expertise.</w:t>
            </w:r>
          </w:p>
        </w:tc>
      </w:tr>
    </w:tbl>
    <w:p>
      <w:pPr>
        <w:spacing w:after="12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2D" w:val="clear"/>
            <w:tcMar>
              <w:top w:type="dxa" w:w="180"/>
              <w:left w:type="dxa" w:w="360"/>
              <w:bottom w:type="dxa" w:w="180"/>
              <w:right w:type="dxa" w:w="360"/>
            </w:tcMar>
          </w:tcPr>
          <w:p>
            <w:r>
              <w:rPr>
                <w:rFonts w:ascii="Arial" w:cs="Arial" w:eastAsia="Arial" w:hAnsi="Arial"/>
                <w:b/>
                <w:bCs/>
                <w:caps/>
                <w:color w:val="C9A96E"/>
                <w:sz w:val="18"/>
                <w:szCs w:val="18"/>
              </w:rPr>
              <w:t xml:space="preserve">SECTION 2  </w:t>
            </w:r>
          </w:p>
          <w:p>
            <w:r>
              <w:rPr>
                <w:rFonts w:ascii="Arial" w:cs="Arial" w:eastAsia="Arial" w:hAnsi="Arial"/>
                <w:b/>
                <w:bCs/>
                <w:color w:val="FFFFFF"/>
                <w:sz w:val="32"/>
                <w:szCs w:val="32"/>
              </w:rPr>
              <w:t xml:space="preserve">Services &amp; Pricing</w:t>
            </w:r>
          </w:p>
          <w:p>
            <w:r>
              <w:rPr>
                <w:rFonts w:ascii="Arial" w:cs="Arial" w:eastAsia="Arial" w:hAnsi="Arial"/>
                <w:i/>
                <w:iCs/>
                <w:color w:val="AAAAAA"/>
                <w:sz w:val="20"/>
                <w:szCs w:val="20"/>
              </w:rPr>
              <w:t xml:space="preserve">Complete Service Menu with Deliverables and Scope</w:t>
            </w:r>
          </w:p>
        </w:tc>
      </w:tr>
    </w:tbl>
    <w:p>
      <w:pPr>
        <w:spacing w:after="120" w:before="120"/>
      </w:pPr>
      <w:r>
        <w:t xml:space="preserve"/>
      </w:r>
    </w:p>
    <w:p>
      <w:pPr>
        <w:spacing w:after="100" w:before="320"/>
      </w:pPr>
      <w:r>
        <w:rPr>
          <w:rFonts w:ascii="Arial" w:cs="Arial" w:eastAsia="Arial" w:hAnsi="Arial"/>
          <w:b/>
          <w:bCs/>
          <w:color w:val="1B3A2D"/>
          <w:sz w:val="26"/>
          <w:szCs w:val="26"/>
        </w:rPr>
        <w:t xml:space="preserve">Service Package 1 — Startup Compliance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0D0D0" w:sz="1"/>
              <w:left w:val="single" w:color="D0D0D0" w:sz="1"/>
              <w:bottom w:val="single" w:color="D0D0D0" w:sz="1"/>
              <w:right w:val="single" w:color="D0D0D0" w:sz="1"/>
            </w:tcBorders>
            <w:shd w:fill="1B3A2D"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6240"/>
            <w:tcBorders>
              <w:top w:val="single" w:color="D0D0D0" w:sz="1"/>
              <w:left w:val="single" w:color="D0D0D0" w:sz="1"/>
              <w:bottom w:val="single" w:color="D0D0D0" w:sz="1"/>
              <w:right w:val="single" w:color="D0D0D0" w:sz="1"/>
            </w:tcBorders>
            <w:shd w:fill="1B3A2D"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Target Client</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New or expanding NJ DDD providers (0–18 months in operation)</w:t>
            </w:r>
          </w:p>
        </w:tc>
      </w:tr>
      <w:tr>
        <w:tc>
          <w:tcPr>
            <w:tcW w:type="dxa" w:w="312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Price</w:t>
            </w:r>
          </w:p>
        </w:tc>
        <w:tc>
          <w:tcPr>
            <w:tcW w:type="dxa" w:w="624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Starting at $1,500 (customized based on agency size and scope)</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Timeline</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4–6 weeks for full build</w:t>
            </w:r>
          </w:p>
        </w:tc>
      </w:tr>
      <w:tr>
        <w:tc>
          <w:tcPr>
            <w:tcW w:type="dxa" w:w="312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Delivery Format</w:t>
            </w:r>
          </w:p>
        </w:tc>
        <w:tc>
          <w:tcPr>
            <w:tcW w:type="dxa" w:w="624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In-person or remote sessions + document delivery</w:t>
            </w:r>
          </w:p>
        </w:tc>
      </w:tr>
    </w:tbl>
    <w:p>
      <w:pPr>
        <w:spacing w:after="120" w:before="120"/>
      </w:pPr>
      <w:r>
        <w:t xml:space="preserve"/>
      </w:r>
    </w:p>
    <w:p>
      <w:pPr>
        <w:spacing w:after="80" w:before="200"/>
      </w:pPr>
      <w:r>
        <w:rPr>
          <w:rFonts w:ascii="Arial" w:cs="Arial" w:eastAsia="Arial" w:hAnsi="Arial"/>
          <w:b/>
          <w:bCs/>
          <w:color w:val="6B8F71"/>
          <w:sz w:val="22"/>
          <w:szCs w:val="22"/>
        </w:rPr>
        <w:t xml:space="preserve">Deliverables Included:</w:t>
      </w:r>
    </w:p>
    <w:p>
      <w:pPr>
        <w:pStyle w:val="ListParagraph"/>
        <w:numPr>
          <w:ilvl w:val="0"/>
          <w:numId w:val="2"/>
        </w:numPr>
        <w:spacing w:after="60" w:before="40"/>
      </w:pPr>
      <w:r>
        <w:rPr>
          <w:rFonts w:ascii="Arial" w:cs="Arial" w:eastAsia="Arial" w:hAnsi="Arial"/>
          <w:color w:val="222222"/>
          <w:sz w:val="22"/>
          <w:szCs w:val="22"/>
        </w:rPr>
        <w:t xml:space="preserve">Corporate Compliance Plan (fully customized to agency)</w:t>
      </w:r>
    </w:p>
    <w:p>
      <w:pPr>
        <w:pStyle w:val="ListParagraph"/>
        <w:numPr>
          <w:ilvl w:val="0"/>
          <w:numId w:val="2"/>
        </w:numPr>
        <w:spacing w:after="60" w:before="40"/>
      </w:pPr>
      <w:r>
        <w:rPr>
          <w:rFonts w:ascii="Arial" w:cs="Arial" w:eastAsia="Arial" w:hAnsi="Arial"/>
          <w:color w:val="222222"/>
          <w:sz w:val="22"/>
          <w:szCs w:val="22"/>
        </w:rPr>
        <w:t xml:space="preserve">Policy &amp; Procedure Manual (NJ DDD-aligned, audit-ready)</w:t>
      </w:r>
    </w:p>
    <w:p>
      <w:pPr>
        <w:pStyle w:val="ListParagraph"/>
        <w:numPr>
          <w:ilvl w:val="0"/>
          <w:numId w:val="2"/>
        </w:numPr>
        <w:spacing w:after="60" w:before="40"/>
      </w:pPr>
      <w:r>
        <w:rPr>
          <w:rFonts w:ascii="Arial" w:cs="Arial" w:eastAsia="Arial" w:hAnsi="Arial"/>
          <w:color w:val="222222"/>
          <w:sz w:val="22"/>
          <w:szCs w:val="22"/>
        </w:rPr>
        <w:t xml:space="preserve">Documentation Templates &amp; Intake Forms</w:t>
      </w:r>
    </w:p>
    <w:p>
      <w:pPr>
        <w:pStyle w:val="ListParagraph"/>
        <w:numPr>
          <w:ilvl w:val="0"/>
          <w:numId w:val="2"/>
        </w:numPr>
        <w:spacing w:after="60" w:before="40"/>
      </w:pPr>
      <w:r>
        <w:rPr>
          <w:rFonts w:ascii="Arial" w:cs="Arial" w:eastAsia="Arial" w:hAnsi="Arial"/>
          <w:color w:val="222222"/>
          <w:sz w:val="22"/>
          <w:szCs w:val="22"/>
        </w:rPr>
        <w:t xml:space="preserve">Authorization Tracking System Setup</w:t>
      </w:r>
    </w:p>
    <w:p>
      <w:pPr>
        <w:pStyle w:val="ListParagraph"/>
        <w:numPr>
          <w:ilvl w:val="0"/>
          <w:numId w:val="2"/>
        </w:numPr>
        <w:spacing w:after="60" w:before="40"/>
      </w:pPr>
      <w:r>
        <w:rPr>
          <w:rFonts w:ascii="Arial" w:cs="Arial" w:eastAsia="Arial" w:hAnsi="Arial"/>
          <w:color w:val="222222"/>
          <w:sz w:val="22"/>
          <w:szCs w:val="22"/>
        </w:rPr>
        <w:t xml:space="preserve">Staff Compliance Orientation Guide</w:t>
      </w:r>
    </w:p>
    <w:p>
      <w:pPr>
        <w:pStyle w:val="ListParagraph"/>
        <w:numPr>
          <w:ilvl w:val="0"/>
          <w:numId w:val="2"/>
        </w:numPr>
        <w:spacing w:after="60" w:before="40"/>
      </w:pPr>
      <w:r>
        <w:rPr>
          <w:rFonts w:ascii="Arial" w:cs="Arial" w:eastAsia="Arial" w:hAnsi="Arial"/>
          <w:color w:val="222222"/>
          <w:sz w:val="22"/>
          <w:szCs w:val="22"/>
        </w:rPr>
        <w:t xml:space="preserve">30-Day Post-Launch Check-In Session</w:t>
      </w:r>
    </w:p>
    <w:p>
      <w:pPr>
        <w:pStyle w:val="ListParagraph"/>
        <w:numPr>
          <w:ilvl w:val="0"/>
          <w:numId w:val="2"/>
        </w:numPr>
        <w:spacing w:after="60" w:before="40"/>
      </w:pPr>
      <w:r>
        <w:rPr>
          <w:rFonts w:ascii="Arial" w:cs="Arial" w:eastAsia="Arial" w:hAnsi="Arial"/>
          <w:color w:val="222222"/>
          <w:sz w:val="22"/>
          <w:szCs w:val="22"/>
        </w:rPr>
        <w:t xml:space="preserve">Initial Mock Documentation Spot Check</w:t>
      </w:r>
    </w:p>
    <w:p>
      <w:pPr>
        <w:spacing w:after="120" w:before="120"/>
      </w:pPr>
      <w:r>
        <w:t xml:space="preserve"/>
      </w:r>
    </w:p>
    <w:p>
      <w:pPr>
        <w:spacing w:after="100" w:before="320"/>
      </w:pPr>
      <w:r>
        <w:rPr>
          <w:rFonts w:ascii="Arial" w:cs="Arial" w:eastAsia="Arial" w:hAnsi="Arial"/>
          <w:b/>
          <w:bCs/>
          <w:color w:val="1B3A2D"/>
          <w:sz w:val="26"/>
          <w:szCs w:val="26"/>
        </w:rPr>
        <w:t xml:space="preserve">Service Package 2 — Mock Audit &amp; 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0D0D0" w:sz="1"/>
              <w:left w:val="single" w:color="D0D0D0" w:sz="1"/>
              <w:bottom w:val="single" w:color="D0D0D0" w:sz="1"/>
              <w:right w:val="single" w:color="D0D0D0" w:sz="1"/>
            </w:tcBorders>
            <w:shd w:fill="1B3A2D"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6240"/>
            <w:tcBorders>
              <w:top w:val="single" w:color="D0D0D0" w:sz="1"/>
              <w:left w:val="single" w:color="D0D0D0" w:sz="1"/>
              <w:bottom w:val="single" w:color="D0D0D0" w:sz="1"/>
              <w:right w:val="single" w:color="D0D0D0" w:sz="1"/>
            </w:tcBorders>
            <w:shd w:fill="1B3A2D"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Target Client</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Existing NJ DDD providers anticipating audits or worried about exposure</w:t>
            </w:r>
          </w:p>
        </w:tc>
      </w:tr>
      <w:tr>
        <w:tc>
          <w:tcPr>
            <w:tcW w:type="dxa" w:w="312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Price</w:t>
            </w:r>
          </w:p>
        </w:tc>
        <w:tc>
          <w:tcPr>
            <w:tcW w:type="dxa" w:w="624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Starting at $800 (scope-dependent)</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Timeline</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2–3 weeks for full assessment + report</w:t>
            </w:r>
          </w:p>
        </w:tc>
      </w:tr>
      <w:tr>
        <w:tc>
          <w:tcPr>
            <w:tcW w:type="dxa" w:w="312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Delivery Format</w:t>
            </w:r>
          </w:p>
        </w:tc>
        <w:tc>
          <w:tcPr>
            <w:tcW w:type="dxa" w:w="624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Remote documentation review + written findings report</w:t>
            </w:r>
          </w:p>
        </w:tc>
      </w:tr>
    </w:tbl>
    <w:p>
      <w:pPr>
        <w:spacing w:after="120" w:before="120"/>
      </w:pPr>
      <w:r>
        <w:t xml:space="preserve"/>
      </w:r>
    </w:p>
    <w:p>
      <w:pPr>
        <w:spacing w:after="80" w:before="200"/>
      </w:pPr>
      <w:r>
        <w:rPr>
          <w:rFonts w:ascii="Arial" w:cs="Arial" w:eastAsia="Arial" w:hAnsi="Arial"/>
          <w:b/>
          <w:bCs/>
          <w:color w:val="6B8F71"/>
          <w:sz w:val="22"/>
          <w:szCs w:val="22"/>
        </w:rPr>
        <w:t xml:space="preserve">Deliverables Included:</w:t>
      </w:r>
    </w:p>
    <w:p>
      <w:pPr>
        <w:pStyle w:val="ListParagraph"/>
        <w:numPr>
          <w:ilvl w:val="0"/>
          <w:numId w:val="2"/>
        </w:numPr>
        <w:spacing w:after="60" w:before="40"/>
      </w:pPr>
      <w:r>
        <w:rPr>
          <w:rFonts w:ascii="Arial" w:cs="Arial" w:eastAsia="Arial" w:hAnsi="Arial"/>
          <w:color w:val="222222"/>
          <w:sz w:val="22"/>
          <w:szCs w:val="22"/>
        </w:rPr>
        <w:t xml:space="preserve">Full Documentation Review &amp; Gap Analysis</w:t>
      </w:r>
    </w:p>
    <w:p>
      <w:pPr>
        <w:pStyle w:val="ListParagraph"/>
        <w:numPr>
          <w:ilvl w:val="0"/>
          <w:numId w:val="2"/>
        </w:numPr>
        <w:spacing w:after="60" w:before="40"/>
      </w:pPr>
      <w:r>
        <w:rPr>
          <w:rFonts w:ascii="Arial" w:cs="Arial" w:eastAsia="Arial" w:hAnsi="Arial"/>
          <w:color w:val="222222"/>
          <w:sz w:val="22"/>
          <w:szCs w:val="22"/>
        </w:rPr>
        <w:t xml:space="preserve">Billing Records Spot Check (sample-based)</w:t>
      </w:r>
    </w:p>
    <w:p>
      <w:pPr>
        <w:pStyle w:val="ListParagraph"/>
        <w:numPr>
          <w:ilvl w:val="0"/>
          <w:numId w:val="2"/>
        </w:numPr>
        <w:spacing w:after="60" w:before="40"/>
      </w:pPr>
      <w:r>
        <w:rPr>
          <w:rFonts w:ascii="Arial" w:cs="Arial" w:eastAsia="Arial" w:hAnsi="Arial"/>
          <w:color w:val="222222"/>
          <w:sz w:val="22"/>
          <w:szCs w:val="22"/>
        </w:rPr>
        <w:t xml:space="preserve">Authorization Compliance Audit</w:t>
      </w:r>
    </w:p>
    <w:p>
      <w:pPr>
        <w:pStyle w:val="ListParagraph"/>
        <w:numPr>
          <w:ilvl w:val="0"/>
          <w:numId w:val="2"/>
        </w:numPr>
        <w:spacing w:after="60" w:before="40"/>
      </w:pPr>
      <w:r>
        <w:rPr>
          <w:rFonts w:ascii="Arial" w:cs="Arial" w:eastAsia="Arial" w:hAnsi="Arial"/>
          <w:color w:val="222222"/>
          <w:sz w:val="22"/>
          <w:szCs w:val="22"/>
        </w:rPr>
        <w:t xml:space="preserve">Staff Training Compliance Verification</w:t>
      </w:r>
    </w:p>
    <w:p>
      <w:pPr>
        <w:pStyle w:val="ListParagraph"/>
        <w:numPr>
          <w:ilvl w:val="0"/>
          <w:numId w:val="2"/>
        </w:numPr>
        <w:spacing w:after="60" w:before="40"/>
      </w:pPr>
      <w:r>
        <w:rPr>
          <w:rFonts w:ascii="Arial" w:cs="Arial" w:eastAsia="Arial" w:hAnsi="Arial"/>
          <w:color w:val="222222"/>
          <w:sz w:val="22"/>
          <w:szCs w:val="22"/>
        </w:rPr>
        <w:t xml:space="preserve">Risk Findings Report with Priority Ratings (High / Medium / Low)</w:t>
      </w:r>
    </w:p>
    <w:p>
      <w:pPr>
        <w:pStyle w:val="ListParagraph"/>
        <w:numPr>
          <w:ilvl w:val="0"/>
          <w:numId w:val="2"/>
        </w:numPr>
        <w:spacing w:after="60" w:before="40"/>
      </w:pPr>
      <w:r>
        <w:rPr>
          <w:rFonts w:ascii="Arial" w:cs="Arial" w:eastAsia="Arial" w:hAnsi="Arial"/>
          <w:color w:val="222222"/>
          <w:sz w:val="22"/>
          <w:szCs w:val="22"/>
        </w:rPr>
        <w:t xml:space="preserve">Corrective Action Plan with Timeline</w:t>
      </w:r>
    </w:p>
    <w:p>
      <w:pPr>
        <w:pStyle w:val="ListParagraph"/>
        <w:numPr>
          <w:ilvl w:val="0"/>
          <w:numId w:val="2"/>
        </w:numPr>
        <w:spacing w:after="60" w:before="40"/>
      </w:pPr>
      <w:r>
        <w:rPr>
          <w:rFonts w:ascii="Arial" w:cs="Arial" w:eastAsia="Arial" w:hAnsi="Arial"/>
          <w:color w:val="222222"/>
          <w:sz w:val="22"/>
          <w:szCs w:val="22"/>
        </w:rPr>
        <w:t xml:space="preserve">Follow-Up Q&amp;A Session (1 hour)</w:t>
      </w:r>
    </w:p>
    <w:p>
      <w:pPr>
        <w:spacing w:after="120" w:before="120"/>
      </w:pPr>
      <w:r>
        <w:t xml:space="preserve"/>
      </w:r>
    </w:p>
    <w:p>
      <w:pPr>
        <w:spacing w:after="100" w:before="320"/>
      </w:pPr>
      <w:r>
        <w:rPr>
          <w:rFonts w:ascii="Arial" w:cs="Arial" w:eastAsia="Arial" w:hAnsi="Arial"/>
          <w:b/>
          <w:bCs/>
          <w:color w:val="1B3A2D"/>
          <w:sz w:val="26"/>
          <w:szCs w:val="26"/>
        </w:rPr>
        <w:t xml:space="preserve">Service Package 3 — Ongoing Compliance Oversight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0D0D0" w:sz="1"/>
              <w:left w:val="single" w:color="D0D0D0" w:sz="1"/>
              <w:bottom w:val="single" w:color="D0D0D0" w:sz="1"/>
              <w:right w:val="single" w:color="D0D0D0" w:sz="1"/>
            </w:tcBorders>
            <w:shd w:fill="1B3A2D"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6240"/>
            <w:tcBorders>
              <w:top w:val="single" w:color="D0D0D0" w:sz="1"/>
              <w:left w:val="single" w:color="D0D0D0" w:sz="1"/>
              <w:bottom w:val="single" w:color="D0D0D0" w:sz="1"/>
              <w:right w:val="single" w:color="D0D0D0" w:sz="1"/>
            </w:tcBorders>
            <w:shd w:fill="1B3A2D"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Target Client</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Established NJ DDD providers who want continuous protection</w:t>
            </w:r>
          </w:p>
        </w:tc>
      </w:tr>
      <w:tr>
        <w:tc>
          <w:tcPr>
            <w:tcW w:type="dxa" w:w="312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Price</w:t>
            </w:r>
          </w:p>
        </w:tc>
        <w:tc>
          <w:tcPr>
            <w:tcW w:type="dxa" w:w="624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From $500/month (3-month minimum engagement)</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Timeline</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Ongoing monthly retainer</w:t>
            </w:r>
          </w:p>
        </w:tc>
      </w:tr>
      <w:tr>
        <w:tc>
          <w:tcPr>
            <w:tcW w:type="dxa" w:w="312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Delivery Format</w:t>
            </w:r>
          </w:p>
        </w:tc>
        <w:tc>
          <w:tcPr>
            <w:tcW w:type="dxa" w:w="624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Monthly video calls + email support + quarterly reviews</w:t>
            </w:r>
          </w:p>
        </w:tc>
      </w:tr>
    </w:tbl>
    <w:p>
      <w:pPr>
        <w:spacing w:after="120" w:before="120"/>
      </w:pPr>
      <w:r>
        <w:t xml:space="preserve"/>
      </w:r>
    </w:p>
    <w:p>
      <w:pPr>
        <w:spacing w:after="80" w:before="200"/>
      </w:pPr>
      <w:r>
        <w:rPr>
          <w:rFonts w:ascii="Arial" w:cs="Arial" w:eastAsia="Arial" w:hAnsi="Arial"/>
          <w:b/>
          <w:bCs/>
          <w:color w:val="6B8F71"/>
          <w:sz w:val="22"/>
          <w:szCs w:val="22"/>
        </w:rPr>
        <w:t xml:space="preserve">Deliverables Included:</w:t>
      </w:r>
    </w:p>
    <w:p>
      <w:pPr>
        <w:pStyle w:val="ListParagraph"/>
        <w:numPr>
          <w:ilvl w:val="0"/>
          <w:numId w:val="2"/>
        </w:numPr>
        <w:spacing w:after="60" w:before="40"/>
      </w:pPr>
      <w:r>
        <w:rPr>
          <w:rFonts w:ascii="Arial" w:cs="Arial" w:eastAsia="Arial" w:hAnsi="Arial"/>
          <w:color w:val="222222"/>
          <w:sz w:val="22"/>
          <w:szCs w:val="22"/>
        </w:rPr>
        <w:t xml:space="preserve">Monthly Compliance Check-In Calls (60 minutes)</w:t>
      </w:r>
    </w:p>
    <w:p>
      <w:pPr>
        <w:pStyle w:val="ListParagraph"/>
        <w:numPr>
          <w:ilvl w:val="0"/>
          <w:numId w:val="2"/>
        </w:numPr>
        <w:spacing w:after="60" w:before="40"/>
      </w:pPr>
      <w:r>
        <w:rPr>
          <w:rFonts w:ascii="Arial" w:cs="Arial" w:eastAsia="Arial" w:hAnsi="Arial"/>
          <w:color w:val="222222"/>
          <w:sz w:val="22"/>
          <w:szCs w:val="22"/>
        </w:rPr>
        <w:t xml:space="preserve">Ongoing Documentation Spot Reviews</w:t>
      </w:r>
    </w:p>
    <w:p>
      <w:pPr>
        <w:pStyle w:val="ListParagraph"/>
        <w:numPr>
          <w:ilvl w:val="0"/>
          <w:numId w:val="2"/>
        </w:numPr>
        <w:spacing w:after="60" w:before="40"/>
      </w:pPr>
      <w:r>
        <w:rPr>
          <w:rFonts w:ascii="Arial" w:cs="Arial" w:eastAsia="Arial" w:hAnsi="Arial"/>
          <w:color w:val="222222"/>
          <w:sz w:val="22"/>
          <w:szCs w:val="22"/>
        </w:rPr>
        <w:t xml:space="preserve">Authorization Expiration Monitoring</w:t>
      </w:r>
    </w:p>
    <w:p>
      <w:pPr>
        <w:pStyle w:val="ListParagraph"/>
        <w:numPr>
          <w:ilvl w:val="0"/>
          <w:numId w:val="2"/>
        </w:numPr>
        <w:spacing w:after="60" w:before="40"/>
      </w:pPr>
      <w:r>
        <w:rPr>
          <w:rFonts w:ascii="Arial" w:cs="Arial" w:eastAsia="Arial" w:hAnsi="Arial"/>
          <w:color w:val="222222"/>
          <w:sz w:val="22"/>
          <w:szCs w:val="22"/>
        </w:rPr>
        <w:t xml:space="preserve">Regulatory Update Briefings (NJ DDD changes, Medicaid updates)</w:t>
      </w:r>
    </w:p>
    <w:p>
      <w:pPr>
        <w:pStyle w:val="ListParagraph"/>
        <w:numPr>
          <w:ilvl w:val="0"/>
          <w:numId w:val="2"/>
        </w:numPr>
        <w:spacing w:after="60" w:before="40"/>
      </w:pPr>
      <w:r>
        <w:rPr>
          <w:rFonts w:ascii="Arial" w:cs="Arial" w:eastAsia="Arial" w:hAnsi="Arial"/>
          <w:color w:val="222222"/>
          <w:sz w:val="22"/>
          <w:szCs w:val="22"/>
        </w:rPr>
        <w:t xml:space="preserve">Incident &amp; Grievance Tracking Support</w:t>
      </w:r>
    </w:p>
    <w:p>
      <w:pPr>
        <w:pStyle w:val="ListParagraph"/>
        <w:numPr>
          <w:ilvl w:val="0"/>
          <w:numId w:val="2"/>
        </w:numPr>
        <w:spacing w:after="60" w:before="40"/>
      </w:pPr>
      <w:r>
        <w:rPr>
          <w:rFonts w:ascii="Arial" w:cs="Arial" w:eastAsia="Arial" w:hAnsi="Arial"/>
          <w:color w:val="222222"/>
          <w:sz w:val="22"/>
          <w:szCs w:val="22"/>
        </w:rPr>
        <w:t xml:space="preserve">Priority Audit Response Support (within 24 hours)</w:t>
      </w:r>
    </w:p>
    <w:p>
      <w:pPr>
        <w:pStyle w:val="ListParagraph"/>
        <w:numPr>
          <w:ilvl w:val="0"/>
          <w:numId w:val="2"/>
        </w:numPr>
        <w:spacing w:after="60" w:before="40"/>
      </w:pPr>
      <w:r>
        <w:rPr>
          <w:rFonts w:ascii="Arial" w:cs="Arial" w:eastAsia="Arial" w:hAnsi="Arial"/>
          <w:color w:val="222222"/>
          <w:sz w:val="22"/>
          <w:szCs w:val="22"/>
        </w:rPr>
        <w:t xml:space="preserve">Quarterly Compliance Health Score Report</w:t>
      </w:r>
    </w:p>
    <w:p>
      <w:pPr>
        <w:spacing w:after="120" w:before="120"/>
      </w:pPr>
      <w:r>
        <w:t xml:space="preserve"/>
      </w:r>
    </w:p>
    <w:p>
      <w:pPr>
        <w:spacing w:after="100" w:before="320"/>
      </w:pPr>
      <w:r>
        <w:rPr>
          <w:rFonts w:ascii="Arial" w:cs="Arial" w:eastAsia="Arial" w:hAnsi="Arial"/>
          <w:b/>
          <w:bCs/>
          <w:color w:val="1B3A2D"/>
          <w:sz w:val="26"/>
          <w:szCs w:val="26"/>
        </w:rPr>
        <w:t xml:space="preserve">Pricing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0D0" w:sz="1"/>
              <w:left w:val="single" w:color="D0D0D0" w:sz="1"/>
              <w:bottom w:val="single" w:color="D0D0D0" w:sz="1"/>
              <w:right w:val="single" w:color="D0D0D0" w:sz="1"/>
            </w:tcBorders>
            <w:shd w:fill="1B3A2D"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3120"/>
            <w:tcBorders>
              <w:top w:val="single" w:color="D0D0D0" w:sz="1"/>
              <w:left w:val="single" w:color="D0D0D0" w:sz="1"/>
              <w:bottom w:val="single" w:color="D0D0D0" w:sz="1"/>
              <w:right w:val="single" w:color="D0D0D0" w:sz="1"/>
            </w:tcBorders>
            <w:shd w:fill="1B3A2D" w:val="clear"/>
            <w:tcMar>
              <w:top w:type="dxa" w:w="80"/>
              <w:left w:type="dxa" w:w="120"/>
              <w:bottom w:type="dxa" w:w="80"/>
              <w:right w:type="dxa" w:w="120"/>
            </w:tcMar>
          </w:tcPr>
          <w:p>
            <w:r>
              <w:rPr>
                <w:rFonts w:ascii="Arial" w:cs="Arial" w:eastAsia="Arial" w:hAnsi="Arial"/>
                <w:b/>
                <w:bCs/>
                <w:color w:val="FFFFFF"/>
                <w:sz w:val="20"/>
                <w:szCs w:val="20"/>
              </w:rPr>
              <w:t xml:space="preserve">Starting Price</w:t>
            </w:r>
          </w:p>
        </w:tc>
        <w:tc>
          <w:tcPr>
            <w:tcW w:type="dxa" w:w="3120"/>
            <w:tcBorders>
              <w:top w:val="single" w:color="D0D0D0" w:sz="1"/>
              <w:left w:val="single" w:color="D0D0D0" w:sz="1"/>
              <w:bottom w:val="single" w:color="D0D0D0" w:sz="1"/>
              <w:right w:val="single" w:color="D0D0D0" w:sz="1"/>
            </w:tcBorders>
            <w:shd w:fill="1B3A2D"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Startup Compliance Build</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$1,500+</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New agencies (0–18 months)</w:t>
            </w:r>
          </w:p>
        </w:tc>
      </w:tr>
      <w:tr>
        <w:tc>
          <w:tcPr>
            <w:tcW w:type="dxa" w:w="312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Mock Audit &amp; Risk Assessment</w:t>
            </w:r>
          </w:p>
        </w:tc>
        <w:tc>
          <w:tcPr>
            <w:tcW w:type="dxa" w:w="312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$800+</w:t>
            </w:r>
          </w:p>
        </w:tc>
        <w:tc>
          <w:tcPr>
            <w:tcW w:type="dxa" w:w="312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Pre-audit vulnerability check</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Ongoing Oversight (Retainer)</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$500/month</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Continuous protection</w:t>
            </w:r>
          </w:p>
        </w:tc>
      </w:tr>
      <w:tr>
        <w:tc>
          <w:tcPr>
            <w:tcW w:type="dxa" w:w="312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Risk Assessment Bundle (Digital)</w:t>
            </w:r>
          </w:p>
        </w:tc>
        <w:tc>
          <w:tcPr>
            <w:tcW w:type="dxa" w:w="312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$197 (one-time)</w:t>
            </w:r>
          </w:p>
        </w:tc>
        <w:tc>
          <w:tcPr>
            <w:tcW w:type="dxa" w:w="312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Self-directed agencies</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Free NJ Audit Checklist</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$0 (lead magnet)</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Top-of-funnel awareness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96E" w:sz="20"/>
              <w:bottom w:val="none" w:color="FFFFFF" w:sz="0"/>
              <w:right w:val="none" w:color="FFFFFF" w:sz="0"/>
            </w:tcBorders>
            <w:shd w:fill="F0ECE2" w:val="clear"/>
            <w:tcMar>
              <w:top w:type="dxa" w:w="120"/>
              <w:left w:type="dxa" w:w="240"/>
              <w:bottom w:type="dxa" w:w="120"/>
              <w:right w:type="dxa" w:w="240"/>
            </w:tcMar>
          </w:tcPr>
          <w:p>
            <w:r>
              <w:rPr>
                <w:rFonts w:ascii="Arial" w:cs="Arial" w:eastAsia="Arial" w:hAnsi="Arial"/>
                <w:i/>
                <w:iCs/>
                <w:color w:val="1B3A2D"/>
                <w:sz w:val="22"/>
                <w:szCs w:val="22"/>
              </w:rPr>
              <w:t xml:space="preserve">Pricing Strategy: Keep starter prices accessible for new providers who are often cash-strapped. Upsell from Mock Audit to Retainer naturally. The digital bundle captures leads who aren't ready to buy a full service yet.</w:t>
            </w:r>
          </w:p>
        </w:tc>
      </w:tr>
    </w:tbl>
    <w:p>
      <w:pPr>
        <w:spacing w:after="12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2D" w:val="clear"/>
            <w:tcMar>
              <w:top w:type="dxa" w:w="180"/>
              <w:left w:type="dxa" w:w="360"/>
              <w:bottom w:type="dxa" w:w="180"/>
              <w:right w:type="dxa" w:w="360"/>
            </w:tcMar>
          </w:tcPr>
          <w:p>
            <w:r>
              <w:rPr>
                <w:rFonts w:ascii="Arial" w:cs="Arial" w:eastAsia="Arial" w:hAnsi="Arial"/>
                <w:b/>
                <w:bCs/>
                <w:caps/>
                <w:color w:val="C9A96E"/>
                <w:sz w:val="18"/>
                <w:szCs w:val="18"/>
              </w:rPr>
              <w:t xml:space="preserve">SECTION 3  </w:t>
            </w:r>
          </w:p>
          <w:p>
            <w:r>
              <w:rPr>
                <w:rFonts w:ascii="Arial" w:cs="Arial" w:eastAsia="Arial" w:hAnsi="Arial"/>
                <w:b/>
                <w:bCs/>
                <w:color w:val="FFFFFF"/>
                <w:sz w:val="32"/>
                <w:szCs w:val="32"/>
              </w:rPr>
              <w:t xml:space="preserve">Digital Product Strategy</w:t>
            </w:r>
          </w:p>
          <w:p>
            <w:r>
              <w:rPr>
                <w:rFonts w:ascii="Arial" w:cs="Arial" w:eastAsia="Arial" w:hAnsi="Arial"/>
                <w:i/>
                <w:iCs/>
                <w:color w:val="AAAAAA"/>
                <w:sz w:val="20"/>
                <w:szCs w:val="20"/>
              </w:rPr>
              <w:t xml:space="preserve">The NJ DDD Risk Assessment Bundle — Your Passive Income Engine</w:t>
            </w:r>
          </w:p>
        </w:tc>
      </w:tr>
    </w:tbl>
    <w:p>
      <w:pPr>
        <w:spacing w:after="120" w:before="120"/>
      </w:pPr>
      <w:r>
        <w:t xml:space="preserve"/>
      </w:r>
    </w:p>
    <w:p>
      <w:pPr>
        <w:spacing w:after="100" w:before="320"/>
      </w:pPr>
      <w:r>
        <w:rPr>
          <w:rFonts w:ascii="Arial" w:cs="Arial" w:eastAsia="Arial" w:hAnsi="Arial"/>
          <w:b/>
          <w:bCs/>
          <w:color w:val="1B3A2D"/>
          <w:sz w:val="26"/>
          <w:szCs w:val="26"/>
        </w:rPr>
        <w:t xml:space="preserve">Product Overview</w:t>
      </w:r>
    </w:p>
    <w:p>
      <w:pPr>
        <w:spacing w:after="100" w:before="60"/>
      </w:pPr>
      <w:r>
        <w:rPr>
          <w:rFonts w:ascii="Arial" w:cs="Arial" w:eastAsia="Arial" w:hAnsi="Arial"/>
          <w:b w:val="false"/>
          <w:bCs w:val="false"/>
          <w:i w:val="false"/>
          <w:iCs w:val="false"/>
          <w:color w:val="222222"/>
          <w:sz w:val="22"/>
          <w:szCs w:val="22"/>
        </w:rPr>
        <w:t xml:space="preserve">The Risk Assessment Bundle is a self-directed digital toolkit that allows agency owners and compliance staff to evaluate their own compliance posture — using the same framework your consulting firm uses internally. This product:</w:t>
      </w:r>
    </w:p>
    <w:p>
      <w:pPr>
        <w:pStyle w:val="ListParagraph"/>
        <w:numPr>
          <w:ilvl w:val="0"/>
          <w:numId w:val="2"/>
        </w:numPr>
        <w:spacing w:after="60" w:before="40"/>
      </w:pPr>
      <w:r>
        <w:rPr>
          <w:rFonts w:ascii="Arial" w:cs="Arial" w:eastAsia="Arial" w:hAnsi="Arial"/>
          <w:color w:val="222222"/>
          <w:sz w:val="22"/>
          <w:szCs w:val="22"/>
        </w:rPr>
        <w:t xml:space="preserve">Generates passive income with no additional consulting time</w:t>
      </w:r>
    </w:p>
    <w:p>
      <w:pPr>
        <w:pStyle w:val="ListParagraph"/>
        <w:numPr>
          <w:ilvl w:val="0"/>
          <w:numId w:val="2"/>
        </w:numPr>
        <w:spacing w:after="60" w:before="40"/>
      </w:pPr>
      <w:r>
        <w:rPr>
          <w:rFonts w:ascii="Arial" w:cs="Arial" w:eastAsia="Arial" w:hAnsi="Arial"/>
          <w:color w:val="222222"/>
          <w:sz w:val="22"/>
          <w:szCs w:val="22"/>
        </w:rPr>
        <w:t xml:space="preserve">Captures leads who aren't ready for full consulting yet</w:t>
      </w:r>
    </w:p>
    <w:p>
      <w:pPr>
        <w:pStyle w:val="ListParagraph"/>
        <w:numPr>
          <w:ilvl w:val="0"/>
          <w:numId w:val="2"/>
        </w:numPr>
        <w:spacing w:after="60" w:before="40"/>
      </w:pPr>
      <w:r>
        <w:rPr>
          <w:rFonts w:ascii="Arial" w:cs="Arial" w:eastAsia="Arial" w:hAnsi="Arial"/>
          <w:color w:val="222222"/>
          <w:sz w:val="22"/>
          <w:szCs w:val="22"/>
        </w:rPr>
        <w:t xml:space="preserve">Builds credibility and demonstrates expertise</w:t>
      </w:r>
    </w:p>
    <w:p>
      <w:pPr>
        <w:pStyle w:val="ListParagraph"/>
        <w:numPr>
          <w:ilvl w:val="0"/>
          <w:numId w:val="2"/>
        </w:numPr>
        <w:spacing w:after="60" w:before="40"/>
      </w:pPr>
      <w:r>
        <w:rPr>
          <w:rFonts w:ascii="Arial" w:cs="Arial" w:eastAsia="Arial" w:hAnsi="Arial"/>
          <w:color w:val="222222"/>
          <w:sz w:val="22"/>
          <w:szCs w:val="22"/>
        </w:rPr>
        <w:t xml:space="preserve">Acts as a gateway to paid consulting engagements</w:t>
      </w:r>
    </w:p>
    <w:p>
      <w:pPr>
        <w:spacing w:after="120" w:before="120"/>
      </w:pPr>
      <w:r>
        <w:t xml:space="preserve"/>
      </w:r>
    </w:p>
    <w:p>
      <w:pPr>
        <w:spacing w:after="100" w:before="320"/>
      </w:pPr>
      <w:r>
        <w:rPr>
          <w:rFonts w:ascii="Arial" w:cs="Arial" w:eastAsia="Arial" w:hAnsi="Arial"/>
          <w:b/>
          <w:bCs/>
          <w:color w:val="1B3A2D"/>
          <w:sz w:val="26"/>
          <w:szCs w:val="26"/>
        </w:rPr>
        <w:t xml:space="preserve">What's Included in the Bundle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0D0D0" w:sz="1"/>
              <w:left w:val="single" w:color="D0D0D0" w:sz="1"/>
              <w:bottom w:val="single" w:color="D0D0D0" w:sz="1"/>
              <w:right w:val="single" w:color="D0D0D0" w:sz="1"/>
            </w:tcBorders>
            <w:shd w:fill="1B3A2D"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240"/>
            <w:tcBorders>
              <w:top w:val="single" w:color="D0D0D0" w:sz="1"/>
              <w:left w:val="single" w:color="D0D0D0" w:sz="1"/>
              <w:bottom w:val="single" w:color="D0D0D0" w:sz="1"/>
              <w:right w:val="single" w:color="D0D0D0" w:sz="1"/>
            </w:tcBorders>
            <w:shd w:fill="1B3A2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35-Point Risk Assessment Checklist</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Full agency self-audit tool covering documentation, billing, authorizations, and staffing compliance</w:t>
            </w:r>
          </w:p>
        </w:tc>
      </w:tr>
      <w:tr>
        <w:tc>
          <w:tcPr>
            <w:tcW w:type="dxa" w:w="312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NJ DDD Audit Readiness Self-Scoring Tool</w:t>
            </w:r>
          </w:p>
        </w:tc>
        <w:tc>
          <w:tcPr>
            <w:tcW w:type="dxa" w:w="624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Scoring worksheet that produces a compliance readiness score with interpretation guide</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Documentation Gap Analysis Template</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Structured form to identify missing or deficient documentation by category</w:t>
            </w:r>
          </w:p>
        </w:tc>
      </w:tr>
      <w:tr>
        <w:tc>
          <w:tcPr>
            <w:tcW w:type="dxa" w:w="312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Authorization Tracking Spreadsheet</w:t>
            </w:r>
          </w:p>
        </w:tc>
        <w:tc>
          <w:tcPr>
            <w:tcW w:type="dxa" w:w="624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Pre-built Excel/Google Sheets tracker for service authorizations and expiration dates</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Staff Training Compliance Log</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Template log for tracking required staff training completion and renewal dates</w:t>
            </w:r>
          </w:p>
        </w:tc>
      </w:tr>
      <w:tr>
        <w:tc>
          <w:tcPr>
            <w:tcW w:type="dxa" w:w="312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Corrective Action Planning Worksheet</w:t>
            </w:r>
          </w:p>
        </w:tc>
        <w:tc>
          <w:tcPr>
            <w:tcW w:type="dxa" w:w="624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Step-by-step action planner for addressing identified compliance gaps</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Glossary of Key NJ DDD Terms</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Reference guide to key terms, regulations, and acronyms for providers</w:t>
            </w:r>
          </w:p>
        </w:tc>
      </w:tr>
      <w:tr>
        <w:tc>
          <w:tcPr>
            <w:tcW w:type="dxa" w:w="312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Bonus: Top 10 Audit Red Flags</w:t>
            </w:r>
          </w:p>
        </w:tc>
        <w:tc>
          <w:tcPr>
            <w:tcW w:type="dxa" w:w="624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Quick-reference card of the most common findings NJ DDD auditors look for</w:t>
            </w:r>
          </w:p>
        </w:tc>
      </w:tr>
    </w:tbl>
    <w:p>
      <w:pPr>
        <w:spacing w:after="120" w:before="120"/>
      </w:pPr>
      <w:r>
        <w:t xml:space="preserve"/>
      </w:r>
    </w:p>
    <w:p>
      <w:pPr>
        <w:spacing w:after="100" w:before="320"/>
      </w:pPr>
      <w:r>
        <w:rPr>
          <w:rFonts w:ascii="Arial" w:cs="Arial" w:eastAsia="Arial" w:hAnsi="Arial"/>
          <w:b/>
          <w:bCs/>
          <w:color w:val="1B3A2D"/>
          <w:sz w:val="26"/>
          <w:szCs w:val="26"/>
        </w:rPr>
        <w:t xml:space="preserve">Pricing &amp;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0D0D0" w:sz="1"/>
              <w:left w:val="single" w:color="D0D0D0" w:sz="1"/>
              <w:bottom w:val="single" w:color="D0D0D0" w:sz="1"/>
              <w:right w:val="single" w:color="D0D0D0" w:sz="1"/>
            </w:tcBorders>
            <w:shd w:fill="1B3A2D"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6240"/>
            <w:tcBorders>
              <w:top w:val="single" w:color="D0D0D0" w:sz="1"/>
              <w:left w:val="single" w:color="D0D0D0" w:sz="1"/>
              <w:bottom w:val="single" w:color="D0D0D0" w:sz="1"/>
              <w:right w:val="single" w:color="D0D0D0" w:sz="1"/>
            </w:tcBorders>
            <w:shd w:fill="1B3A2D"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Retail Price</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$197 one-time purchase</w:t>
            </w:r>
          </w:p>
        </w:tc>
      </w:tr>
      <w:tr>
        <w:tc>
          <w:tcPr>
            <w:tcW w:type="dxa" w:w="312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Launch Price (first 30 days)</w:t>
            </w:r>
          </w:p>
        </w:tc>
        <w:tc>
          <w:tcPr>
            <w:tcW w:type="dxa" w:w="624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$97 introductory price to build reviews and momentum</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Platform Options</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Gumroad (simplest), Payhip, or embed on website via Stripe</w:t>
            </w:r>
          </w:p>
        </w:tc>
      </w:tr>
      <w:tr>
        <w:tc>
          <w:tcPr>
            <w:tcW w:type="dxa" w:w="312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Delivery Format</w:t>
            </w:r>
          </w:p>
        </w:tc>
        <w:tc>
          <w:tcPr>
            <w:tcW w:type="dxa" w:w="624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PDF + Excel/Google Sheets files — instant download after purchase</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Update Policy</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Buyers receive lifetime updates when NJ DDD regulations change</w:t>
            </w:r>
          </w:p>
        </w:tc>
      </w:tr>
      <w:tr>
        <w:tc>
          <w:tcPr>
            <w:tcW w:type="dxa" w:w="312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Upsell Path</w:t>
            </w:r>
          </w:p>
        </w:tc>
        <w:tc>
          <w:tcPr>
            <w:tcW w:type="dxa" w:w="624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Include offer inside bundle: '15% off your first consulting service'</w:t>
            </w:r>
          </w:p>
        </w:tc>
      </w:tr>
    </w:tbl>
    <w:p>
      <w:pPr>
        <w:spacing w:after="120" w:before="120"/>
      </w:pPr>
      <w:r>
        <w:t xml:space="preserve"/>
      </w:r>
    </w:p>
    <w:p>
      <w:pPr>
        <w:spacing w:after="100" w:before="320"/>
      </w:pPr>
      <w:r>
        <w:rPr>
          <w:rFonts w:ascii="Arial" w:cs="Arial" w:eastAsia="Arial" w:hAnsi="Arial"/>
          <w:b/>
          <w:bCs/>
          <w:color w:val="1B3A2D"/>
          <w:sz w:val="26"/>
          <w:szCs w:val="26"/>
        </w:rPr>
        <w:t xml:space="preserve">Free Lead Magnet — NJ Audit Readiness Checklist</w:t>
      </w:r>
    </w:p>
    <w:p>
      <w:pPr>
        <w:spacing w:after="100" w:before="60"/>
      </w:pPr>
      <w:r>
        <w:rPr>
          <w:rFonts w:ascii="Arial" w:cs="Arial" w:eastAsia="Arial" w:hAnsi="Arial"/>
          <w:b w:val="false"/>
          <w:bCs w:val="false"/>
          <w:i w:val="false"/>
          <w:iCs w:val="false"/>
          <w:color w:val="222222"/>
          <w:sz w:val="22"/>
          <w:szCs w:val="22"/>
        </w:rPr>
        <w:t xml:space="preserve">The FREE checklist (25-point version of the full bundle) is your primary lead generation tool. Offer it in exchange for an email address. This grows your list, demonstrates expertise, and starts the relationship with every prospective client.</w:t>
      </w:r>
    </w:p>
    <w:p>
      <w:pPr>
        <w:spacing w:after="120" w:before="120"/>
      </w:pPr>
      <w:r>
        <w:t xml:space="preserve"/>
      </w:r>
    </w:p>
    <w:p>
      <w:pPr>
        <w:pStyle w:val="ListParagraph"/>
        <w:numPr>
          <w:ilvl w:val="0"/>
          <w:numId w:val="2"/>
        </w:numPr>
        <w:spacing w:after="60" w:before="40"/>
      </w:pPr>
      <w:r>
        <w:rPr>
          <w:rFonts w:ascii="Arial" w:cs="Arial" w:eastAsia="Arial" w:hAnsi="Arial"/>
          <w:color w:val="222222"/>
          <w:sz w:val="22"/>
          <w:szCs w:val="22"/>
        </w:rPr>
        <w:t xml:space="preserve">Distribute via website opt-in form</w:t>
      </w:r>
    </w:p>
    <w:p>
      <w:pPr>
        <w:pStyle w:val="ListParagraph"/>
        <w:numPr>
          <w:ilvl w:val="0"/>
          <w:numId w:val="2"/>
        </w:numPr>
        <w:spacing w:after="60" w:before="40"/>
      </w:pPr>
      <w:r>
        <w:rPr>
          <w:rFonts w:ascii="Arial" w:cs="Arial" w:eastAsia="Arial" w:hAnsi="Arial"/>
          <w:color w:val="222222"/>
          <w:sz w:val="22"/>
          <w:szCs w:val="22"/>
        </w:rPr>
        <w:t xml:space="preserve">Share on LinkedIn: 'Free download for NJ DDD providers'</w:t>
      </w:r>
    </w:p>
    <w:p>
      <w:pPr>
        <w:pStyle w:val="ListParagraph"/>
        <w:numPr>
          <w:ilvl w:val="0"/>
          <w:numId w:val="2"/>
        </w:numPr>
        <w:spacing w:after="60" w:before="40"/>
      </w:pPr>
      <w:r>
        <w:rPr>
          <w:rFonts w:ascii="Arial" w:cs="Arial" w:eastAsia="Arial" w:hAnsi="Arial"/>
          <w:color w:val="222222"/>
          <w:sz w:val="22"/>
          <w:szCs w:val="22"/>
        </w:rPr>
        <w:t xml:space="preserve">Offer at vendor fairs and networking events</w:t>
      </w:r>
    </w:p>
    <w:p>
      <w:pPr>
        <w:pStyle w:val="ListParagraph"/>
        <w:numPr>
          <w:ilvl w:val="0"/>
          <w:numId w:val="2"/>
        </w:numPr>
        <w:spacing w:after="60" w:before="40"/>
      </w:pPr>
      <w:r>
        <w:rPr>
          <w:rFonts w:ascii="Arial" w:cs="Arial" w:eastAsia="Arial" w:hAnsi="Arial"/>
          <w:color w:val="222222"/>
          <w:sz w:val="22"/>
          <w:szCs w:val="22"/>
        </w:rPr>
        <w:t xml:space="preserve">Email it to every new connection who mentions homecare</w:t>
      </w:r>
    </w:p>
    <w:p>
      <w:pPr>
        <w:spacing w:after="12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2D" w:val="clear"/>
            <w:tcMar>
              <w:top w:type="dxa" w:w="180"/>
              <w:left w:type="dxa" w:w="360"/>
              <w:bottom w:type="dxa" w:w="180"/>
              <w:right w:type="dxa" w:w="360"/>
            </w:tcMar>
          </w:tcPr>
          <w:p>
            <w:r>
              <w:rPr>
                <w:rFonts w:ascii="Arial" w:cs="Arial" w:eastAsia="Arial" w:hAnsi="Arial"/>
                <w:b/>
                <w:bCs/>
                <w:caps/>
                <w:color w:val="C9A96E"/>
                <w:sz w:val="18"/>
                <w:szCs w:val="18"/>
              </w:rPr>
              <w:t xml:space="preserve">SECTION 4  </w:t>
            </w:r>
          </w:p>
          <w:p>
            <w:r>
              <w:rPr>
                <w:rFonts w:ascii="Arial" w:cs="Arial" w:eastAsia="Arial" w:hAnsi="Arial"/>
                <w:b/>
                <w:bCs/>
                <w:color w:val="FFFFFF"/>
                <w:sz w:val="32"/>
                <w:szCs w:val="32"/>
              </w:rPr>
              <w:t xml:space="preserve">Lead Generation &amp; Sales Funnel</w:t>
            </w:r>
          </w:p>
          <w:p>
            <w:r>
              <w:rPr>
                <w:rFonts w:ascii="Arial" w:cs="Arial" w:eastAsia="Arial" w:hAnsi="Arial"/>
                <w:i/>
                <w:iCs/>
                <w:color w:val="AAAAAA"/>
                <w:sz w:val="20"/>
                <w:szCs w:val="20"/>
              </w:rPr>
              <w:t xml:space="preserve">How to Find Clients and Convert Them to Paying Customers</w:t>
            </w:r>
          </w:p>
        </w:tc>
      </w:tr>
    </w:tbl>
    <w:p>
      <w:pPr>
        <w:spacing w:after="120" w:before="120"/>
      </w:pPr>
      <w:r>
        <w:t xml:space="preserve"/>
      </w:r>
    </w:p>
    <w:p>
      <w:pPr>
        <w:spacing w:after="100" w:before="320"/>
      </w:pPr>
      <w:r>
        <w:rPr>
          <w:rFonts w:ascii="Arial" w:cs="Arial" w:eastAsia="Arial" w:hAnsi="Arial"/>
          <w:b/>
          <w:bCs/>
          <w:color w:val="1B3A2D"/>
          <w:sz w:val="26"/>
          <w:szCs w:val="26"/>
        </w:rPr>
        <w:t xml:space="preserve">The Funnel Overview</w:t>
      </w:r>
    </w:p>
    <w:p>
      <w:pPr>
        <w:spacing w:after="100" w:before="60"/>
      </w:pPr>
      <w:r>
        <w:rPr>
          <w:rFonts w:ascii="Arial" w:cs="Arial" w:eastAsia="Arial" w:hAnsi="Arial"/>
          <w:b w:val="false"/>
          <w:bCs w:val="false"/>
          <w:i w:val="false"/>
          <w:iCs w:val="false"/>
          <w:color w:val="222222"/>
          <w:sz w:val="22"/>
          <w:szCs w:val="22"/>
        </w:rPr>
        <w:t xml:space="preserve">Given Sarah's constraints (currently employed full-time, limited advertising budget, strong network), the lead strategy should be relationship-first, referral-driven, and sustainable without paid ads.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0D0D0" w:sz="1"/>
              <w:left w:val="single" w:color="D0D0D0" w:sz="1"/>
              <w:bottom w:val="single" w:color="D0D0D0" w:sz="1"/>
              <w:right w:val="single" w:color="D0D0D0" w:sz="1"/>
            </w:tcBorders>
            <w:shd w:fill="1B3A2D" w:val="clear"/>
            <w:tcMar>
              <w:top w:type="dxa" w:w="80"/>
              <w:left w:type="dxa" w:w="120"/>
              <w:bottom w:type="dxa" w:w="80"/>
              <w:right w:type="dxa" w:w="120"/>
            </w:tcMar>
          </w:tcPr>
          <w:p>
            <w:r>
              <w:rPr>
                <w:rFonts w:ascii="Arial" w:cs="Arial" w:eastAsia="Arial" w:hAnsi="Arial"/>
                <w:b/>
                <w:bCs/>
                <w:color w:val="FFFFFF"/>
                <w:sz w:val="20"/>
                <w:szCs w:val="20"/>
              </w:rPr>
              <w:t xml:space="preserve">Funnel Stage</w:t>
            </w:r>
          </w:p>
        </w:tc>
        <w:tc>
          <w:tcPr>
            <w:tcW w:type="dxa" w:w="6240"/>
            <w:tcBorders>
              <w:top w:val="single" w:color="D0D0D0" w:sz="1"/>
              <w:left w:val="single" w:color="D0D0D0" w:sz="1"/>
              <w:bottom w:val="single" w:color="D0D0D0" w:sz="1"/>
              <w:right w:val="single" w:color="D0D0D0" w:sz="1"/>
            </w:tcBorders>
            <w:shd w:fill="1B3A2D" w:val="clear"/>
            <w:tcMar>
              <w:top w:type="dxa" w:w="80"/>
              <w:left w:type="dxa" w:w="120"/>
              <w:bottom w:type="dxa" w:w="80"/>
              <w:right w:type="dxa" w:w="120"/>
            </w:tcMar>
          </w:tcPr>
          <w:p>
            <w:r>
              <w:rPr>
                <w:rFonts w:ascii="Arial" w:cs="Arial" w:eastAsia="Arial" w:hAnsi="Arial"/>
                <w:b/>
                <w:bCs/>
                <w:color w:val="FFFFFF"/>
                <w:sz w:val="20"/>
                <w:szCs w:val="20"/>
              </w:rPr>
              <w:t xml:space="preserve">Strategy</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AWARENESS — They discover you</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LinkedIn content, vendor fairs on weekends, word of mouth</w:t>
            </w:r>
          </w:p>
        </w:tc>
      </w:tr>
      <w:tr>
        <w:tc>
          <w:tcPr>
            <w:tcW w:type="dxa" w:w="312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INTEREST — They learn more</w:t>
            </w:r>
          </w:p>
        </w:tc>
        <w:tc>
          <w:tcPr>
            <w:tcW w:type="dxa" w:w="624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Free audit checklist download, LinkedIn profile, website visit</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CONSIDERATION — They evaluate</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Free 30-minute discovery call, case studies, testimonials</w:t>
            </w:r>
          </w:p>
        </w:tc>
      </w:tr>
      <w:tr>
        <w:tc>
          <w:tcPr>
            <w:tcW w:type="dxa" w:w="312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DECISION — They buy</w:t>
            </w:r>
          </w:p>
        </w:tc>
        <w:tc>
          <w:tcPr>
            <w:tcW w:type="dxa" w:w="624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Proposal sent, invoice issued, onboarding begins</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RETENTION — They stay</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Monthly retainer, relationship check-ins, referrals</w:t>
            </w:r>
          </w:p>
        </w:tc>
      </w:tr>
    </w:tbl>
    <w:p>
      <w:pPr>
        <w:spacing w:after="120" w:before="120"/>
      </w:pPr>
      <w:r>
        <w:t xml:space="preserve"/>
      </w:r>
    </w:p>
    <w:p>
      <w:pPr>
        <w:spacing w:after="100" w:before="320"/>
      </w:pPr>
      <w:r>
        <w:rPr>
          <w:rFonts w:ascii="Arial" w:cs="Arial" w:eastAsia="Arial" w:hAnsi="Arial"/>
          <w:b/>
          <w:bCs/>
          <w:color w:val="1B3A2D"/>
          <w:sz w:val="26"/>
          <w:szCs w:val="26"/>
        </w:rPr>
        <w:t xml:space="preserve">Lead Source 1: LinkedIn (Primary)</w:t>
      </w:r>
    </w:p>
    <w:p>
      <w:pPr>
        <w:spacing w:after="100" w:before="60"/>
      </w:pPr>
      <w:r>
        <w:rPr>
          <w:rFonts w:ascii="Arial" w:cs="Arial" w:eastAsia="Arial" w:hAnsi="Arial"/>
          <w:b w:val="false"/>
          <w:bCs w:val="false"/>
          <w:i w:val="false"/>
          <w:iCs w:val="false"/>
          <w:color w:val="222222"/>
          <w:sz w:val="22"/>
          <w:szCs w:val="22"/>
        </w:rPr>
        <w:t xml:space="preserve">Sarah has long tenure in the NJ DDD/homecare field — this means a rich, relevant LinkedIn network. LinkedIn is the #1 channel for B2B compliance consulting.</w:t>
      </w:r>
    </w:p>
    <w:p>
      <w:pPr>
        <w:spacing w:after="120" w:before="120"/>
      </w:pPr>
      <w:r>
        <w:t xml:space="preserve"/>
      </w:r>
    </w:p>
    <w:p>
      <w:pPr>
        <w:spacing w:after="80" w:before="200"/>
      </w:pPr>
      <w:r>
        <w:rPr>
          <w:rFonts w:ascii="Arial" w:cs="Arial" w:eastAsia="Arial" w:hAnsi="Arial"/>
          <w:b/>
          <w:bCs/>
          <w:color w:val="6B8F71"/>
          <w:sz w:val="22"/>
          <w:szCs w:val="22"/>
        </w:rPr>
        <w:t xml:space="preserve">LinkedIn Action Plan:</w:t>
      </w:r>
    </w:p>
    <w:p>
      <w:pPr>
        <w:pStyle w:val="ListParagraph"/>
        <w:numPr>
          <w:ilvl w:val="0"/>
          <w:numId w:val="2"/>
        </w:numPr>
        <w:spacing w:after="60" w:before="40"/>
      </w:pPr>
      <w:r>
        <w:rPr>
          <w:rFonts w:ascii="Arial" w:cs="Arial" w:eastAsia="Arial" w:hAnsi="Arial"/>
          <w:color w:val="222222"/>
          <w:sz w:val="22"/>
          <w:szCs w:val="22"/>
        </w:rPr>
        <w:t xml:space="preserve">Optimize profile headline: 'NJ DDD Compliance Consultant | Audit-Ready Systems for Homecare Providers'</w:t>
      </w:r>
    </w:p>
    <w:p>
      <w:pPr>
        <w:pStyle w:val="ListParagraph"/>
        <w:numPr>
          <w:ilvl w:val="0"/>
          <w:numId w:val="2"/>
        </w:numPr>
        <w:spacing w:after="60" w:before="40"/>
      </w:pPr>
      <w:r>
        <w:rPr>
          <w:rFonts w:ascii="Arial" w:cs="Arial" w:eastAsia="Arial" w:hAnsi="Arial"/>
          <w:color w:val="222222"/>
          <w:sz w:val="22"/>
          <w:szCs w:val="22"/>
        </w:rPr>
        <w:t xml:space="preserve">Post 2x per week: compliance tips, regulatory updates, 'did you know' posts</w:t>
      </w:r>
    </w:p>
    <w:p>
      <w:pPr>
        <w:pStyle w:val="ListParagraph"/>
        <w:numPr>
          <w:ilvl w:val="0"/>
          <w:numId w:val="2"/>
        </w:numPr>
        <w:spacing w:after="60" w:before="40"/>
      </w:pPr>
      <w:r>
        <w:rPr>
          <w:rFonts w:ascii="Arial" w:cs="Arial" w:eastAsia="Arial" w:hAnsi="Arial"/>
          <w:color w:val="222222"/>
          <w:sz w:val="22"/>
          <w:szCs w:val="22"/>
        </w:rPr>
        <w:t xml:space="preserve">DM new connections with value-first message (not a sales pitch)</w:t>
      </w:r>
    </w:p>
    <w:p>
      <w:pPr>
        <w:pStyle w:val="ListParagraph"/>
        <w:numPr>
          <w:ilvl w:val="0"/>
          <w:numId w:val="2"/>
        </w:numPr>
        <w:spacing w:after="60" w:before="40"/>
      </w:pPr>
      <w:r>
        <w:rPr>
          <w:rFonts w:ascii="Arial" w:cs="Arial" w:eastAsia="Arial" w:hAnsi="Arial"/>
          <w:color w:val="222222"/>
          <w:sz w:val="22"/>
          <w:szCs w:val="22"/>
        </w:rPr>
        <w:t xml:space="preserve">Share the free checklist in posts: 'Download free if you're an NJ DDD provider'</w:t>
      </w:r>
    </w:p>
    <w:p>
      <w:pPr>
        <w:pStyle w:val="ListParagraph"/>
        <w:numPr>
          <w:ilvl w:val="0"/>
          <w:numId w:val="2"/>
        </w:numPr>
        <w:spacing w:after="60" w:before="40"/>
      </w:pPr>
      <w:r>
        <w:rPr>
          <w:rFonts w:ascii="Arial" w:cs="Arial" w:eastAsia="Arial" w:hAnsi="Arial"/>
          <w:color w:val="222222"/>
          <w:sz w:val="22"/>
          <w:szCs w:val="22"/>
        </w:rPr>
        <w:t xml:space="preserve">Join NJ homecare, DDD, and Medicaid LinkedIn groups — comment and engage</w:t>
      </w:r>
    </w:p>
    <w:p>
      <w:pPr>
        <w:pStyle w:val="ListParagraph"/>
        <w:numPr>
          <w:ilvl w:val="0"/>
          <w:numId w:val="2"/>
        </w:numPr>
        <w:spacing w:after="60" w:before="40"/>
      </w:pPr>
      <w:r>
        <w:rPr>
          <w:rFonts w:ascii="Arial" w:cs="Arial" w:eastAsia="Arial" w:hAnsi="Arial"/>
          <w:color w:val="222222"/>
          <w:sz w:val="22"/>
          <w:szCs w:val="22"/>
        </w:rPr>
        <w:t xml:space="preserve">Ask existing connections for introductions to agency owners</w:t>
      </w:r>
    </w:p>
    <w:p>
      <w:pPr>
        <w:spacing w:after="120" w:before="120"/>
      </w:pPr>
      <w:r>
        <w:t xml:space="preserve"/>
      </w:r>
    </w:p>
    <w:p>
      <w:pPr>
        <w:spacing w:after="100" w:before="320"/>
      </w:pPr>
      <w:r>
        <w:rPr>
          <w:rFonts w:ascii="Arial" w:cs="Arial" w:eastAsia="Arial" w:hAnsi="Arial"/>
          <w:b/>
          <w:bCs/>
          <w:color w:val="1B3A2D"/>
          <w:sz w:val="26"/>
          <w:szCs w:val="26"/>
        </w:rPr>
        <w:t xml:space="preserve">Lead Source 2: Word of Mouth &amp; Referrals</w:t>
      </w:r>
    </w:p>
    <w:p>
      <w:pPr>
        <w:spacing w:after="100" w:before="60"/>
      </w:pPr>
      <w:r>
        <w:rPr>
          <w:rFonts w:ascii="Arial" w:cs="Arial" w:eastAsia="Arial" w:hAnsi="Arial"/>
          <w:b w:val="false"/>
          <w:bCs w:val="false"/>
          <w:i w:val="false"/>
          <w:iCs w:val="false"/>
          <w:color w:val="222222"/>
          <w:sz w:val="22"/>
          <w:szCs w:val="22"/>
        </w:rPr>
        <w:t xml:space="preserve">This will likely be the fastest source of paying clients given Sarah's existing relationships in the field.</w:t>
      </w:r>
    </w:p>
    <w:p>
      <w:pPr>
        <w:spacing w:after="120" w:before="120"/>
      </w:pPr>
      <w:r>
        <w:t xml:space="preserve"/>
      </w:r>
    </w:p>
    <w:p>
      <w:pPr>
        <w:spacing w:after="80" w:before="200"/>
      </w:pPr>
      <w:r>
        <w:rPr>
          <w:rFonts w:ascii="Arial" w:cs="Arial" w:eastAsia="Arial" w:hAnsi="Arial"/>
          <w:b/>
          <w:bCs/>
          <w:color w:val="6B8F71"/>
          <w:sz w:val="22"/>
          <w:szCs w:val="22"/>
        </w:rPr>
        <w:t xml:space="preserve">Referral Action Plan:</w:t>
      </w:r>
    </w:p>
    <w:p>
      <w:pPr>
        <w:pStyle w:val="ListParagraph"/>
        <w:numPr>
          <w:ilvl w:val="0"/>
          <w:numId w:val="2"/>
        </w:numPr>
        <w:spacing w:after="60" w:before="40"/>
      </w:pPr>
      <w:r>
        <w:rPr>
          <w:rFonts w:ascii="Arial" w:cs="Arial" w:eastAsia="Arial" w:hAnsi="Arial"/>
          <w:color w:val="222222"/>
          <w:sz w:val="22"/>
          <w:szCs w:val="22"/>
        </w:rPr>
        <w:t xml:space="preserve">Personally reach out to 20 existing contacts this month — just to reconnect, share what you're building</w:t>
      </w:r>
    </w:p>
    <w:p>
      <w:pPr>
        <w:pStyle w:val="ListParagraph"/>
        <w:numPr>
          <w:ilvl w:val="0"/>
          <w:numId w:val="2"/>
        </w:numPr>
        <w:spacing w:after="60" w:before="40"/>
      </w:pPr>
      <w:r>
        <w:rPr>
          <w:rFonts w:ascii="Arial" w:cs="Arial" w:eastAsia="Arial" w:hAnsi="Arial"/>
          <w:color w:val="222222"/>
          <w:sz w:val="22"/>
          <w:szCs w:val="22"/>
        </w:rPr>
        <w:t xml:space="preserve">Ask previous colleagues: 'Do you know any NJ DDD providers who might need compliance help?'</w:t>
      </w:r>
    </w:p>
    <w:p>
      <w:pPr>
        <w:pStyle w:val="ListParagraph"/>
        <w:numPr>
          <w:ilvl w:val="0"/>
          <w:numId w:val="2"/>
        </w:numPr>
        <w:spacing w:after="60" w:before="40"/>
      </w:pPr>
      <w:r>
        <w:rPr>
          <w:rFonts w:ascii="Arial" w:cs="Arial" w:eastAsia="Arial" w:hAnsi="Arial"/>
          <w:color w:val="222222"/>
          <w:sz w:val="22"/>
          <w:szCs w:val="22"/>
        </w:rPr>
        <w:t xml:space="preserve">Build a referral incentive: $100 credit toward services for every referral that becomes a paying client</w:t>
      </w:r>
    </w:p>
    <w:p>
      <w:pPr>
        <w:pStyle w:val="ListParagraph"/>
        <w:numPr>
          <w:ilvl w:val="0"/>
          <w:numId w:val="2"/>
        </w:numPr>
        <w:spacing w:after="60" w:before="40"/>
      </w:pPr>
      <w:r>
        <w:rPr>
          <w:rFonts w:ascii="Arial" w:cs="Arial" w:eastAsia="Arial" w:hAnsi="Arial"/>
          <w:color w:val="222222"/>
          <w:sz w:val="22"/>
          <w:szCs w:val="22"/>
        </w:rPr>
        <w:t xml:space="preserve">Stay connected with support coordinators — they know which providers struggle with compliance</w:t>
      </w:r>
    </w:p>
    <w:p>
      <w:pPr>
        <w:spacing w:after="120" w:before="120"/>
      </w:pPr>
      <w:r>
        <w:t xml:space="preserve"/>
      </w:r>
    </w:p>
    <w:p>
      <w:pPr>
        <w:spacing w:after="100" w:before="320"/>
      </w:pPr>
      <w:r>
        <w:rPr>
          <w:rFonts w:ascii="Arial" w:cs="Arial" w:eastAsia="Arial" w:hAnsi="Arial"/>
          <w:b/>
          <w:bCs/>
          <w:color w:val="1B3A2D"/>
          <w:sz w:val="26"/>
          <w:szCs w:val="26"/>
        </w:rPr>
        <w:t xml:space="preserve">Lead Source 3: Weekend Vendor Fairs &amp; Events</w:t>
      </w:r>
    </w:p>
    <w:p>
      <w:pPr>
        <w:spacing w:after="100" w:before="60"/>
      </w:pPr>
      <w:r>
        <w:rPr>
          <w:rFonts w:ascii="Arial" w:cs="Arial" w:eastAsia="Arial" w:hAnsi="Arial"/>
          <w:b w:val="false"/>
          <w:bCs w:val="false"/>
          <w:i w:val="false"/>
          <w:iCs w:val="false"/>
          <w:color w:val="222222"/>
          <w:sz w:val="22"/>
          <w:szCs w:val="22"/>
        </w:rPr>
        <w:t xml:space="preserve">Vendor events on Saturdays are a natural fit given Sarah's schedule. NJ DDD provider events, homecare association meetings, and Medicaid conferences are ideal.</w:t>
      </w:r>
    </w:p>
    <w:p>
      <w:pPr>
        <w:spacing w:after="120" w:before="120"/>
      </w:pPr>
      <w:r>
        <w:t xml:space="preserve"/>
      </w:r>
    </w:p>
    <w:p>
      <w:pPr>
        <w:spacing w:after="80" w:before="200"/>
      </w:pPr>
      <w:r>
        <w:rPr>
          <w:rFonts w:ascii="Arial" w:cs="Arial" w:eastAsia="Arial" w:hAnsi="Arial"/>
          <w:b/>
          <w:bCs/>
          <w:color w:val="6B8F71"/>
          <w:sz w:val="22"/>
          <w:szCs w:val="22"/>
        </w:rPr>
        <w:t xml:space="preserve">Event Strategy:</w:t>
      </w:r>
    </w:p>
    <w:p>
      <w:pPr>
        <w:pStyle w:val="ListParagraph"/>
        <w:numPr>
          <w:ilvl w:val="0"/>
          <w:numId w:val="2"/>
        </w:numPr>
        <w:spacing w:after="60" w:before="40"/>
      </w:pPr>
      <w:r>
        <w:rPr>
          <w:rFonts w:ascii="Arial" w:cs="Arial" w:eastAsia="Arial" w:hAnsi="Arial"/>
          <w:color w:val="222222"/>
          <w:sz w:val="22"/>
          <w:szCs w:val="22"/>
        </w:rPr>
        <w:t xml:space="preserve">Bring printed free checklists to hand out and collect business cards in return</w:t>
      </w:r>
    </w:p>
    <w:p>
      <w:pPr>
        <w:pStyle w:val="ListParagraph"/>
        <w:numPr>
          <w:ilvl w:val="0"/>
          <w:numId w:val="2"/>
        </w:numPr>
        <w:spacing w:after="60" w:before="40"/>
      </w:pPr>
      <w:r>
        <w:rPr>
          <w:rFonts w:ascii="Arial" w:cs="Arial" w:eastAsia="Arial" w:hAnsi="Arial"/>
          <w:color w:val="222222"/>
          <w:sz w:val="22"/>
          <w:szCs w:val="22"/>
        </w:rPr>
        <w:t xml:space="preserve">Prepare a 30-second elevator pitch: 'I help NJ DDD homecare agencies build systems that survive audits'</w:t>
      </w:r>
    </w:p>
    <w:p>
      <w:pPr>
        <w:pStyle w:val="ListParagraph"/>
        <w:numPr>
          <w:ilvl w:val="0"/>
          <w:numId w:val="2"/>
        </w:numPr>
        <w:spacing w:after="60" w:before="40"/>
      </w:pPr>
      <w:r>
        <w:rPr>
          <w:rFonts w:ascii="Arial" w:cs="Arial" w:eastAsia="Arial" w:hAnsi="Arial"/>
          <w:color w:val="222222"/>
          <w:sz w:val="22"/>
          <w:szCs w:val="22"/>
        </w:rPr>
        <w:t xml:space="preserve">Follow up with every card via LinkedIn connection + email within 48 hours</w:t>
      </w:r>
    </w:p>
    <w:p>
      <w:pPr>
        <w:pStyle w:val="ListParagraph"/>
        <w:numPr>
          <w:ilvl w:val="0"/>
          <w:numId w:val="2"/>
        </w:numPr>
        <w:spacing w:after="60" w:before="40"/>
      </w:pPr>
      <w:r>
        <w:rPr>
          <w:rFonts w:ascii="Arial" w:cs="Arial" w:eastAsia="Arial" w:hAnsi="Arial"/>
          <w:color w:val="222222"/>
          <w:sz w:val="22"/>
          <w:szCs w:val="22"/>
        </w:rPr>
        <w:t xml:space="preserve">Consider hosting a free 45-minute Zoom workshop: 'Top 5 Compliance Mistakes NJ DDD Providers Make'</w:t>
      </w:r>
    </w:p>
    <w:p>
      <w:pPr>
        <w:spacing w:after="120" w:before="120"/>
      </w:pPr>
      <w:r>
        <w:t xml:space="preserve"/>
      </w:r>
    </w:p>
    <w:p>
      <w:pPr>
        <w:spacing w:after="100" w:before="320"/>
      </w:pPr>
      <w:r>
        <w:rPr>
          <w:rFonts w:ascii="Arial" w:cs="Arial" w:eastAsia="Arial" w:hAnsi="Arial"/>
          <w:b/>
          <w:bCs/>
          <w:color w:val="1B3A2D"/>
          <w:sz w:val="26"/>
          <w:szCs w:val="26"/>
        </w:rPr>
        <w:t xml:space="preserve">Lead Source 4: Email Newsletter</w:t>
      </w:r>
    </w:p>
    <w:p>
      <w:pPr>
        <w:spacing w:after="100" w:before="60"/>
      </w:pPr>
      <w:r>
        <w:rPr>
          <w:rFonts w:ascii="Arial" w:cs="Arial" w:eastAsia="Arial" w:hAnsi="Arial"/>
          <w:b w:val="false"/>
          <w:bCs w:val="false"/>
          <w:i w:val="false"/>
          <w:iCs w:val="false"/>
          <w:color w:val="222222"/>
          <w:sz w:val="22"/>
          <w:szCs w:val="22"/>
        </w:rPr>
        <w:t xml:space="preserve">Build a simple monthly email newsletter for everyone who downloads the free checklist. Content should be practical, brief, and compliance-focused. This keeps Integrity Compliance &amp; Consulting top of mind when providers eventually need help.</w:t>
      </w:r>
    </w:p>
    <w:p>
      <w:pPr>
        <w:spacing w:after="120" w:before="120"/>
      </w:pPr>
      <w:r>
        <w:t xml:space="preserve"/>
      </w:r>
    </w:p>
    <w:p>
      <w:pPr>
        <w:spacing w:after="100" w:before="320"/>
      </w:pPr>
      <w:r>
        <w:rPr>
          <w:rFonts w:ascii="Arial" w:cs="Arial" w:eastAsia="Arial" w:hAnsi="Arial"/>
          <w:b/>
          <w:bCs/>
          <w:color w:val="1B3A2D"/>
          <w:sz w:val="26"/>
          <w:szCs w:val="26"/>
        </w:rPr>
        <w:t xml:space="preserve">Discovery Call Process</w:t>
      </w:r>
    </w:p>
    <w:p>
      <w:pPr>
        <w:spacing w:after="100" w:before="60"/>
      </w:pPr>
      <w:r>
        <w:rPr>
          <w:rFonts w:ascii="Arial" w:cs="Arial" w:eastAsia="Arial" w:hAnsi="Arial"/>
          <w:b w:val="false"/>
          <w:bCs w:val="false"/>
          <w:i w:val="false"/>
          <w:iCs w:val="false"/>
          <w:color w:val="222222"/>
          <w:sz w:val="22"/>
          <w:szCs w:val="22"/>
        </w:rPr>
        <w:t xml:space="preserve">Every interested prospect should be guided to a free 30-minute discovery call. This is your conversion point.</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0D0D0" w:sz="1"/>
              <w:left w:val="single" w:color="D0D0D0" w:sz="1"/>
              <w:bottom w:val="single" w:color="D0D0D0" w:sz="1"/>
              <w:right w:val="single" w:color="D0D0D0" w:sz="1"/>
            </w:tcBorders>
            <w:shd w:fill="1B3A2D"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240"/>
            <w:tcBorders>
              <w:top w:val="single" w:color="D0D0D0" w:sz="1"/>
              <w:left w:val="single" w:color="D0D0D0" w:sz="1"/>
              <w:bottom w:val="single" w:color="D0D0D0" w:sz="1"/>
              <w:right w:val="single" w:color="D0D0D0" w:sz="1"/>
            </w:tcBorders>
            <w:shd w:fill="1B3A2D" w:val="clear"/>
            <w:tcMar>
              <w:top w:type="dxa" w:w="80"/>
              <w:left w:type="dxa" w:w="120"/>
              <w:bottom w:type="dxa" w:w="80"/>
              <w:right w:type="dxa" w:w="120"/>
            </w:tcMar>
          </w:tcPr>
          <w:p>
            <w:r>
              <w:rPr>
                <w:rFonts w:ascii="Arial" w:cs="Arial" w:eastAsia="Arial" w:hAnsi="Arial"/>
                <w:b/>
                <w:bCs/>
                <w:color w:val="FFFFFF"/>
                <w:sz w:val="20"/>
                <w:szCs w:val="20"/>
              </w:rPr>
              <w:t xml:space="preserve">What to Cover</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0–5 min</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Warm welcome, quick intro of your background and expertise</w:t>
            </w:r>
          </w:p>
        </w:tc>
      </w:tr>
      <w:tr>
        <w:tc>
          <w:tcPr>
            <w:tcW w:type="dxa" w:w="312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5–15 min</w:t>
            </w:r>
          </w:p>
        </w:tc>
        <w:tc>
          <w:tcPr>
            <w:tcW w:type="dxa" w:w="624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Ask about their agency: how long operating, staff size, any past audit issues?</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15–22 min</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Identify their top 2–3 compliance pain points or risk areas</w:t>
            </w:r>
          </w:p>
        </w:tc>
      </w:tr>
      <w:tr>
        <w:tc>
          <w:tcPr>
            <w:tcW w:type="dxa" w:w="312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22–28 min</w:t>
            </w:r>
          </w:p>
        </w:tc>
        <w:tc>
          <w:tcPr>
            <w:tcW w:type="dxa" w:w="624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Present the most relevant service package, explain the value</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28–30 min</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Next step: proposal email within 24 hours, or direct booking</w:t>
            </w:r>
          </w:p>
        </w:tc>
      </w:tr>
    </w:tbl>
    <w:p>
      <w:pPr>
        <w:spacing w:after="12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2D" w:val="clear"/>
            <w:tcMar>
              <w:top w:type="dxa" w:w="180"/>
              <w:left w:type="dxa" w:w="360"/>
              <w:bottom w:type="dxa" w:w="180"/>
              <w:right w:type="dxa" w:w="360"/>
            </w:tcMar>
          </w:tcPr>
          <w:p>
            <w:r>
              <w:rPr>
                <w:rFonts w:ascii="Arial" w:cs="Arial" w:eastAsia="Arial" w:hAnsi="Arial"/>
                <w:b/>
                <w:bCs/>
                <w:caps/>
                <w:color w:val="C9A96E"/>
                <w:sz w:val="18"/>
                <w:szCs w:val="18"/>
              </w:rPr>
              <w:t xml:space="preserve">SECTION 5  </w:t>
            </w:r>
          </w:p>
          <w:p>
            <w:r>
              <w:rPr>
                <w:rFonts w:ascii="Arial" w:cs="Arial" w:eastAsia="Arial" w:hAnsi="Arial"/>
                <w:b/>
                <w:bCs/>
                <w:color w:val="FFFFFF"/>
                <w:sz w:val="32"/>
                <w:szCs w:val="32"/>
              </w:rPr>
              <w:t xml:space="preserve">Client Onboarding System</w:t>
            </w:r>
          </w:p>
          <w:p>
            <w:r>
              <w:rPr>
                <w:rFonts w:ascii="Arial" w:cs="Arial" w:eastAsia="Arial" w:hAnsi="Arial"/>
                <w:i/>
                <w:iCs/>
                <w:color w:val="AAAAAA"/>
                <w:sz w:val="20"/>
                <w:szCs w:val="20"/>
              </w:rPr>
              <w:t xml:space="preserve">From 'Yes' to First Deliverable — Step by Step</w:t>
            </w:r>
          </w:p>
        </w:tc>
      </w:tr>
    </w:tbl>
    <w:p>
      <w:pPr>
        <w:spacing w:after="120" w:before="120"/>
      </w:pPr>
      <w:r>
        <w:t xml:space="preserve"/>
      </w:r>
    </w:p>
    <w:p>
      <w:pPr>
        <w:spacing w:after="100" w:before="320"/>
      </w:pPr>
      <w:r>
        <w:rPr>
          <w:rFonts w:ascii="Arial" w:cs="Arial" w:eastAsia="Arial" w:hAnsi="Arial"/>
          <w:b/>
          <w:bCs/>
          <w:color w:val="1B3A2D"/>
          <w:sz w:val="26"/>
          <w:szCs w:val="26"/>
        </w:rPr>
        <w:t xml:space="preserve">Onboarding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0D0D0" w:sz="1"/>
              <w:left w:val="single" w:color="D0D0D0" w:sz="1"/>
              <w:bottom w:val="single" w:color="D0D0D0" w:sz="1"/>
              <w:right w:val="single" w:color="D0D0D0" w:sz="1"/>
            </w:tcBorders>
            <w:shd w:fill="1B3A2D"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240"/>
            <w:tcBorders>
              <w:top w:val="single" w:color="D0D0D0" w:sz="1"/>
              <w:left w:val="single" w:color="D0D0D0" w:sz="1"/>
              <w:bottom w:val="single" w:color="D0D0D0" w:sz="1"/>
              <w:right w:val="single" w:color="D0D0D0" w:sz="1"/>
            </w:tcBorders>
            <w:shd w:fill="1B3A2D" w:val="clear"/>
            <w:tcMar>
              <w:top w:type="dxa" w:w="80"/>
              <w:left w:type="dxa" w:w="120"/>
              <w:bottom w:type="dxa" w:w="80"/>
              <w:right w:type="dxa" w:w="120"/>
            </w:tcMar>
          </w:tcPr>
          <w:p>
            <w:r>
              <w:rPr>
                <w:rFonts w:ascii="Arial" w:cs="Arial" w:eastAsia="Arial" w:hAnsi="Arial"/>
                <w:b/>
                <w:bCs/>
                <w:color w:val="FFFFFF"/>
                <w:sz w:val="20"/>
                <w:szCs w:val="20"/>
              </w:rPr>
              <w:t xml:space="preserve">Action &amp; Tools</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 Proposal Sent</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Email proposal within 24 hours of discovery call. Include: scope, deliverables, timeline, pricing, payment terms</w:t>
            </w:r>
          </w:p>
        </w:tc>
      </w:tr>
      <w:tr>
        <w:tc>
          <w:tcPr>
            <w:tcW w:type="dxa" w:w="312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2. Contract Signed</w:t>
            </w:r>
          </w:p>
        </w:tc>
        <w:tc>
          <w:tcPr>
            <w:tcW w:type="dxa" w:w="624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Send simple service agreement via HelloSign or DocuSign (free tiers available)</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 Invoice Sent</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Invoice via Wave (free), PayPal, or Stripe. Require 50% deposit before work begins</w:t>
            </w:r>
          </w:p>
        </w:tc>
      </w:tr>
      <w:tr>
        <w:tc>
          <w:tcPr>
            <w:tcW w:type="dxa" w:w="312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4. Welcome Email</w:t>
            </w:r>
          </w:p>
        </w:tc>
        <w:tc>
          <w:tcPr>
            <w:tcW w:type="dxa" w:w="624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Send onboarding email with: intake form, doc request list, first meeting scheduling link (Calendly)</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5. Intake Session</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60-minute kickoff call to review agency background, collect documentation, set timeline</w:t>
            </w:r>
          </w:p>
        </w:tc>
      </w:tr>
      <w:tr>
        <w:tc>
          <w:tcPr>
            <w:tcW w:type="dxa" w:w="312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6. Work Begins</w:t>
            </w:r>
          </w:p>
        </w:tc>
        <w:tc>
          <w:tcPr>
            <w:tcW w:type="dxa" w:w="624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Begin audit review, policy writing, or assessment per the package</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7. Check-In Call</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Mid-project update call to review progress and flag any issues early</w:t>
            </w:r>
          </w:p>
        </w:tc>
      </w:tr>
      <w:tr>
        <w:tc>
          <w:tcPr>
            <w:tcW w:type="dxa" w:w="312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8. Delivery</w:t>
            </w:r>
          </w:p>
        </w:tc>
        <w:tc>
          <w:tcPr>
            <w:tcW w:type="dxa" w:w="624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Deliver all documents/reports with a walkthrough call. Collect feedback.</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9. Final Invoice</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Send final 50% invoice upon completion</w:t>
            </w:r>
          </w:p>
        </w:tc>
      </w:tr>
      <w:tr>
        <w:tc>
          <w:tcPr>
            <w:tcW w:type="dxa" w:w="312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10. Follow-Up</w:t>
            </w:r>
          </w:p>
        </w:tc>
        <w:tc>
          <w:tcPr>
            <w:tcW w:type="dxa" w:w="624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30-day check-in to see how implementation is going. Perfect time to offer retainer.</w:t>
            </w:r>
          </w:p>
        </w:tc>
      </w:tr>
    </w:tbl>
    <w:p>
      <w:pPr>
        <w:spacing w:after="120" w:before="120"/>
      </w:pPr>
      <w:r>
        <w:t xml:space="preserve"/>
      </w:r>
    </w:p>
    <w:p>
      <w:pPr>
        <w:spacing w:after="100" w:before="320"/>
      </w:pPr>
      <w:r>
        <w:rPr>
          <w:rFonts w:ascii="Arial" w:cs="Arial" w:eastAsia="Arial" w:hAnsi="Arial"/>
          <w:b/>
          <w:bCs/>
          <w:color w:val="1B3A2D"/>
          <w:sz w:val="26"/>
          <w:szCs w:val="26"/>
        </w:rPr>
        <w:t xml:space="preserve">Documents &amp; Forms to Prepare</w:t>
      </w:r>
    </w:p>
    <w:p>
      <w:pPr>
        <w:pStyle w:val="ListParagraph"/>
        <w:numPr>
          <w:ilvl w:val="0"/>
          <w:numId w:val="2"/>
        </w:numPr>
        <w:spacing w:after="60" w:before="40"/>
      </w:pPr>
      <w:r>
        <w:rPr>
          <w:rFonts w:ascii="Arial" w:cs="Arial" w:eastAsia="Arial" w:hAnsi="Arial"/>
          <w:color w:val="222222"/>
          <w:sz w:val="22"/>
          <w:szCs w:val="22"/>
        </w:rPr>
        <w:t xml:space="preserve">Service Agreement / Contract Template (1-2 pages, plain language)</w:t>
      </w:r>
    </w:p>
    <w:p>
      <w:pPr>
        <w:pStyle w:val="ListParagraph"/>
        <w:numPr>
          <w:ilvl w:val="0"/>
          <w:numId w:val="2"/>
        </w:numPr>
        <w:spacing w:after="60" w:before="40"/>
      </w:pPr>
      <w:r>
        <w:rPr>
          <w:rFonts w:ascii="Arial" w:cs="Arial" w:eastAsia="Arial" w:hAnsi="Arial"/>
          <w:color w:val="222222"/>
          <w:sz w:val="22"/>
          <w:szCs w:val="22"/>
        </w:rPr>
        <w:t xml:space="preserve">Client Intake Form (agency name, DDD provider number, services, staff count, prior audits)</w:t>
      </w:r>
    </w:p>
    <w:p>
      <w:pPr>
        <w:pStyle w:val="ListParagraph"/>
        <w:numPr>
          <w:ilvl w:val="0"/>
          <w:numId w:val="2"/>
        </w:numPr>
        <w:spacing w:after="60" w:before="40"/>
      </w:pPr>
      <w:r>
        <w:rPr>
          <w:rFonts w:ascii="Arial" w:cs="Arial" w:eastAsia="Arial" w:hAnsi="Arial"/>
          <w:color w:val="222222"/>
          <w:sz w:val="22"/>
          <w:szCs w:val="22"/>
        </w:rPr>
        <w:t xml:space="preserve">Documentation Request Checklist (what docs to send you for review)</w:t>
      </w:r>
    </w:p>
    <w:p>
      <w:pPr>
        <w:pStyle w:val="ListParagraph"/>
        <w:numPr>
          <w:ilvl w:val="0"/>
          <w:numId w:val="2"/>
        </w:numPr>
        <w:spacing w:after="60" w:before="40"/>
      </w:pPr>
      <w:r>
        <w:rPr>
          <w:rFonts w:ascii="Arial" w:cs="Arial" w:eastAsia="Arial" w:hAnsi="Arial"/>
          <w:color w:val="222222"/>
          <w:sz w:val="22"/>
          <w:szCs w:val="22"/>
        </w:rPr>
        <w:t xml:space="preserve">Invoice Template (with payment terms: net 7 days, 50/50 split)</w:t>
      </w:r>
    </w:p>
    <w:p>
      <w:pPr>
        <w:pStyle w:val="ListParagraph"/>
        <w:numPr>
          <w:ilvl w:val="0"/>
          <w:numId w:val="2"/>
        </w:numPr>
        <w:spacing w:after="60" w:before="40"/>
      </w:pPr>
      <w:r>
        <w:rPr>
          <w:rFonts w:ascii="Arial" w:cs="Arial" w:eastAsia="Arial" w:hAnsi="Arial"/>
          <w:color w:val="222222"/>
          <w:sz w:val="22"/>
          <w:szCs w:val="22"/>
        </w:rPr>
        <w:t xml:space="preserve">Welcome Email Template (professional, warm, sets expectations)</w:t>
      </w:r>
    </w:p>
    <w:p>
      <w:pPr>
        <w:pStyle w:val="ListParagraph"/>
        <w:numPr>
          <w:ilvl w:val="0"/>
          <w:numId w:val="2"/>
        </w:numPr>
        <w:spacing w:after="60" w:before="40"/>
      </w:pPr>
      <w:r>
        <w:rPr>
          <w:rFonts w:ascii="Arial" w:cs="Arial" w:eastAsia="Arial" w:hAnsi="Arial"/>
          <w:color w:val="222222"/>
          <w:sz w:val="22"/>
          <w:szCs w:val="22"/>
        </w:rPr>
        <w:t xml:space="preserve">Proposal Template (3 service tiers clearly laid out)</w:t>
      </w:r>
    </w:p>
    <w:p>
      <w:pPr>
        <w:spacing w:after="120" w:before="120"/>
      </w:pPr>
      <w:r>
        <w:t xml:space="preserve"/>
      </w:r>
    </w:p>
    <w:p>
      <w:pPr>
        <w:spacing w:after="100" w:before="320"/>
      </w:pPr>
      <w:r>
        <w:rPr>
          <w:rFonts w:ascii="Arial" w:cs="Arial" w:eastAsia="Arial" w:hAnsi="Arial"/>
          <w:b/>
          <w:bCs/>
          <w:color w:val="1B3A2D"/>
          <w:sz w:val="26"/>
          <w:szCs w:val="26"/>
        </w:rPr>
        <w:t xml:space="preserve">Recommended Free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0D0D0" w:sz="1"/>
              <w:left w:val="single" w:color="D0D0D0" w:sz="1"/>
              <w:bottom w:val="single" w:color="D0D0D0" w:sz="1"/>
              <w:right w:val="single" w:color="D0D0D0" w:sz="1"/>
            </w:tcBorders>
            <w:shd w:fill="1B3A2D"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6240"/>
            <w:tcBorders>
              <w:top w:val="single" w:color="D0D0D0" w:sz="1"/>
              <w:left w:val="single" w:color="D0D0D0" w:sz="1"/>
              <w:bottom w:val="single" w:color="D0D0D0" w:sz="1"/>
              <w:right w:val="single" w:color="D0D0D0" w:sz="1"/>
            </w:tcBorders>
            <w:shd w:fill="1B3A2D" w:val="clear"/>
            <w:tcMar>
              <w:top w:type="dxa" w:w="80"/>
              <w:left w:type="dxa" w:w="120"/>
              <w:bottom w:type="dxa" w:w="80"/>
              <w:right w:type="dxa" w:w="120"/>
            </w:tcMar>
          </w:tcPr>
          <w:p>
            <w:r>
              <w:rPr>
                <w:rFonts w:ascii="Arial" w:cs="Arial" w:eastAsia="Arial" w:hAnsi="Arial"/>
                <w:b/>
                <w:bCs/>
                <w:color w:val="FFFFFF"/>
                <w:sz w:val="20"/>
                <w:szCs w:val="20"/>
              </w:rPr>
              <w:t xml:space="preserve">Recommended Tool (Free Tier)</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Scheduling</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Calendly — clients self-book discovery calls</w:t>
            </w:r>
          </w:p>
        </w:tc>
      </w:tr>
      <w:tr>
        <w:tc>
          <w:tcPr>
            <w:tcW w:type="dxa" w:w="312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Contracts &amp; E-Signatures</w:t>
            </w:r>
          </w:p>
        </w:tc>
        <w:tc>
          <w:tcPr>
            <w:tcW w:type="dxa" w:w="624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HelloSign or DocuSign (3 free docs/month)</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Invoicing</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Wave (completely free), or PayPal invoicing</w:t>
            </w:r>
          </w:p>
        </w:tc>
      </w:tr>
      <w:tr>
        <w:tc>
          <w:tcPr>
            <w:tcW w:type="dxa" w:w="312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Payment Processing</w:t>
            </w:r>
          </w:p>
        </w:tc>
        <w:tc>
          <w:tcPr>
            <w:tcW w:type="dxa" w:w="624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Stripe or PayPal (2.9% + $0.30 per transaction)</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Email Newsletter</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Mailchimp or ConvertKit (free up to 1,000 subscribers)</w:t>
            </w:r>
          </w:p>
        </w:tc>
      </w:tr>
      <w:tr>
        <w:tc>
          <w:tcPr>
            <w:tcW w:type="dxa" w:w="312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Client Communication</w:t>
            </w:r>
          </w:p>
        </w:tc>
        <w:tc>
          <w:tcPr>
            <w:tcW w:type="dxa" w:w="624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Email + WhatsApp for quick messages</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Document Storage</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Google Drive — create a folder per client</w:t>
            </w:r>
          </w:p>
        </w:tc>
      </w:tr>
      <w:tr>
        <w:tc>
          <w:tcPr>
            <w:tcW w:type="dxa" w:w="312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Digital Product Sales</w:t>
            </w:r>
          </w:p>
        </w:tc>
        <w:tc>
          <w:tcPr>
            <w:tcW w:type="dxa" w:w="624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Gumroad or Payhip (no monthly fee, small % per sale)</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Video Calls</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Zoom or Google Meet (free tiers sufficient for launch)</w:t>
            </w:r>
          </w:p>
        </w:tc>
      </w:tr>
    </w:tbl>
    <w:p>
      <w:pPr>
        <w:spacing w:after="12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2D" w:val="clear"/>
            <w:tcMar>
              <w:top w:type="dxa" w:w="180"/>
              <w:left w:type="dxa" w:w="360"/>
              <w:bottom w:type="dxa" w:w="180"/>
              <w:right w:type="dxa" w:w="360"/>
            </w:tcMar>
          </w:tcPr>
          <w:p>
            <w:r>
              <w:rPr>
                <w:rFonts w:ascii="Arial" w:cs="Arial" w:eastAsia="Arial" w:hAnsi="Arial"/>
                <w:b/>
                <w:bCs/>
                <w:caps/>
                <w:color w:val="C9A96E"/>
                <w:sz w:val="18"/>
                <w:szCs w:val="18"/>
              </w:rPr>
              <w:t xml:space="preserve">SECTION 6  </w:t>
            </w:r>
          </w:p>
          <w:p>
            <w:r>
              <w:rPr>
                <w:rFonts w:ascii="Arial" w:cs="Arial" w:eastAsia="Arial" w:hAnsi="Arial"/>
                <w:b/>
                <w:bCs/>
                <w:color w:val="FFFFFF"/>
                <w:sz w:val="32"/>
                <w:szCs w:val="32"/>
              </w:rPr>
              <w:t xml:space="preserve">Operations &amp; Capacity Plan</w:t>
            </w:r>
          </w:p>
          <w:p>
            <w:r>
              <w:rPr>
                <w:rFonts w:ascii="Arial" w:cs="Arial" w:eastAsia="Arial" w:hAnsi="Arial"/>
                <w:i/>
                <w:iCs/>
                <w:color w:val="AAAAAA"/>
                <w:sz w:val="20"/>
                <w:szCs w:val="20"/>
              </w:rPr>
              <w:t xml:space="preserve">Running a Consulting Business While Working Full-Time</w:t>
            </w:r>
          </w:p>
        </w:tc>
      </w:tr>
    </w:tbl>
    <w:p>
      <w:pPr>
        <w:spacing w:after="120" w:before="120"/>
      </w:pPr>
      <w:r>
        <w:t xml:space="preserve"/>
      </w:r>
    </w:p>
    <w:p>
      <w:pPr>
        <w:spacing w:after="100" w:before="320"/>
      </w:pPr>
      <w:r>
        <w:rPr>
          <w:rFonts w:ascii="Arial" w:cs="Arial" w:eastAsia="Arial" w:hAnsi="Arial"/>
          <w:b/>
          <w:bCs/>
          <w:color w:val="1B3A2D"/>
          <w:sz w:val="26"/>
          <w:szCs w:val="26"/>
        </w:rPr>
        <w:t xml:space="preserve">Time Management Reality Check</w:t>
      </w:r>
    </w:p>
    <w:p>
      <w:pPr>
        <w:spacing w:after="100" w:before="60"/>
      </w:pPr>
      <w:r>
        <w:rPr>
          <w:rFonts w:ascii="Arial" w:cs="Arial" w:eastAsia="Arial" w:hAnsi="Arial"/>
          <w:b w:val="false"/>
          <w:bCs w:val="false"/>
          <w:i w:val="false"/>
          <w:iCs w:val="false"/>
          <w:color w:val="222222"/>
          <w:sz w:val="22"/>
          <w:szCs w:val="22"/>
        </w:rPr>
        <w:t xml:space="preserve">Sarah is currently employed full-time Monday through Friday, 9–5. All consulting work must happen outside those hours. Here is a realistic capacity plan: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0D0D0" w:sz="1"/>
              <w:left w:val="single" w:color="D0D0D0" w:sz="1"/>
              <w:bottom w:val="single" w:color="D0D0D0" w:sz="1"/>
              <w:right w:val="single" w:color="D0D0D0" w:sz="1"/>
            </w:tcBorders>
            <w:shd w:fill="1B3A2D" w:val="clear"/>
            <w:tcMar>
              <w:top w:type="dxa" w:w="80"/>
              <w:left w:type="dxa" w:w="120"/>
              <w:bottom w:type="dxa" w:w="80"/>
              <w:right w:type="dxa" w:w="120"/>
            </w:tcMar>
          </w:tcPr>
          <w:p>
            <w:r>
              <w:rPr>
                <w:rFonts w:ascii="Arial" w:cs="Arial" w:eastAsia="Arial" w:hAnsi="Arial"/>
                <w:b/>
                <w:bCs/>
                <w:color w:val="FFFFFF"/>
                <w:sz w:val="20"/>
                <w:szCs w:val="20"/>
              </w:rPr>
              <w:t xml:space="preserve">Time Block</w:t>
            </w:r>
          </w:p>
        </w:tc>
        <w:tc>
          <w:tcPr>
            <w:tcW w:type="dxa" w:w="6240"/>
            <w:tcBorders>
              <w:top w:val="single" w:color="D0D0D0" w:sz="1"/>
              <w:left w:val="single" w:color="D0D0D0" w:sz="1"/>
              <w:bottom w:val="single" w:color="D0D0D0" w:sz="1"/>
              <w:right w:val="single" w:color="D0D0D0" w:sz="1"/>
            </w:tcBorders>
            <w:shd w:fill="1B3A2D" w:val="clear"/>
            <w:tcMar>
              <w:top w:type="dxa" w:w="80"/>
              <w:left w:type="dxa" w:w="120"/>
              <w:bottom w:type="dxa" w:w="80"/>
              <w:right w:type="dxa" w:w="120"/>
            </w:tcMar>
          </w:tcPr>
          <w:p>
            <w:r>
              <w:rPr>
                <w:rFonts w:ascii="Arial" w:cs="Arial" w:eastAsia="Arial" w:hAnsi="Arial"/>
                <w:b/>
                <w:bCs/>
                <w:color w:val="FFFFFF"/>
                <w:sz w:val="20"/>
                <w:szCs w:val="20"/>
              </w:rPr>
              <w:t xml:space="preserve">Available Capacity</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Weekday evenings (6–9pm)</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 hours/day × 5 days = 15 hours/week for client work &amp; admin</w:t>
            </w:r>
          </w:p>
        </w:tc>
      </w:tr>
      <w:tr>
        <w:tc>
          <w:tcPr>
            <w:tcW w:type="dxa" w:w="312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Saturdays</w:t>
            </w:r>
          </w:p>
        </w:tc>
        <w:tc>
          <w:tcPr>
            <w:tcW w:type="dxa" w:w="624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6–8 hours for vendor events, client calls, deep work</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Sundays</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4–6 hours for writing, email follow-ups, document review</w:t>
            </w:r>
          </w:p>
        </w:tc>
      </w:tr>
      <w:tr>
        <w:tc>
          <w:tcPr>
            <w:tcW w:type="dxa" w:w="312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Total weekly capacity</w:t>
            </w:r>
          </w:p>
        </w:tc>
        <w:tc>
          <w:tcPr>
            <w:tcW w:type="dxa" w:w="624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~25–30 hours/week available for the consulting business</w:t>
            </w:r>
          </w:p>
        </w:tc>
      </w:tr>
    </w:tbl>
    <w:p>
      <w:pPr>
        <w:spacing w:after="120" w:before="120"/>
      </w:pPr>
      <w:r>
        <w:t xml:space="preserve"/>
      </w:r>
    </w:p>
    <w:p>
      <w:pPr>
        <w:spacing w:after="100" w:before="320"/>
      </w:pPr>
      <w:r>
        <w:rPr>
          <w:rFonts w:ascii="Arial" w:cs="Arial" w:eastAsia="Arial" w:hAnsi="Arial"/>
          <w:b/>
          <w:bCs/>
          <w:color w:val="1B3A2D"/>
          <w:sz w:val="26"/>
          <w:szCs w:val="26"/>
        </w:rPr>
        <w:t xml:space="preserve">Client Capacity at Launch</w:t>
      </w:r>
    </w:p>
    <w:p>
      <w:pPr>
        <w:spacing w:after="100" w:before="60"/>
      </w:pPr>
      <w:r>
        <w:rPr>
          <w:rFonts w:ascii="Arial" w:cs="Arial" w:eastAsia="Arial" w:hAnsi="Arial"/>
          <w:b w:val="false"/>
          <w:bCs w:val="false"/>
          <w:i w:val="false"/>
          <w:iCs w:val="false"/>
          <w:color w:val="222222"/>
          <w:sz w:val="22"/>
          <w:szCs w:val="22"/>
        </w:rPr>
        <w:t xml:space="preserve">Given the time available and the nature of each service, here is a sustainable starting load:</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0D0D0" w:sz="1"/>
              <w:left w:val="single" w:color="D0D0D0" w:sz="1"/>
              <w:bottom w:val="single" w:color="D0D0D0" w:sz="1"/>
              <w:right w:val="single" w:color="D0D0D0" w:sz="1"/>
            </w:tcBorders>
            <w:shd w:fill="1B3A2D" w:val="clear"/>
            <w:tcMar>
              <w:top w:type="dxa" w:w="80"/>
              <w:left w:type="dxa" w:w="120"/>
              <w:bottom w:type="dxa" w:w="80"/>
              <w:right w:type="dxa" w:w="120"/>
            </w:tcMar>
          </w:tcPr>
          <w:p>
            <w:r>
              <w:rPr>
                <w:rFonts w:ascii="Arial" w:cs="Arial" w:eastAsia="Arial" w:hAnsi="Arial"/>
                <w:b/>
                <w:bCs/>
                <w:color w:val="FFFFFF"/>
                <w:sz w:val="20"/>
                <w:szCs w:val="20"/>
              </w:rPr>
              <w:t xml:space="preserve">Service Type</w:t>
            </w:r>
          </w:p>
        </w:tc>
        <w:tc>
          <w:tcPr>
            <w:tcW w:type="dxa" w:w="6240"/>
            <w:tcBorders>
              <w:top w:val="single" w:color="D0D0D0" w:sz="1"/>
              <w:left w:val="single" w:color="D0D0D0" w:sz="1"/>
              <w:bottom w:val="single" w:color="D0D0D0" w:sz="1"/>
              <w:right w:val="single" w:color="D0D0D0" w:sz="1"/>
            </w:tcBorders>
            <w:shd w:fill="1B3A2D" w:val="clear"/>
            <w:tcMar>
              <w:top w:type="dxa" w:w="80"/>
              <w:left w:type="dxa" w:w="120"/>
              <w:bottom w:type="dxa" w:w="80"/>
              <w:right w:type="dxa" w:w="120"/>
            </w:tcMar>
          </w:tcPr>
          <w:p>
            <w:r>
              <w:rPr>
                <w:rFonts w:ascii="Arial" w:cs="Arial" w:eastAsia="Arial" w:hAnsi="Arial"/>
                <w:b/>
                <w:bCs/>
                <w:color w:val="FFFFFF"/>
                <w:sz w:val="20"/>
                <w:szCs w:val="20"/>
              </w:rPr>
              <w:t xml:space="preserve">Max Clients at Launch</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Startup Compliance Build</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 active client at a time (intensive)</w:t>
            </w:r>
          </w:p>
        </w:tc>
      </w:tr>
      <w:tr>
        <w:tc>
          <w:tcPr>
            <w:tcW w:type="dxa" w:w="312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Mock Audit &amp; Risk Assessment</w:t>
            </w:r>
          </w:p>
        </w:tc>
        <w:tc>
          <w:tcPr>
            <w:tcW w:type="dxa" w:w="624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2 active clients at a time</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Ongoing Retainer</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3–5 retainer clients (low ongoing hours each)</w:t>
            </w:r>
          </w:p>
        </w:tc>
      </w:tr>
      <w:tr>
        <w:tc>
          <w:tcPr>
            <w:tcW w:type="dxa" w:w="312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Digital Bundle Sales</w:t>
            </w:r>
          </w:p>
        </w:tc>
        <w:tc>
          <w:tcPr>
            <w:tcW w:type="dxa" w:w="624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Unlimited (no time required after creation)</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Total recommended cap</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3–4 active engagements max to start</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96E" w:sz="20"/>
              <w:bottom w:val="none" w:color="FFFFFF" w:sz="0"/>
              <w:right w:val="none" w:color="FFFFFF" w:sz="0"/>
            </w:tcBorders>
            <w:shd w:fill="F0ECE2" w:val="clear"/>
            <w:tcMar>
              <w:top w:type="dxa" w:w="120"/>
              <w:left w:type="dxa" w:w="240"/>
              <w:bottom w:type="dxa" w:w="120"/>
              <w:right w:type="dxa" w:w="240"/>
            </w:tcMar>
          </w:tcPr>
          <w:p>
            <w:r>
              <w:rPr>
                <w:rFonts w:ascii="Arial" w:cs="Arial" w:eastAsia="Arial" w:hAnsi="Arial"/>
                <w:i/>
                <w:iCs/>
                <w:color w:val="1B3A2D"/>
                <w:sz w:val="22"/>
                <w:szCs w:val="22"/>
              </w:rPr>
              <w:t xml:space="preserve">Smart Growth: Start with 2–3 clients maximum. Deliver exceptional work. Get testimonials. Raise rates by 20% after your first 5 clients. Never sacrifice quality to take on more than you can handle with excellence.</w:t>
            </w:r>
          </w:p>
        </w:tc>
      </w:tr>
    </w:tbl>
    <w:p>
      <w:pPr>
        <w:spacing w:after="120" w:before="120"/>
      </w:pPr>
      <w:r>
        <w:t xml:space="preserve"/>
      </w:r>
    </w:p>
    <w:p>
      <w:pPr>
        <w:spacing w:after="100" w:before="320"/>
      </w:pPr>
      <w:r>
        <w:rPr>
          <w:rFonts w:ascii="Arial" w:cs="Arial" w:eastAsia="Arial" w:hAnsi="Arial"/>
          <w:b/>
          <w:bCs/>
          <w:color w:val="1B3A2D"/>
          <w:sz w:val="26"/>
          <w:szCs w:val="26"/>
        </w:rPr>
        <w:t xml:space="preserve">Week-by-Week Launch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0D0D0" w:sz="1"/>
              <w:left w:val="single" w:color="D0D0D0" w:sz="1"/>
              <w:bottom w:val="single" w:color="D0D0D0" w:sz="1"/>
              <w:right w:val="single" w:color="D0D0D0" w:sz="1"/>
            </w:tcBorders>
            <w:shd w:fill="1B3A2D"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6240"/>
            <w:tcBorders>
              <w:top w:val="single" w:color="D0D0D0" w:sz="1"/>
              <w:left w:val="single" w:color="D0D0D0" w:sz="1"/>
              <w:bottom w:val="single" w:color="D0D0D0" w:sz="1"/>
              <w:right w:val="single" w:color="D0D0D0" w:sz="1"/>
            </w:tcBorders>
            <w:shd w:fill="1B3A2D" w:val="clear"/>
            <w:tcMar>
              <w:top w:type="dxa" w:w="80"/>
              <w:left w:type="dxa" w:w="120"/>
              <w:bottom w:type="dxa" w:w="80"/>
              <w:right w:type="dxa" w:w="120"/>
            </w:tcMar>
          </w:tcPr>
          <w:p>
            <w:r>
              <w:rPr>
                <w:rFonts w:ascii="Arial" w:cs="Arial" w:eastAsia="Arial" w:hAnsi="Arial"/>
                <w:b/>
                <w:bCs/>
                <w:color w:val="FFFFFF"/>
                <w:sz w:val="20"/>
                <w:szCs w:val="20"/>
              </w:rPr>
              <w:t xml:space="preserve">Priority Actions</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Week 1–2</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Finalize website, set up Calendly + Wave + Gumroad, write service agreement template</w:t>
            </w:r>
          </w:p>
        </w:tc>
      </w:tr>
      <w:tr>
        <w:tc>
          <w:tcPr>
            <w:tcW w:type="dxa" w:w="312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Week 3–4</w:t>
            </w:r>
          </w:p>
        </w:tc>
        <w:tc>
          <w:tcPr>
            <w:tcW w:type="dxa" w:w="624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Create the free checklist PDF, create the Risk Assessment Bundle, list on Gumroad</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Week 5–6</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LinkedIn profile optimization, reach out to 20 warm contacts, begin posting content</w:t>
            </w:r>
          </w:p>
        </w:tc>
      </w:tr>
      <w:tr>
        <w:tc>
          <w:tcPr>
            <w:tcW w:type="dxa" w:w="312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Week 7–8</w:t>
            </w:r>
          </w:p>
        </w:tc>
        <w:tc>
          <w:tcPr>
            <w:tcW w:type="dxa" w:w="624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First discovery calls, send first proposals, close first clients</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Month 3</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Deliver first projects, collect testimonials, begin newsletter</w:t>
            </w:r>
          </w:p>
        </w:tc>
      </w:tr>
      <w:tr>
        <w:tc>
          <w:tcPr>
            <w:tcW w:type="dxa" w:w="312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Month 6</w:t>
            </w:r>
          </w:p>
        </w:tc>
        <w:tc>
          <w:tcPr>
            <w:tcW w:type="dxa" w:w="624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Review rates, assess capacity, add retainer clients, evaluate going full-time</w:t>
            </w:r>
          </w:p>
        </w:tc>
      </w:tr>
    </w:tbl>
    <w:p>
      <w:pPr>
        <w:spacing w:after="12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2D" w:val="clear"/>
            <w:tcMar>
              <w:top w:type="dxa" w:w="180"/>
              <w:left w:type="dxa" w:w="360"/>
              <w:bottom w:type="dxa" w:w="180"/>
              <w:right w:type="dxa" w:w="360"/>
            </w:tcMar>
          </w:tcPr>
          <w:p>
            <w:r>
              <w:rPr>
                <w:rFonts w:ascii="Arial" w:cs="Arial" w:eastAsia="Arial" w:hAnsi="Arial"/>
                <w:b/>
                <w:bCs/>
                <w:caps/>
                <w:color w:val="C9A96E"/>
                <w:sz w:val="18"/>
                <w:szCs w:val="18"/>
              </w:rPr>
              <w:t xml:space="preserve">SECTION 7  </w:t>
            </w:r>
          </w:p>
          <w:p>
            <w:r>
              <w:rPr>
                <w:rFonts w:ascii="Arial" w:cs="Arial" w:eastAsia="Arial" w:hAnsi="Arial"/>
                <w:b/>
                <w:bCs/>
                <w:color w:val="FFFFFF"/>
                <w:sz w:val="32"/>
                <w:szCs w:val="32"/>
              </w:rPr>
              <w:t xml:space="preserve">Financial Projections</w:t>
            </w:r>
          </w:p>
          <w:p>
            <w:r>
              <w:rPr>
                <w:rFonts w:ascii="Arial" w:cs="Arial" w:eastAsia="Arial" w:hAnsi="Arial"/>
                <w:i/>
                <w:iCs/>
                <w:color w:val="AAAAAA"/>
                <w:sz w:val="20"/>
                <w:szCs w:val="20"/>
              </w:rPr>
              <w:t xml:space="preserve">Revenue Potential and Income Goals</w:t>
            </w:r>
          </w:p>
        </w:tc>
      </w:tr>
    </w:tbl>
    <w:p>
      <w:pPr>
        <w:spacing w:after="120" w:before="120"/>
      </w:pPr>
      <w:r>
        <w:t xml:space="preserve"/>
      </w:r>
    </w:p>
    <w:p>
      <w:pPr>
        <w:spacing w:after="100" w:before="320"/>
      </w:pPr>
      <w:r>
        <w:rPr>
          <w:rFonts w:ascii="Arial" w:cs="Arial" w:eastAsia="Arial" w:hAnsi="Arial"/>
          <w:b/>
          <w:bCs/>
          <w:color w:val="1B3A2D"/>
          <w:sz w:val="26"/>
          <w:szCs w:val="26"/>
        </w:rPr>
        <w:t xml:space="preserve">Conservative Monthly Revenue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0D0" w:sz="1"/>
              <w:left w:val="single" w:color="D0D0D0" w:sz="1"/>
              <w:bottom w:val="single" w:color="D0D0D0" w:sz="1"/>
              <w:right w:val="single" w:color="D0D0D0" w:sz="1"/>
            </w:tcBorders>
            <w:shd w:fill="1B3A2D"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3120"/>
            <w:tcBorders>
              <w:top w:val="single" w:color="D0D0D0" w:sz="1"/>
              <w:left w:val="single" w:color="D0D0D0" w:sz="1"/>
              <w:bottom w:val="single" w:color="D0D0D0" w:sz="1"/>
              <w:right w:val="single" w:color="D0D0D0" w:sz="1"/>
            </w:tcBorders>
            <w:shd w:fill="1B3A2D" w:val="clear"/>
            <w:tcMar>
              <w:top w:type="dxa" w:w="80"/>
              <w:left w:type="dxa" w:w="120"/>
              <w:bottom w:type="dxa" w:w="80"/>
              <w:right w:type="dxa" w:w="120"/>
            </w:tcMar>
          </w:tcPr>
          <w:p>
            <w:r>
              <w:rPr>
                <w:rFonts w:ascii="Arial" w:cs="Arial" w:eastAsia="Arial" w:hAnsi="Arial"/>
                <w:b/>
                <w:bCs/>
                <w:color w:val="FFFFFF"/>
                <w:sz w:val="20"/>
                <w:szCs w:val="20"/>
              </w:rPr>
              <w:t xml:space="preserve">Monthly Revenue</w:t>
            </w:r>
          </w:p>
        </w:tc>
        <w:tc>
          <w:tcPr>
            <w:tcW w:type="dxa" w:w="3120"/>
            <w:tcBorders>
              <w:top w:val="single" w:color="D0D0D0" w:sz="1"/>
              <w:left w:val="single" w:color="D0D0D0" w:sz="1"/>
              <w:bottom w:val="single" w:color="D0D0D0" w:sz="1"/>
              <w:right w:val="single" w:color="D0D0D0" w:sz="1"/>
            </w:tcBorders>
            <w:shd w:fill="1B3A2D" w:val="clear"/>
            <w:tcMar>
              <w:top w:type="dxa" w:w="80"/>
              <w:left w:type="dxa" w:w="120"/>
              <w:bottom w:type="dxa" w:w="80"/>
              <w:right w:type="dxa" w:w="120"/>
            </w:tcMar>
          </w:tcPr>
          <w:p>
            <w:r>
              <w:rPr>
                <w:rFonts w:ascii="Arial" w:cs="Arial" w:eastAsia="Arial" w:hAnsi="Arial"/>
                <w:b/>
                <w:bCs/>
                <w:color w:val="FFFFFF"/>
                <w:sz w:val="20"/>
                <w:szCs w:val="20"/>
              </w:rPr>
              <w:t xml:space="preserve">What It Looks Like</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Launch (Month 1–3)</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$1,000–$2,500</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 mock audit + 1 bundle sale/week</w:t>
            </w:r>
          </w:p>
        </w:tc>
      </w:tr>
      <w:tr>
        <w:tc>
          <w:tcPr>
            <w:tcW w:type="dxa" w:w="312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Early Growth (Month 4–6)</w:t>
            </w:r>
          </w:p>
        </w:tc>
        <w:tc>
          <w:tcPr>
            <w:tcW w:type="dxa" w:w="312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$3,000–$5,000</w:t>
            </w:r>
          </w:p>
        </w:tc>
        <w:tc>
          <w:tcPr>
            <w:tcW w:type="dxa" w:w="312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2 mock audits + 1 retainer + digital sales</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Steady State (Month 7–12)</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$5,000–$8,000</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 retainers + 1 project + digital passive income</w:t>
            </w:r>
          </w:p>
        </w:tc>
      </w:tr>
      <w:tr>
        <w:tc>
          <w:tcPr>
            <w:tcW w:type="dxa" w:w="312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Full-Time Transition</w:t>
            </w:r>
          </w:p>
        </w:tc>
        <w:tc>
          <w:tcPr>
            <w:tcW w:type="dxa" w:w="312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$8,000–$12,000+</w:t>
            </w:r>
          </w:p>
        </w:tc>
        <w:tc>
          <w:tcPr>
            <w:tcW w:type="dxa" w:w="312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5 retainers + 2 projects + $500+/month digital</w:t>
            </w:r>
          </w:p>
        </w:tc>
      </w:tr>
    </w:tbl>
    <w:p>
      <w:pPr>
        <w:spacing w:after="120" w:before="120"/>
      </w:pPr>
      <w:r>
        <w:t xml:space="preserve"/>
      </w:r>
    </w:p>
    <w:p>
      <w:pPr>
        <w:spacing w:after="100" w:before="320"/>
      </w:pPr>
      <w:r>
        <w:rPr>
          <w:rFonts w:ascii="Arial" w:cs="Arial" w:eastAsia="Arial" w:hAnsi="Arial"/>
          <w:b/>
          <w:bCs/>
          <w:color w:val="1B3A2D"/>
          <w:sz w:val="26"/>
          <w:szCs w:val="26"/>
        </w:rPr>
        <w:t xml:space="preserve">Revenue Breakdown at Steady State (Month 9–12)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0D0D0" w:sz="1"/>
              <w:left w:val="single" w:color="D0D0D0" w:sz="1"/>
              <w:bottom w:val="single" w:color="D0D0D0" w:sz="1"/>
              <w:right w:val="single" w:color="D0D0D0" w:sz="1"/>
            </w:tcBorders>
            <w:shd w:fill="1B3A2D" w:val="clear"/>
            <w:tcMar>
              <w:top w:type="dxa" w:w="80"/>
              <w:left w:type="dxa" w:w="120"/>
              <w:bottom w:type="dxa" w:w="80"/>
              <w:right w:type="dxa" w:w="120"/>
            </w:tcMar>
          </w:tcPr>
          <w:p>
            <w:r>
              <w:rPr>
                <w:rFonts w:ascii="Arial" w:cs="Arial" w:eastAsia="Arial" w:hAnsi="Arial"/>
                <w:b/>
                <w:bCs/>
                <w:color w:val="FFFFFF"/>
                <w:sz w:val="20"/>
                <w:szCs w:val="20"/>
              </w:rPr>
              <w:t xml:space="preserve">Revenue Source</w:t>
            </w:r>
          </w:p>
        </w:tc>
        <w:tc>
          <w:tcPr>
            <w:tcW w:type="dxa" w:w="6240"/>
            <w:tcBorders>
              <w:top w:val="single" w:color="D0D0D0" w:sz="1"/>
              <w:left w:val="single" w:color="D0D0D0" w:sz="1"/>
              <w:bottom w:val="single" w:color="D0D0D0" w:sz="1"/>
              <w:right w:val="single" w:color="D0D0D0" w:sz="1"/>
            </w:tcBorders>
            <w:shd w:fill="1B3A2D" w:val="clear"/>
            <w:tcMar>
              <w:top w:type="dxa" w:w="80"/>
              <w:left w:type="dxa" w:w="120"/>
              <w:bottom w:type="dxa" w:w="80"/>
              <w:right w:type="dxa" w:w="120"/>
            </w:tcMar>
          </w:tcPr>
          <w:p>
            <w:r>
              <w:rPr>
                <w:rFonts w:ascii="Arial" w:cs="Arial" w:eastAsia="Arial" w:hAnsi="Arial"/>
                <w:b/>
                <w:bCs/>
                <w:color w:val="FFFFFF"/>
                <w:sz w:val="20"/>
                <w:szCs w:val="20"/>
              </w:rPr>
              <w:t xml:space="preserve">Monthly Estimate</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 Retainer Clients @ $500/month</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$1,500</w:t>
            </w:r>
          </w:p>
        </w:tc>
      </w:tr>
      <w:tr>
        <w:tc>
          <w:tcPr>
            <w:tcW w:type="dxa" w:w="312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1 Mock Audit Engagement</w:t>
            </w:r>
          </w:p>
        </w:tc>
        <w:tc>
          <w:tcPr>
            <w:tcW w:type="dxa" w:w="624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$800</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0.5 Startup Compliance Build (amortized)</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$750</w:t>
            </w:r>
          </w:p>
        </w:tc>
      </w:tr>
      <w:tr>
        <w:tc>
          <w:tcPr>
            <w:tcW w:type="dxa" w:w="312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Digital Bundle Sales (avg 5–10/month)</w:t>
            </w:r>
          </w:p>
        </w:tc>
        <w:tc>
          <w:tcPr>
            <w:tcW w:type="dxa" w:w="624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$500–$1,000</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Free Checklist → Upsell Conversions</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Included above</w:t>
            </w:r>
          </w:p>
        </w:tc>
      </w:tr>
      <w:tr>
        <w:tc>
          <w:tcPr>
            <w:tcW w:type="dxa" w:w="312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TOTAL MONTHLY ESTIMATE</w:t>
            </w:r>
          </w:p>
        </w:tc>
        <w:tc>
          <w:tcPr>
            <w:tcW w:type="dxa" w:w="624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$3,550 – $4,050</w:t>
            </w:r>
          </w:p>
        </w:tc>
      </w:tr>
    </w:tbl>
    <w:p>
      <w:pPr>
        <w:spacing w:after="120" w:before="120"/>
      </w:pPr>
      <w:r>
        <w:t xml:space="preserve"/>
      </w:r>
    </w:p>
    <w:p>
      <w:pPr>
        <w:spacing w:after="100" w:before="60"/>
      </w:pPr>
      <w:r>
        <w:rPr>
          <w:rFonts w:ascii="Arial" w:cs="Arial" w:eastAsia="Arial" w:hAnsi="Arial"/>
          <w:b w:val="false"/>
          <w:bCs w:val="false"/>
          <w:i/>
          <w:iCs/>
          <w:color w:val="222222"/>
          <w:sz w:val="22"/>
          <w:szCs w:val="22"/>
        </w:rPr>
        <w:t xml:space="preserve">Note: These are conservative projections for part-time consulting. As referrals grow and rates increase post-first-5-clients, monthly revenue can increase significantly.</w:t>
      </w:r>
    </w:p>
    <w:p>
      <w:pPr>
        <w:spacing w:after="120" w:before="120"/>
      </w:pPr>
      <w:r>
        <w:t xml:space="preserve"/>
      </w:r>
    </w:p>
    <w:p>
      <w:pPr>
        <w:spacing w:after="100" w:before="320"/>
      </w:pPr>
      <w:r>
        <w:rPr>
          <w:rFonts w:ascii="Arial" w:cs="Arial" w:eastAsia="Arial" w:hAnsi="Arial"/>
          <w:b/>
          <w:bCs/>
          <w:color w:val="1B3A2D"/>
          <w:sz w:val="26"/>
          <w:szCs w:val="26"/>
        </w:rPr>
        <w:t xml:space="preserve">Expense Overview (Monthly)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0D0D0" w:sz="1"/>
              <w:left w:val="single" w:color="D0D0D0" w:sz="1"/>
              <w:bottom w:val="single" w:color="D0D0D0" w:sz="1"/>
              <w:right w:val="single" w:color="D0D0D0" w:sz="1"/>
            </w:tcBorders>
            <w:shd w:fill="1B3A2D" w:val="clear"/>
            <w:tcMar>
              <w:top w:type="dxa" w:w="80"/>
              <w:left w:type="dxa" w:w="120"/>
              <w:bottom w:type="dxa" w:w="80"/>
              <w:right w:type="dxa" w:w="120"/>
            </w:tcMar>
          </w:tcPr>
          <w:p>
            <w:r>
              <w:rPr>
                <w:rFonts w:ascii="Arial" w:cs="Arial" w:eastAsia="Arial" w:hAnsi="Arial"/>
                <w:b/>
                <w:bCs/>
                <w:color w:val="FFFFFF"/>
                <w:sz w:val="20"/>
                <w:szCs w:val="20"/>
              </w:rPr>
              <w:t xml:space="preserve">Expense</w:t>
            </w:r>
          </w:p>
        </w:tc>
        <w:tc>
          <w:tcPr>
            <w:tcW w:type="dxa" w:w="6240"/>
            <w:tcBorders>
              <w:top w:val="single" w:color="D0D0D0" w:sz="1"/>
              <w:left w:val="single" w:color="D0D0D0" w:sz="1"/>
              <w:bottom w:val="single" w:color="D0D0D0" w:sz="1"/>
              <w:right w:val="single" w:color="D0D0D0" w:sz="1"/>
            </w:tcBorders>
            <w:shd w:fill="1B3A2D" w:val="clear"/>
            <w:tcMar>
              <w:top w:type="dxa" w:w="80"/>
              <w:left w:type="dxa" w:w="120"/>
              <w:bottom w:type="dxa" w:w="80"/>
              <w:right w:type="dxa" w:w="120"/>
            </w:tcMar>
          </w:tcPr>
          <w:p>
            <w:r>
              <w:rPr>
                <w:rFonts w:ascii="Arial" w:cs="Arial" w:eastAsia="Arial" w:hAnsi="Arial"/>
                <w:b/>
                <w:bCs/>
                <w:color w:val="FFFFFF"/>
                <w:sz w:val="20"/>
                <w:szCs w:val="20"/>
              </w:rPr>
              <w:t xml:space="preserve">Estimated Cost</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Website hosting (Wix or upgraded)</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$20–$40/month</w:t>
            </w:r>
          </w:p>
        </w:tc>
      </w:tr>
      <w:tr>
        <w:tc>
          <w:tcPr>
            <w:tcW w:type="dxa" w:w="312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Email marketing (Mailchimp free)</w:t>
            </w:r>
          </w:p>
        </w:tc>
        <w:tc>
          <w:tcPr>
            <w:tcW w:type="dxa" w:w="624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$0</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Contract/e-signature tool</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$0–$15/month</w:t>
            </w:r>
          </w:p>
        </w:tc>
      </w:tr>
      <w:tr>
        <w:tc>
          <w:tcPr>
            <w:tcW w:type="dxa" w:w="312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Invoicing (Wave)</w:t>
            </w:r>
          </w:p>
        </w:tc>
        <w:tc>
          <w:tcPr>
            <w:tcW w:type="dxa" w:w="624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$0</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Digital product platform (Gumroad)</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~10% per sale (no monthly fee)</w:t>
            </w:r>
          </w:p>
        </w:tc>
      </w:tr>
      <w:tr>
        <w:tc>
          <w:tcPr>
            <w:tcW w:type="dxa" w:w="312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LLC / Business fees (one-time)</w:t>
            </w:r>
          </w:p>
        </w:tc>
        <w:tc>
          <w:tcPr>
            <w:tcW w:type="dxa" w:w="624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$125 NJ LLC filing</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Total estimated monthly overhead</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~$35–$60/month</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96E" w:sz="20"/>
              <w:bottom w:val="none" w:color="FFFFFF" w:sz="0"/>
              <w:right w:val="none" w:color="FFFFFF" w:sz="0"/>
            </w:tcBorders>
            <w:shd w:fill="F0ECE2" w:val="clear"/>
            <w:tcMar>
              <w:top w:type="dxa" w:w="120"/>
              <w:left w:type="dxa" w:w="240"/>
              <w:bottom w:type="dxa" w:w="120"/>
              <w:right w:type="dxa" w:w="240"/>
            </w:tcMar>
          </w:tcPr>
          <w:p>
            <w:r>
              <w:rPr>
                <w:rFonts w:ascii="Arial" w:cs="Arial" w:eastAsia="Arial" w:hAnsi="Arial"/>
                <w:i/>
                <w:iCs/>
                <w:color w:val="1B3A2D"/>
                <w:sz w:val="22"/>
                <w:szCs w:val="22"/>
              </w:rPr>
              <w:t xml:space="preserve">Key Insight: This business has extremely low overhead. Every dollar earned above $60/month is pure margin. At $2,500/month revenue, you're keeping over 97% after expenses. This is an ideal side business that scales into a full-time income.</w:t>
            </w:r>
          </w:p>
        </w:tc>
      </w:tr>
    </w:tbl>
    <w:p>
      <w:pPr>
        <w:spacing w:after="12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2D" w:val="clear"/>
            <w:tcMar>
              <w:top w:type="dxa" w:w="180"/>
              <w:left w:type="dxa" w:w="360"/>
              <w:bottom w:type="dxa" w:w="180"/>
              <w:right w:type="dxa" w:w="360"/>
            </w:tcMar>
          </w:tcPr>
          <w:p>
            <w:r>
              <w:rPr>
                <w:rFonts w:ascii="Arial" w:cs="Arial" w:eastAsia="Arial" w:hAnsi="Arial"/>
                <w:b/>
                <w:bCs/>
                <w:caps/>
                <w:color w:val="C9A96E"/>
                <w:sz w:val="18"/>
                <w:szCs w:val="18"/>
              </w:rPr>
              <w:t xml:space="preserve">SECTION 8  </w:t>
            </w:r>
          </w:p>
          <w:p>
            <w:r>
              <w:rPr>
                <w:rFonts w:ascii="Arial" w:cs="Arial" w:eastAsia="Arial" w:hAnsi="Arial"/>
                <w:b/>
                <w:bCs/>
                <w:color w:val="FFFFFF"/>
                <w:sz w:val="32"/>
                <w:szCs w:val="32"/>
              </w:rPr>
              <w:t xml:space="preserve">Marketing &amp; Content Strategy</w:t>
            </w:r>
          </w:p>
          <w:p>
            <w:r>
              <w:rPr>
                <w:rFonts w:ascii="Arial" w:cs="Arial" w:eastAsia="Arial" w:hAnsi="Arial"/>
                <w:i/>
                <w:iCs/>
                <w:color w:val="AAAAAA"/>
                <w:sz w:val="20"/>
                <w:szCs w:val="20"/>
              </w:rPr>
              <w:t xml:space="preserve">Building Authority and Generating Leads Through Content</w:t>
            </w:r>
          </w:p>
        </w:tc>
      </w:tr>
    </w:tbl>
    <w:p>
      <w:pPr>
        <w:spacing w:after="120" w:before="120"/>
      </w:pPr>
      <w:r>
        <w:t xml:space="preserve"/>
      </w:r>
    </w:p>
    <w:p>
      <w:pPr>
        <w:spacing w:after="100" w:before="320"/>
      </w:pPr>
      <w:r>
        <w:rPr>
          <w:rFonts w:ascii="Arial" w:cs="Arial" w:eastAsia="Arial" w:hAnsi="Arial"/>
          <w:b/>
          <w:bCs/>
          <w:color w:val="1B3A2D"/>
          <w:sz w:val="26"/>
          <w:szCs w:val="26"/>
        </w:rPr>
        <w:t xml:space="preserve">LinkedIn Content Strategy (Post 2x/week)</w:t>
      </w:r>
    </w:p>
    <w:p>
      <w:pPr>
        <w:spacing w:after="100" w:before="60"/>
      </w:pPr>
      <w:r>
        <w:rPr>
          <w:rFonts w:ascii="Arial" w:cs="Arial" w:eastAsia="Arial" w:hAnsi="Arial"/>
          <w:b w:val="false"/>
          <w:bCs w:val="false"/>
          <w:i w:val="false"/>
          <w:iCs w:val="false"/>
          <w:color w:val="222222"/>
          <w:sz w:val="22"/>
          <w:szCs w:val="22"/>
        </w:rPr>
        <w:t xml:space="preserve">LinkedIn is where NJ DDD agency owners, compliance managers, and support coordinators live. This is Sarah's primary marketing platform.</w:t>
      </w:r>
    </w:p>
    <w:p>
      <w:pPr>
        <w:spacing w:after="120" w:before="120"/>
      </w:pPr>
      <w:r>
        <w:t xml:space="preserve"/>
      </w:r>
    </w:p>
    <w:p>
      <w:pPr>
        <w:spacing w:after="80" w:before="200"/>
      </w:pPr>
      <w:r>
        <w:rPr>
          <w:rFonts w:ascii="Arial" w:cs="Arial" w:eastAsia="Arial" w:hAnsi="Arial"/>
          <w:b/>
          <w:bCs/>
          <w:color w:val="6B8F71"/>
          <w:sz w:val="22"/>
          <w:szCs w:val="22"/>
        </w:rPr>
        <w:t xml:space="preserve">Content Pillars:</w:t>
      </w:r>
    </w:p>
    <w:p>
      <w:pPr>
        <w:pStyle w:val="ListParagraph"/>
        <w:numPr>
          <w:ilvl w:val="0"/>
          <w:numId w:val="2"/>
        </w:numPr>
        <w:spacing w:after="60" w:before="40"/>
      </w:pPr>
      <w:r>
        <w:rPr>
          <w:rFonts w:ascii="Arial" w:cs="Arial" w:eastAsia="Arial" w:hAnsi="Arial"/>
          <w:color w:val="222222"/>
          <w:sz w:val="22"/>
          <w:szCs w:val="22"/>
        </w:rPr>
        <w:t xml:space="preserve">Compliance Education — 'Did you know NJ DDD requires...' posts that showcase expertise</w:t>
      </w:r>
    </w:p>
    <w:p>
      <w:pPr>
        <w:pStyle w:val="ListParagraph"/>
        <w:numPr>
          <w:ilvl w:val="0"/>
          <w:numId w:val="2"/>
        </w:numPr>
        <w:spacing w:after="60" w:before="40"/>
      </w:pPr>
      <w:r>
        <w:rPr>
          <w:rFonts w:ascii="Arial" w:cs="Arial" w:eastAsia="Arial" w:hAnsi="Arial"/>
          <w:color w:val="222222"/>
          <w:sz w:val="22"/>
          <w:szCs w:val="22"/>
        </w:rPr>
        <w:t xml:space="preserve">Problem Spotlighting — 'The #1 documentation mistake that gets NJ providers recouped'</w:t>
      </w:r>
    </w:p>
    <w:p>
      <w:pPr>
        <w:pStyle w:val="ListParagraph"/>
        <w:numPr>
          <w:ilvl w:val="0"/>
          <w:numId w:val="2"/>
        </w:numPr>
        <w:spacing w:after="60" w:before="40"/>
      </w:pPr>
      <w:r>
        <w:rPr>
          <w:rFonts w:ascii="Arial" w:cs="Arial" w:eastAsia="Arial" w:hAnsi="Arial"/>
          <w:color w:val="222222"/>
          <w:sz w:val="22"/>
          <w:szCs w:val="22"/>
        </w:rPr>
        <w:t xml:space="preserve">Behind the Scenes — What compliance consulting actually looks like day-to-day</w:t>
      </w:r>
    </w:p>
    <w:p>
      <w:pPr>
        <w:pStyle w:val="ListParagraph"/>
        <w:numPr>
          <w:ilvl w:val="0"/>
          <w:numId w:val="2"/>
        </w:numPr>
        <w:spacing w:after="60" w:before="40"/>
      </w:pPr>
      <w:r>
        <w:rPr>
          <w:rFonts w:ascii="Arial" w:cs="Arial" w:eastAsia="Arial" w:hAnsi="Arial"/>
          <w:color w:val="222222"/>
          <w:sz w:val="22"/>
          <w:szCs w:val="22"/>
        </w:rPr>
        <w:t xml:space="preserve">Client Wins (anonymized) — 'An agency I worked with recently avoided a $50K recoupment because...'</w:t>
      </w:r>
    </w:p>
    <w:p>
      <w:pPr>
        <w:pStyle w:val="ListParagraph"/>
        <w:numPr>
          <w:ilvl w:val="0"/>
          <w:numId w:val="2"/>
        </w:numPr>
        <w:spacing w:after="60" w:before="40"/>
      </w:pPr>
      <w:r>
        <w:rPr>
          <w:rFonts w:ascii="Arial" w:cs="Arial" w:eastAsia="Arial" w:hAnsi="Arial"/>
          <w:color w:val="222222"/>
          <w:sz w:val="22"/>
          <w:szCs w:val="22"/>
        </w:rPr>
        <w:t xml:space="preserve">Regulatory Updates — Share changes in DDD or Medicaid policy as they happen</w:t>
      </w:r>
    </w:p>
    <w:p>
      <w:pPr>
        <w:spacing w:after="120" w:before="120"/>
      </w:pPr>
      <w:r>
        <w:t xml:space="preserve"/>
      </w:r>
    </w:p>
    <w:p>
      <w:pPr>
        <w:spacing w:after="100" w:before="320"/>
      </w:pPr>
      <w:r>
        <w:rPr>
          <w:rFonts w:ascii="Arial" w:cs="Arial" w:eastAsia="Arial" w:hAnsi="Arial"/>
          <w:b/>
          <w:bCs/>
          <w:color w:val="1B3A2D"/>
          <w:sz w:val="26"/>
          <w:szCs w:val="26"/>
        </w:rPr>
        <w:t xml:space="preserve">Sample LinkedIn Posts (Ready to Use)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96E" w:sz="20"/>
              <w:bottom w:val="none" w:color="FFFFFF" w:sz="0"/>
              <w:right w:val="none" w:color="FFFFFF" w:sz="0"/>
            </w:tcBorders>
            <w:shd w:fill="F0ECE2" w:val="clear"/>
            <w:tcMar>
              <w:top w:type="dxa" w:w="120"/>
              <w:left w:type="dxa" w:w="240"/>
              <w:bottom w:type="dxa" w:w="120"/>
              <w:right w:type="dxa" w:w="240"/>
            </w:tcMar>
          </w:tcPr>
          <w:p>
            <w:r>
              <w:rPr>
                <w:rFonts w:ascii="Arial" w:cs="Arial" w:eastAsia="Arial" w:hAnsi="Arial"/>
                <w:i/>
                <w:iCs/>
                <w:color w:val="1B3A2D"/>
                <w:sz w:val="22"/>
                <w:szCs w:val="22"/>
              </w:rPr>
              <w:t xml:space="preserve">POST 1 (Education): 'NJ DDD providers: If your service notes can't answer these 3 questions, you're at risk of a recoupment. 1. What support was provided? 2. Who was present? 3. How did the participant respond? Download my free audit checklist — link in bio. #NJDDD #MedicaidCompliance #HomecareAgency'</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96E" w:sz="20"/>
              <w:bottom w:val="none" w:color="FFFFFF" w:sz="0"/>
              <w:right w:val="none" w:color="FFFFFF" w:sz="0"/>
            </w:tcBorders>
            <w:shd w:fill="F0ECE2" w:val="clear"/>
            <w:tcMar>
              <w:top w:type="dxa" w:w="120"/>
              <w:left w:type="dxa" w:w="240"/>
              <w:bottom w:type="dxa" w:w="120"/>
              <w:right w:type="dxa" w:w="240"/>
            </w:tcMar>
          </w:tcPr>
          <w:p>
            <w:r>
              <w:rPr>
                <w:rFonts w:ascii="Arial" w:cs="Arial" w:eastAsia="Arial" w:hAnsi="Arial"/>
                <w:i/>
                <w:iCs/>
                <w:color w:val="1B3A2D"/>
                <w:sz w:val="22"/>
                <w:szCs w:val="22"/>
              </w:rPr>
              <w:t xml:space="preserve">POST 2 (Problem): 'The most expensive compliance mistake I see NJ homecare agencies make? Waiting until an audit letter arrives to fix their documentation. By then, the gaps are on record. The time to fix them is NOW. What questions do you have about your compliance status? Drop them below.'</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96E" w:sz="20"/>
              <w:bottom w:val="none" w:color="FFFFFF" w:sz="0"/>
              <w:right w:val="none" w:color="FFFFFF" w:sz="0"/>
            </w:tcBorders>
            <w:shd w:fill="F0ECE2" w:val="clear"/>
            <w:tcMar>
              <w:top w:type="dxa" w:w="120"/>
              <w:left w:type="dxa" w:w="240"/>
              <w:bottom w:type="dxa" w:w="120"/>
              <w:right w:type="dxa" w:w="240"/>
            </w:tcMar>
          </w:tcPr>
          <w:p>
            <w:r>
              <w:rPr>
                <w:rFonts w:ascii="Arial" w:cs="Arial" w:eastAsia="Arial" w:hAnsi="Arial"/>
                <w:i/>
                <w:iCs/>
                <w:color w:val="1B3A2D"/>
                <w:sz w:val="22"/>
                <w:szCs w:val="22"/>
              </w:rPr>
              <w:t xml:space="preserve">POST 3 (Credibility): 'I spent years in NJ homecare and DDD services before becoming a compliance consultant. I know what regulators look for — because I've seen the inside of these audits. If you're an NJ DDD provider who wants to know where your real risks are, let's talk. First call is free.'</w:t>
            </w:r>
          </w:p>
        </w:tc>
      </w:tr>
    </w:tbl>
    <w:p>
      <w:pPr>
        <w:spacing w:after="120" w:before="120"/>
      </w:pPr>
      <w:r>
        <w:t xml:space="preserve"/>
      </w:r>
    </w:p>
    <w:p>
      <w:pPr>
        <w:spacing w:after="100" w:before="320"/>
      </w:pPr>
      <w:r>
        <w:rPr>
          <w:rFonts w:ascii="Arial" w:cs="Arial" w:eastAsia="Arial" w:hAnsi="Arial"/>
          <w:b/>
          <w:bCs/>
          <w:color w:val="1B3A2D"/>
          <w:sz w:val="26"/>
          <w:szCs w:val="26"/>
        </w:rPr>
        <w:t xml:space="preserve">Email Newsletter Template (Monthly)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0D0D0" w:sz="1"/>
              <w:left w:val="single" w:color="D0D0D0" w:sz="1"/>
              <w:bottom w:val="single" w:color="D0D0D0" w:sz="1"/>
              <w:right w:val="single" w:color="D0D0D0" w:sz="1"/>
            </w:tcBorders>
            <w:shd w:fill="1B3A2D"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6240"/>
            <w:tcBorders>
              <w:top w:val="single" w:color="D0D0D0" w:sz="1"/>
              <w:left w:val="single" w:color="D0D0D0" w:sz="1"/>
              <w:bottom w:val="single" w:color="D0D0D0" w:sz="1"/>
              <w:right w:val="single" w:color="D0D0D0" w:sz="1"/>
            </w:tcBorders>
            <w:shd w:fill="1B3A2D"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Subject Line</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'[Month] NJ DDD Compliance Update — What You Need to Know This Month'</w:t>
            </w:r>
          </w:p>
        </w:tc>
      </w:tr>
      <w:tr>
        <w:tc>
          <w:tcPr>
            <w:tcW w:type="dxa" w:w="312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Opening (3 sentences)</w:t>
            </w:r>
          </w:p>
        </w:tc>
        <w:tc>
          <w:tcPr>
            <w:tcW w:type="dxa" w:w="624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Warm intro + one relatable compliance scenario or news item</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Main Tip (5–7 bullets)</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This month's top compliance action items for NJ DDD providers</w:t>
            </w:r>
          </w:p>
        </w:tc>
      </w:tr>
      <w:tr>
        <w:tc>
          <w:tcPr>
            <w:tcW w:type="dxa" w:w="312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Regulatory Update</w:t>
            </w:r>
          </w:p>
        </w:tc>
        <w:tc>
          <w:tcPr>
            <w:tcW w:type="dxa" w:w="624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Any changes to NJ DDD, Medicaid, or audit policies</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CTA</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Book a free call, download a resource, or purchase the bundle</w:t>
            </w:r>
          </w:p>
        </w:tc>
      </w:tr>
      <w:tr>
        <w:tc>
          <w:tcPr>
            <w:tcW w:type="dxa" w:w="312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Sign-off</w:t>
            </w:r>
          </w:p>
        </w:tc>
        <w:tc>
          <w:tcPr>
            <w:tcW w:type="dxa" w:w="624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Warm, personal close from Sarah with direct contact info</w:t>
            </w:r>
          </w:p>
        </w:tc>
      </w:tr>
    </w:tbl>
    <w:p>
      <w:pPr>
        <w:spacing w:after="12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2D" w:val="clear"/>
            <w:tcMar>
              <w:top w:type="dxa" w:w="180"/>
              <w:left w:type="dxa" w:w="360"/>
              <w:bottom w:type="dxa" w:w="180"/>
              <w:right w:type="dxa" w:w="360"/>
            </w:tcMar>
          </w:tcPr>
          <w:p>
            <w:r>
              <w:rPr>
                <w:rFonts w:ascii="Arial" w:cs="Arial" w:eastAsia="Arial" w:hAnsi="Arial"/>
                <w:b/>
                <w:bCs/>
                <w:caps/>
                <w:color w:val="C9A96E"/>
                <w:sz w:val="18"/>
                <w:szCs w:val="18"/>
              </w:rPr>
              <w:t xml:space="preserve">SECTION 9  </w:t>
            </w:r>
          </w:p>
          <w:p>
            <w:r>
              <w:rPr>
                <w:rFonts w:ascii="Arial" w:cs="Arial" w:eastAsia="Arial" w:hAnsi="Arial"/>
                <w:b/>
                <w:bCs/>
                <w:color w:val="FFFFFF"/>
                <w:sz w:val="32"/>
                <w:szCs w:val="32"/>
              </w:rPr>
              <w:t xml:space="preserve">Communication Protocols</w:t>
            </w:r>
          </w:p>
          <w:p>
            <w:r>
              <w:rPr>
                <w:rFonts w:ascii="Arial" w:cs="Arial" w:eastAsia="Arial" w:hAnsi="Arial"/>
                <w:i/>
                <w:iCs/>
                <w:color w:val="AAAAAA"/>
                <w:sz w:val="20"/>
                <w:szCs w:val="20"/>
              </w:rPr>
              <w:t xml:space="preserve">Client-Facing Response Standards and Internal Guidelines</w:t>
            </w:r>
          </w:p>
        </w:tc>
      </w:tr>
    </w:tbl>
    <w:p>
      <w:pPr>
        <w:spacing w:after="120" w:before="120"/>
      </w:pPr>
      <w:r>
        <w:t xml:space="preserve"/>
      </w:r>
    </w:p>
    <w:p>
      <w:pPr>
        <w:spacing w:after="100" w:before="320"/>
      </w:pPr>
      <w:r>
        <w:rPr>
          <w:rFonts w:ascii="Arial" w:cs="Arial" w:eastAsia="Arial" w:hAnsi="Arial"/>
          <w:b/>
          <w:bCs/>
          <w:color w:val="1B3A2D"/>
          <w:sz w:val="26"/>
          <w:szCs w:val="26"/>
        </w:rPr>
        <w:t xml:space="preserve">Client Communication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0D0D0" w:sz="1"/>
              <w:left w:val="single" w:color="D0D0D0" w:sz="1"/>
              <w:bottom w:val="single" w:color="D0D0D0" w:sz="1"/>
              <w:right w:val="single" w:color="D0D0D0" w:sz="1"/>
            </w:tcBorders>
            <w:shd w:fill="1B3A2D"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6240"/>
            <w:tcBorders>
              <w:top w:val="single" w:color="D0D0D0" w:sz="1"/>
              <w:left w:val="single" w:color="D0D0D0" w:sz="1"/>
              <w:bottom w:val="single" w:color="D0D0D0" w:sz="1"/>
              <w:right w:val="single" w:color="D0D0D0" w:sz="1"/>
            </w:tcBorders>
            <w:shd w:fill="1B3A2D" w:val="clear"/>
            <w:tcMar>
              <w:top w:type="dxa" w:w="80"/>
              <w:left w:type="dxa" w:w="120"/>
              <w:bottom w:type="dxa" w:w="80"/>
              <w:right w:type="dxa" w:w="120"/>
            </w:tcMar>
          </w:tcPr>
          <w:p>
            <w:r>
              <w:rPr>
                <w:rFonts w:ascii="Arial" w:cs="Arial" w:eastAsia="Arial" w:hAnsi="Arial"/>
                <w:b/>
                <w:bCs/>
                <w:color w:val="FFFFFF"/>
                <w:sz w:val="20"/>
                <w:szCs w:val="20"/>
              </w:rPr>
              <w:t xml:space="preserve">Standard</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Email</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Respond within 24 hours on business days; within 48 hours on weekends</w:t>
            </w:r>
          </w:p>
        </w:tc>
      </w:tr>
      <w:tr>
        <w:tc>
          <w:tcPr>
            <w:tcW w:type="dxa" w:w="312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Text / WhatsApp</w:t>
            </w:r>
          </w:p>
        </w:tc>
        <w:tc>
          <w:tcPr>
            <w:tcW w:type="dxa" w:w="624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Respond same day for clients in active engagements</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Phone Calls</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Available after 5pm weekdays, Saturdays &amp; Sundays freely</w:t>
            </w:r>
          </w:p>
        </w:tc>
      </w:tr>
      <w:tr>
        <w:tc>
          <w:tcPr>
            <w:tcW w:type="dxa" w:w="312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Scheduling</w:t>
            </w:r>
          </w:p>
        </w:tc>
        <w:tc>
          <w:tcPr>
            <w:tcW w:type="dxa" w:w="624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Use Calendly to manage all calls — avoids phone tag</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Video Calls</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Default to Zoom or Google Meet; send agenda 24 hours before</w:t>
            </w:r>
          </w:p>
        </w:tc>
      </w:tr>
    </w:tbl>
    <w:p>
      <w:pPr>
        <w:spacing w:after="120" w:before="120"/>
      </w:pPr>
      <w:r>
        <w:t xml:space="preserve"/>
      </w:r>
    </w:p>
    <w:p>
      <w:pPr>
        <w:spacing w:after="100" w:before="320"/>
      </w:pPr>
      <w:r>
        <w:rPr>
          <w:rFonts w:ascii="Arial" w:cs="Arial" w:eastAsia="Arial" w:hAnsi="Arial"/>
          <w:b/>
          <w:bCs/>
          <w:color w:val="1B3A2D"/>
          <w:sz w:val="26"/>
          <w:szCs w:val="26"/>
        </w:rPr>
        <w:t xml:space="preserve">Confidentiality Note</w:t>
      </w:r>
    </w:p>
    <w:p>
      <w:pPr>
        <w:spacing w:after="100" w:before="60"/>
      </w:pPr>
      <w:r>
        <w:rPr>
          <w:rFonts w:ascii="Arial" w:cs="Arial" w:eastAsia="Arial" w:hAnsi="Arial"/>
          <w:b w:val="false"/>
          <w:bCs w:val="false"/>
          <w:i w:val="false"/>
          <w:iCs w:val="false"/>
          <w:color w:val="222222"/>
          <w:sz w:val="22"/>
          <w:szCs w:val="22"/>
        </w:rPr>
        <w:t xml:space="preserve">Sarah is currently employed full-time. All consulting work must be conducted outside of employment hours and cannot involve use of employer resources, systems, or time. Keep personal consulting completely separate from your day job.</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96E" w:sz="20"/>
              <w:bottom w:val="none" w:color="FFFFFF" w:sz="0"/>
              <w:right w:val="none" w:color="FFFFFF" w:sz="0"/>
            </w:tcBorders>
            <w:shd w:fill="F0ECE2" w:val="clear"/>
            <w:tcMar>
              <w:top w:type="dxa" w:w="120"/>
              <w:left w:type="dxa" w:w="240"/>
              <w:bottom w:type="dxa" w:w="120"/>
              <w:right w:type="dxa" w:w="240"/>
            </w:tcMar>
          </w:tcPr>
          <w:p>
            <w:r>
              <w:rPr>
                <w:rFonts w:ascii="Arial" w:cs="Arial" w:eastAsia="Arial" w:hAnsi="Arial"/>
                <w:i/>
                <w:iCs/>
                <w:color w:val="1B3A2D"/>
                <w:sz w:val="22"/>
                <w:szCs w:val="22"/>
              </w:rPr>
              <w:t xml:space="preserve">Professional Boundary: Always be fully present and professional in client interactions. Even though this is a side business now, every client interaction builds the reputation of Integrity Compliance &amp; Consulting. Treat every client like they're your only one.</w:t>
            </w:r>
          </w:p>
        </w:tc>
      </w:tr>
    </w:tbl>
    <w:p>
      <w:pPr>
        <w:spacing w:after="120" w:before="120"/>
      </w:pPr>
      <w:r>
        <w:t xml:space="preserve"/>
      </w:r>
    </w:p>
    <w:p>
      <w:pPr>
        <w:spacing w:after="100" w:before="320"/>
      </w:pPr>
      <w:r>
        <w:rPr>
          <w:rFonts w:ascii="Arial" w:cs="Arial" w:eastAsia="Arial" w:hAnsi="Arial"/>
          <w:b/>
          <w:bCs/>
          <w:color w:val="1B3A2D"/>
          <w:sz w:val="26"/>
          <w:szCs w:val="26"/>
        </w:rPr>
        <w:t xml:space="preserve">Emergency / Urgent Response Protocol</w:t>
      </w:r>
    </w:p>
    <w:p>
      <w:pPr>
        <w:spacing w:after="100" w:before="60"/>
      </w:pPr>
      <w:r>
        <w:rPr>
          <w:rFonts w:ascii="Arial" w:cs="Arial" w:eastAsia="Arial" w:hAnsi="Arial"/>
          <w:b w:val="false"/>
          <w:bCs w:val="false"/>
          <w:i w:val="false"/>
          <w:iCs w:val="false"/>
          <w:color w:val="222222"/>
          <w:sz w:val="22"/>
          <w:szCs w:val="22"/>
        </w:rPr>
        <w:t xml:space="preserve">For clients facing imminent audits or urgent compliance issues:</w:t>
      </w:r>
    </w:p>
    <w:p>
      <w:pPr>
        <w:pStyle w:val="ListParagraph"/>
        <w:numPr>
          <w:ilvl w:val="0"/>
          <w:numId w:val="2"/>
        </w:numPr>
        <w:spacing w:after="60" w:before="40"/>
      </w:pPr>
      <w:r>
        <w:rPr>
          <w:rFonts w:ascii="Arial" w:cs="Arial" w:eastAsia="Arial" w:hAnsi="Arial"/>
          <w:color w:val="222222"/>
          <w:sz w:val="22"/>
          <w:szCs w:val="22"/>
        </w:rPr>
        <w:t xml:space="preserve">Offer emergency response within 4 hours during evening/weekend hours</w:t>
      </w:r>
    </w:p>
    <w:p>
      <w:pPr>
        <w:pStyle w:val="ListParagraph"/>
        <w:numPr>
          <w:ilvl w:val="0"/>
          <w:numId w:val="2"/>
        </w:numPr>
        <w:spacing w:after="60" w:before="40"/>
      </w:pPr>
      <w:r>
        <w:rPr>
          <w:rFonts w:ascii="Arial" w:cs="Arial" w:eastAsia="Arial" w:hAnsi="Arial"/>
          <w:color w:val="222222"/>
          <w:sz w:val="22"/>
          <w:szCs w:val="22"/>
        </w:rPr>
        <w:t xml:space="preserve">Consider offering an 'Audit Emergency Package' at a premium rate ($500–$750 for 48-hour turnaround response)</w:t>
      </w:r>
    </w:p>
    <w:p>
      <w:pPr>
        <w:pStyle w:val="ListParagraph"/>
        <w:numPr>
          <w:ilvl w:val="0"/>
          <w:numId w:val="2"/>
        </w:numPr>
        <w:spacing w:after="60" w:before="40"/>
      </w:pPr>
      <w:r>
        <w:rPr>
          <w:rFonts w:ascii="Arial" w:cs="Arial" w:eastAsia="Arial" w:hAnsi="Arial"/>
          <w:color w:val="222222"/>
          <w:sz w:val="22"/>
          <w:szCs w:val="22"/>
        </w:rPr>
        <w:t xml:space="preserve">Never promise faster turnaround than you can reliably deliver</w:t>
      </w:r>
    </w:p>
    <w:p>
      <w:pPr>
        <w:spacing w:after="12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2D" w:val="clear"/>
            <w:tcMar>
              <w:top w:type="dxa" w:w="180"/>
              <w:left w:type="dxa" w:w="360"/>
              <w:bottom w:type="dxa" w:w="180"/>
              <w:right w:type="dxa" w:w="360"/>
            </w:tcMar>
          </w:tcPr>
          <w:p>
            <w:r>
              <w:rPr>
                <w:rFonts w:ascii="Arial" w:cs="Arial" w:eastAsia="Arial" w:hAnsi="Arial"/>
                <w:b/>
                <w:bCs/>
                <w:caps/>
                <w:color w:val="C9A96E"/>
                <w:sz w:val="18"/>
                <w:szCs w:val="18"/>
              </w:rPr>
              <w:t xml:space="preserve">SECTION 10  </w:t>
            </w:r>
          </w:p>
          <w:p>
            <w:r>
              <w:rPr>
                <w:rFonts w:ascii="Arial" w:cs="Arial" w:eastAsia="Arial" w:hAnsi="Arial"/>
                <w:b/>
                <w:bCs/>
                <w:color w:val="FFFFFF"/>
                <w:sz w:val="32"/>
                <w:szCs w:val="32"/>
              </w:rPr>
              <w:t xml:space="preserve">Growth Roadmap</w:t>
            </w:r>
          </w:p>
          <w:p>
            <w:r>
              <w:rPr>
                <w:rFonts w:ascii="Arial" w:cs="Arial" w:eastAsia="Arial" w:hAnsi="Arial"/>
                <w:i/>
                <w:iCs/>
                <w:color w:val="AAAAAA"/>
                <w:sz w:val="20"/>
                <w:szCs w:val="20"/>
              </w:rPr>
              <w:t xml:space="preserve">6-Month and 12-Month Milestones</w:t>
            </w:r>
          </w:p>
        </w:tc>
      </w:tr>
    </w:tbl>
    <w:p>
      <w:pPr>
        <w:spacing w:after="120" w:before="120"/>
      </w:pPr>
      <w:r>
        <w:t xml:space="preserve"/>
      </w:r>
    </w:p>
    <w:p>
      <w:pPr>
        <w:spacing w:after="100" w:before="320"/>
      </w:pPr>
      <w:r>
        <w:rPr>
          <w:rFonts w:ascii="Arial" w:cs="Arial" w:eastAsia="Arial" w:hAnsi="Arial"/>
          <w:b/>
          <w:bCs/>
          <w:color w:val="1B3A2D"/>
          <w:sz w:val="26"/>
          <w:szCs w:val="26"/>
        </w:rPr>
        <w:t xml:space="preserve">6-Month Milestones</w:t>
      </w:r>
    </w:p>
    <w:p>
      <w:pPr>
        <w:pStyle w:val="ListParagraph"/>
        <w:numPr>
          <w:ilvl w:val="0"/>
          <w:numId w:val="2"/>
        </w:numPr>
        <w:spacing w:after="60" w:before="40"/>
      </w:pPr>
      <w:r>
        <w:rPr>
          <w:rFonts w:ascii="Arial" w:cs="Arial" w:eastAsia="Arial" w:hAnsi="Arial"/>
          <w:color w:val="222222"/>
          <w:sz w:val="22"/>
          <w:szCs w:val="22"/>
        </w:rPr>
        <w:t xml:space="preserve">Website fully live and professional (moved from Wix to custom domain)</w:t>
      </w:r>
    </w:p>
    <w:p>
      <w:pPr>
        <w:pStyle w:val="ListParagraph"/>
        <w:numPr>
          <w:ilvl w:val="0"/>
          <w:numId w:val="2"/>
        </w:numPr>
        <w:spacing w:after="60" w:before="40"/>
      </w:pPr>
      <w:r>
        <w:rPr>
          <w:rFonts w:ascii="Arial" w:cs="Arial" w:eastAsia="Arial" w:hAnsi="Arial"/>
          <w:color w:val="222222"/>
          <w:sz w:val="22"/>
          <w:szCs w:val="22"/>
        </w:rPr>
        <w:t xml:space="preserve">Free checklist generating 25+ email subscribers/month</w:t>
      </w:r>
    </w:p>
    <w:p>
      <w:pPr>
        <w:pStyle w:val="ListParagraph"/>
        <w:numPr>
          <w:ilvl w:val="0"/>
          <w:numId w:val="2"/>
        </w:numPr>
        <w:spacing w:after="60" w:before="40"/>
      </w:pPr>
      <w:r>
        <w:rPr>
          <w:rFonts w:ascii="Arial" w:cs="Arial" w:eastAsia="Arial" w:hAnsi="Arial"/>
          <w:color w:val="222222"/>
          <w:sz w:val="22"/>
          <w:szCs w:val="22"/>
        </w:rPr>
        <w:t xml:space="preserve">Risk Assessment Bundle live on Gumroad — generating passive sales</w:t>
      </w:r>
    </w:p>
    <w:p>
      <w:pPr>
        <w:pStyle w:val="ListParagraph"/>
        <w:numPr>
          <w:ilvl w:val="0"/>
          <w:numId w:val="2"/>
        </w:numPr>
        <w:spacing w:after="60" w:before="40"/>
      </w:pPr>
      <w:r>
        <w:rPr>
          <w:rFonts w:ascii="Arial" w:cs="Arial" w:eastAsia="Arial" w:hAnsi="Arial"/>
          <w:color w:val="222222"/>
          <w:sz w:val="22"/>
          <w:szCs w:val="22"/>
        </w:rPr>
        <w:t xml:space="preserve">5+ paying clients completed or in progress</w:t>
      </w:r>
    </w:p>
    <w:p>
      <w:pPr>
        <w:pStyle w:val="ListParagraph"/>
        <w:numPr>
          <w:ilvl w:val="0"/>
          <w:numId w:val="2"/>
        </w:numPr>
        <w:spacing w:after="60" w:before="40"/>
      </w:pPr>
      <w:r>
        <w:rPr>
          <w:rFonts w:ascii="Arial" w:cs="Arial" w:eastAsia="Arial" w:hAnsi="Arial"/>
          <w:color w:val="222222"/>
          <w:sz w:val="22"/>
          <w:szCs w:val="22"/>
        </w:rPr>
        <w:t xml:space="preserve">3+ testimonials collected and published on website</w:t>
      </w:r>
    </w:p>
    <w:p>
      <w:pPr>
        <w:pStyle w:val="ListParagraph"/>
        <w:numPr>
          <w:ilvl w:val="0"/>
          <w:numId w:val="2"/>
        </w:numPr>
        <w:spacing w:after="60" w:before="40"/>
      </w:pPr>
      <w:r>
        <w:rPr>
          <w:rFonts w:ascii="Arial" w:cs="Arial" w:eastAsia="Arial" w:hAnsi="Arial"/>
          <w:color w:val="222222"/>
          <w:sz w:val="22"/>
          <w:szCs w:val="22"/>
        </w:rPr>
        <w:t xml:space="preserve">LinkedIn to 1,000+ relevant connections, posting consistently</w:t>
      </w:r>
    </w:p>
    <w:p>
      <w:pPr>
        <w:pStyle w:val="ListParagraph"/>
        <w:numPr>
          <w:ilvl w:val="0"/>
          <w:numId w:val="2"/>
        </w:numPr>
        <w:spacing w:after="60" w:before="40"/>
      </w:pPr>
      <w:r>
        <w:rPr>
          <w:rFonts w:ascii="Arial" w:cs="Arial" w:eastAsia="Arial" w:hAnsi="Arial"/>
          <w:color w:val="222222"/>
          <w:sz w:val="22"/>
          <w:szCs w:val="22"/>
        </w:rPr>
        <w:t xml:space="preserve">$2,000–$3,500/month in consulting revenue</w:t>
      </w:r>
    </w:p>
    <w:p>
      <w:pPr>
        <w:spacing w:after="120" w:before="120"/>
      </w:pPr>
      <w:r>
        <w:t xml:space="preserve"/>
      </w:r>
    </w:p>
    <w:p>
      <w:pPr>
        <w:spacing w:after="100" w:before="320"/>
      </w:pPr>
      <w:r>
        <w:rPr>
          <w:rFonts w:ascii="Arial" w:cs="Arial" w:eastAsia="Arial" w:hAnsi="Arial"/>
          <w:b/>
          <w:bCs/>
          <w:color w:val="1B3A2D"/>
          <w:sz w:val="26"/>
          <w:szCs w:val="26"/>
        </w:rPr>
        <w:t xml:space="preserve">12-Month Milestones</w:t>
      </w:r>
    </w:p>
    <w:p>
      <w:pPr>
        <w:pStyle w:val="ListParagraph"/>
        <w:numPr>
          <w:ilvl w:val="0"/>
          <w:numId w:val="2"/>
        </w:numPr>
        <w:spacing w:after="60" w:before="40"/>
      </w:pPr>
      <w:r>
        <w:rPr>
          <w:rFonts w:ascii="Arial" w:cs="Arial" w:eastAsia="Arial" w:hAnsi="Arial"/>
          <w:color w:val="222222"/>
          <w:sz w:val="22"/>
          <w:szCs w:val="22"/>
        </w:rPr>
        <w:t xml:space="preserve">3–5 retainer clients providing stable monthly income ($1,500–$2,500/month baseline)</w:t>
      </w:r>
    </w:p>
    <w:p>
      <w:pPr>
        <w:pStyle w:val="ListParagraph"/>
        <w:numPr>
          <w:ilvl w:val="0"/>
          <w:numId w:val="2"/>
        </w:numPr>
        <w:spacing w:after="60" w:before="40"/>
      </w:pPr>
      <w:r>
        <w:rPr>
          <w:rFonts w:ascii="Arial" w:cs="Arial" w:eastAsia="Arial" w:hAnsi="Arial"/>
          <w:color w:val="222222"/>
          <w:sz w:val="22"/>
          <w:szCs w:val="22"/>
        </w:rPr>
        <w:t xml:space="preserve">Digital product sales generating $500+/month passively</w:t>
      </w:r>
    </w:p>
    <w:p>
      <w:pPr>
        <w:pStyle w:val="ListParagraph"/>
        <w:numPr>
          <w:ilvl w:val="0"/>
          <w:numId w:val="2"/>
        </w:numPr>
        <w:spacing w:after="60" w:before="40"/>
      </w:pPr>
      <w:r>
        <w:rPr>
          <w:rFonts w:ascii="Arial" w:cs="Arial" w:eastAsia="Arial" w:hAnsi="Arial"/>
          <w:color w:val="222222"/>
          <w:sz w:val="22"/>
          <w:szCs w:val="22"/>
        </w:rPr>
        <w:t xml:space="preserve">Referral network active — receiving 1–2 inbound leads/month without outreach</w:t>
      </w:r>
    </w:p>
    <w:p>
      <w:pPr>
        <w:pStyle w:val="ListParagraph"/>
        <w:numPr>
          <w:ilvl w:val="0"/>
          <w:numId w:val="2"/>
        </w:numPr>
        <w:spacing w:after="60" w:before="40"/>
      </w:pPr>
      <w:r>
        <w:rPr>
          <w:rFonts w:ascii="Arial" w:cs="Arial" w:eastAsia="Arial" w:hAnsi="Arial"/>
          <w:color w:val="222222"/>
          <w:sz w:val="22"/>
          <w:szCs w:val="22"/>
        </w:rPr>
        <w:t xml:space="preserve">Total monthly revenue: $4,000–$7,000</w:t>
      </w:r>
    </w:p>
    <w:p>
      <w:pPr>
        <w:pStyle w:val="ListParagraph"/>
        <w:numPr>
          <w:ilvl w:val="0"/>
          <w:numId w:val="2"/>
        </w:numPr>
        <w:spacing w:after="60" w:before="40"/>
      </w:pPr>
      <w:r>
        <w:rPr>
          <w:rFonts w:ascii="Arial" w:cs="Arial" w:eastAsia="Arial" w:hAnsi="Arial"/>
          <w:color w:val="222222"/>
          <w:sz w:val="22"/>
          <w:szCs w:val="22"/>
        </w:rPr>
        <w:t xml:space="preserve">Consideration of transitioning to full-time if revenue exceeds current salary</w:t>
      </w:r>
    </w:p>
    <w:p>
      <w:pPr>
        <w:pStyle w:val="ListParagraph"/>
        <w:numPr>
          <w:ilvl w:val="0"/>
          <w:numId w:val="2"/>
        </w:numPr>
        <w:spacing w:after="60" w:before="40"/>
      </w:pPr>
      <w:r>
        <w:rPr>
          <w:rFonts w:ascii="Arial" w:cs="Arial" w:eastAsia="Arial" w:hAnsi="Arial"/>
          <w:color w:val="222222"/>
          <w:sz w:val="22"/>
          <w:szCs w:val="22"/>
        </w:rPr>
        <w:t xml:space="preserve">Possible expansion: hire a part-time virtual assistant for admin</w:t>
      </w:r>
    </w:p>
    <w:p>
      <w:pPr>
        <w:spacing w:after="120" w:before="120"/>
      </w:pPr>
      <w:r>
        <w:t xml:space="preserve"/>
      </w:r>
    </w:p>
    <w:p>
      <w:pPr>
        <w:spacing w:after="100" w:before="320"/>
      </w:pPr>
      <w:r>
        <w:rPr>
          <w:rFonts w:ascii="Arial" w:cs="Arial" w:eastAsia="Arial" w:hAnsi="Arial"/>
          <w:b/>
          <w:bCs/>
          <w:color w:val="1B3A2D"/>
          <w:sz w:val="26"/>
          <w:szCs w:val="26"/>
        </w:rPr>
        <w:t xml:space="preserve">When to Go Full-Time</w:t>
      </w:r>
    </w:p>
    <w:p>
      <w:pPr>
        <w:spacing w:after="100" w:before="60"/>
      </w:pPr>
      <w:r>
        <w:rPr>
          <w:rFonts w:ascii="Arial" w:cs="Arial" w:eastAsia="Arial" w:hAnsi="Arial"/>
          <w:b w:val="false"/>
          <w:bCs w:val="false"/>
          <w:i w:val="false"/>
          <w:iCs w:val="false"/>
          <w:color w:val="222222"/>
          <w:sz w:val="22"/>
          <w:szCs w:val="22"/>
        </w:rPr>
        <w:t xml:space="preserve">Recommended trigger for transitioning from part-time to full-time consulting:</w:t>
      </w:r>
    </w:p>
    <w:p>
      <w:pPr>
        <w:pStyle w:val="ListParagraph"/>
        <w:numPr>
          <w:ilvl w:val="0"/>
          <w:numId w:val="2"/>
        </w:numPr>
        <w:spacing w:after="60" w:before="40"/>
      </w:pPr>
      <w:r>
        <w:rPr>
          <w:rFonts w:ascii="Arial" w:cs="Arial" w:eastAsia="Arial" w:hAnsi="Arial"/>
          <w:color w:val="222222"/>
          <w:sz w:val="22"/>
          <w:szCs w:val="22"/>
        </w:rPr>
        <w:t xml:space="preserve">Monthly consulting revenue consistently exceeds current salary for 3+ months</w:t>
      </w:r>
    </w:p>
    <w:p>
      <w:pPr>
        <w:pStyle w:val="ListParagraph"/>
        <w:numPr>
          <w:ilvl w:val="0"/>
          <w:numId w:val="2"/>
        </w:numPr>
        <w:spacing w:after="60" w:before="40"/>
      </w:pPr>
      <w:r>
        <w:rPr>
          <w:rFonts w:ascii="Arial" w:cs="Arial" w:eastAsia="Arial" w:hAnsi="Arial"/>
          <w:color w:val="222222"/>
          <w:sz w:val="22"/>
          <w:szCs w:val="22"/>
        </w:rPr>
        <w:t xml:space="preserve">Pipeline of committed clients extends 60+ days forward</w:t>
      </w:r>
    </w:p>
    <w:p>
      <w:pPr>
        <w:pStyle w:val="ListParagraph"/>
        <w:numPr>
          <w:ilvl w:val="0"/>
          <w:numId w:val="2"/>
        </w:numPr>
        <w:spacing w:after="60" w:before="40"/>
      </w:pPr>
      <w:r>
        <w:rPr>
          <w:rFonts w:ascii="Arial" w:cs="Arial" w:eastAsia="Arial" w:hAnsi="Arial"/>
          <w:color w:val="222222"/>
          <w:sz w:val="22"/>
          <w:szCs w:val="22"/>
        </w:rPr>
        <w:t xml:space="preserve">Emergency savings covers at least 6 months of personal expenses</w:t>
      </w:r>
    </w:p>
    <w:p>
      <w:pPr>
        <w:pStyle w:val="ListParagraph"/>
        <w:numPr>
          <w:ilvl w:val="0"/>
          <w:numId w:val="2"/>
        </w:numPr>
        <w:spacing w:after="60" w:before="40"/>
      </w:pPr>
      <w:r>
        <w:rPr>
          <w:rFonts w:ascii="Arial" w:cs="Arial" w:eastAsia="Arial" w:hAnsi="Arial"/>
          <w:color w:val="222222"/>
          <w:sz w:val="22"/>
          <w:szCs w:val="22"/>
        </w:rPr>
        <w:t xml:space="preserve">Health insurance alternative is identified (marketplace, spouse, freelancer union)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96E" w:sz="20"/>
              <w:bottom w:val="none" w:color="FFFFFF" w:sz="0"/>
              <w:right w:val="none" w:color="FFFFFF" w:sz="0"/>
            </w:tcBorders>
            <w:shd w:fill="F0ECE2" w:val="clear"/>
            <w:tcMar>
              <w:top w:type="dxa" w:w="120"/>
              <w:left w:type="dxa" w:w="240"/>
              <w:bottom w:type="dxa" w:w="120"/>
              <w:right w:type="dxa" w:w="240"/>
            </w:tcMar>
          </w:tcPr>
          <w:p>
            <w:r>
              <w:rPr>
                <w:rFonts w:ascii="Arial" w:cs="Arial" w:eastAsia="Arial" w:hAnsi="Arial"/>
                <w:i/>
                <w:iCs/>
                <w:color w:val="1B3A2D"/>
                <w:sz w:val="22"/>
                <w:szCs w:val="22"/>
              </w:rPr>
              <w:t xml:space="preserve">Sarah's Superpower: Long-standing relationships, deep insider credibility, and genuine passion for the homecare sector. These are not things that can be replicated quickly by competitors. Use them aggressively and unapologetically.</w:t>
            </w:r>
          </w:p>
        </w:tc>
      </w:tr>
    </w:tbl>
    <w:p>
      <w:pPr>
        <w:spacing w:after="12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2D" w:val="clear"/>
            <w:tcMar>
              <w:top w:type="dxa" w:w="180"/>
              <w:left w:type="dxa" w:w="360"/>
              <w:bottom w:type="dxa" w:w="180"/>
              <w:right w:type="dxa" w:w="360"/>
            </w:tcMar>
          </w:tcPr>
          <w:p>
            <w:r>
              <w:rPr>
                <w:rFonts w:ascii="Arial" w:cs="Arial" w:eastAsia="Arial" w:hAnsi="Arial"/>
                <w:b/>
                <w:bCs/>
                <w:caps/>
                <w:color w:val="C9A96E"/>
                <w:sz w:val="18"/>
                <w:szCs w:val="18"/>
              </w:rPr>
              <w:t xml:space="preserve">SECTION 11  </w:t>
            </w:r>
          </w:p>
          <w:p>
            <w:r>
              <w:rPr>
                <w:rFonts w:ascii="Arial" w:cs="Arial" w:eastAsia="Arial" w:hAnsi="Arial"/>
                <w:b/>
                <w:bCs/>
                <w:color w:val="FFFFFF"/>
                <w:sz w:val="32"/>
                <w:szCs w:val="32"/>
              </w:rPr>
              <w:t xml:space="preserve">Immediate Next Steps</w:t>
            </w:r>
          </w:p>
          <w:p>
            <w:r>
              <w:rPr>
                <w:rFonts w:ascii="Arial" w:cs="Arial" w:eastAsia="Arial" w:hAnsi="Arial"/>
                <w:i/>
                <w:iCs/>
                <w:color w:val="AAAAAA"/>
                <w:sz w:val="20"/>
                <w:szCs w:val="20"/>
              </w:rPr>
              <w:t xml:space="preserve">Your First 30 Days — Action by Action</w:t>
            </w:r>
          </w:p>
        </w:tc>
      </w:tr>
    </w:tbl>
    <w:p>
      <w:pPr>
        <w:spacing w:after="120" w:before="120"/>
      </w:pPr>
      <w:r>
        <w:t xml:space="preserve"/>
      </w:r>
    </w:p>
    <w:p>
      <w:pPr>
        <w:spacing w:after="100" w:before="60"/>
      </w:pPr>
      <w:r>
        <w:rPr>
          <w:rFonts w:ascii="Arial" w:cs="Arial" w:eastAsia="Arial" w:hAnsi="Arial"/>
          <w:b w:val="false"/>
          <w:bCs w:val="false"/>
          <w:i w:val="false"/>
          <w:iCs w:val="false"/>
          <w:color w:val="222222"/>
          <w:sz w:val="22"/>
          <w:szCs w:val="22"/>
        </w:rPr>
        <w:t xml:space="preserve">Use this as your launch checklist. Complete each item before moving to the next.</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0D0D0" w:sz="1"/>
              <w:left w:val="single" w:color="D0D0D0" w:sz="1"/>
              <w:bottom w:val="single" w:color="D0D0D0" w:sz="1"/>
              <w:right w:val="single" w:color="D0D0D0" w:sz="1"/>
            </w:tcBorders>
            <w:shd w:fill="1B3A2D"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6240"/>
            <w:tcBorders>
              <w:top w:val="single" w:color="D0D0D0" w:sz="1"/>
              <w:left w:val="single" w:color="D0D0D0" w:sz="1"/>
              <w:bottom w:val="single" w:color="D0D0D0" w:sz="1"/>
              <w:right w:val="single" w:color="D0D0D0" w:sz="1"/>
            </w:tcBorders>
            <w:shd w:fill="1B3A2D" w:val="clear"/>
            <w:tcMar>
              <w:top w:type="dxa" w:w="80"/>
              <w:left w:type="dxa" w:w="120"/>
              <w:bottom w:type="dxa" w:w="80"/>
              <w:right w:type="dxa" w:w="120"/>
            </w:tcMar>
          </w:tcPr>
          <w:p>
            <w:r>
              <w:rPr>
                <w:rFonts w:ascii="Arial" w:cs="Arial" w:eastAsia="Arial" w:hAnsi="Arial"/>
                <w:b/>
                <w:bCs/>
                <w:color w:val="FFFFFF"/>
                <w:sz w:val="20"/>
                <w:szCs w:val="20"/>
              </w:rPr>
              <w:t xml:space="preserve">Action Item</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 — THIS WEEK</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Register Integrity Compliance &amp; Consulting LLC with NJ (or verify it's already done)</w:t>
            </w:r>
          </w:p>
        </w:tc>
      </w:tr>
      <w:tr>
        <w:tc>
          <w:tcPr>
            <w:tcW w:type="dxa" w:w="312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2 — THIS WEEK</w:t>
            </w:r>
          </w:p>
        </w:tc>
        <w:tc>
          <w:tcPr>
            <w:tcW w:type="dxa" w:w="624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Set up a professional email: sarah@integritycomplianceconsulting.com</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 — THIS WEEK</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Open Calendly account — set up free 30-min discovery call booking</w:t>
            </w:r>
          </w:p>
        </w:tc>
      </w:tr>
      <w:tr>
        <w:tc>
          <w:tcPr>
            <w:tcW w:type="dxa" w:w="312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4 — THIS WEEK</w:t>
            </w:r>
          </w:p>
        </w:tc>
        <w:tc>
          <w:tcPr>
            <w:tcW w:type="dxa" w:w="624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Open Wave account for free invoicing</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5 — WEEK 2</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Upgrade website to custom domain (integritycomplianceconsulting.com)</w:t>
            </w:r>
          </w:p>
        </w:tc>
      </w:tr>
      <w:tr>
        <w:tc>
          <w:tcPr>
            <w:tcW w:type="dxa" w:w="312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6 — WEEK 2</w:t>
            </w:r>
          </w:p>
        </w:tc>
        <w:tc>
          <w:tcPr>
            <w:tcW w:type="dxa" w:w="624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Create the free 25-point checklist PDF using Canva</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7 — WEEK 2</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Add email opt-in to website for free checklist (Mailchimp integration)</w:t>
            </w:r>
          </w:p>
        </w:tc>
      </w:tr>
      <w:tr>
        <w:tc>
          <w:tcPr>
            <w:tcW w:type="dxa" w:w="312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8 — WEEK 3</w:t>
            </w:r>
          </w:p>
        </w:tc>
        <w:tc>
          <w:tcPr>
            <w:tcW w:type="dxa" w:w="624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Create the Risk Assessment Bundle — compile all 8 documents</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9 — WEEK 3</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List the Risk Assessment Bundle on Gumroad at $97 launch price</w:t>
            </w:r>
          </w:p>
        </w:tc>
      </w:tr>
      <w:tr>
        <w:tc>
          <w:tcPr>
            <w:tcW w:type="dxa" w:w="312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10 — WEEK 3</w:t>
            </w:r>
          </w:p>
        </w:tc>
        <w:tc>
          <w:tcPr>
            <w:tcW w:type="dxa" w:w="624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Update LinkedIn headline, banner, and About section</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11 — WEEK 4</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Post first LinkedIn content: introduce yourself and offer free checklist</w:t>
            </w:r>
          </w:p>
        </w:tc>
      </w:tr>
      <w:tr>
        <w:tc>
          <w:tcPr>
            <w:tcW w:type="dxa" w:w="312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12 — WEEK 4</w:t>
            </w:r>
          </w:p>
        </w:tc>
        <w:tc>
          <w:tcPr>
            <w:tcW w:type="dxa" w:w="624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Personally DM 20 warm contacts to reconnect and share what you're building</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13 — MONTH 2</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Book first discovery calls from warm outreach</w:t>
            </w:r>
          </w:p>
        </w:tc>
      </w:tr>
      <w:tr>
        <w:tc>
          <w:tcPr>
            <w:tcW w:type="dxa" w:w="312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14 — MONTH 2</w:t>
            </w:r>
          </w:p>
        </w:tc>
        <w:tc>
          <w:tcPr>
            <w:tcW w:type="dxa" w:w="6240"/>
            <w:tcBorders>
              <w:top w:val="single" w:color="D0D0D0" w:sz="1"/>
              <w:left w:val="single" w:color="D0D0D0" w:sz="1"/>
              <w:bottom w:val="single" w:color="D0D0D0" w:sz="1"/>
              <w:right w:val="single" w:color="D0D0D0" w:sz="1"/>
            </w:tcBorders>
            <w:shd w:fill="F8F6F2" w:val="clear"/>
            <w:tcMar>
              <w:top w:type="dxa" w:w="80"/>
              <w:left w:type="dxa" w:w="120"/>
              <w:bottom w:type="dxa" w:w="80"/>
              <w:right w:type="dxa" w:w="120"/>
            </w:tcMar>
          </w:tcPr>
          <w:p>
            <w:r>
              <w:rPr>
                <w:rFonts w:ascii="Arial" w:cs="Arial" w:eastAsia="Arial" w:hAnsi="Arial"/>
                <w:color w:val="222222"/>
                <w:sz w:val="20"/>
                <w:szCs w:val="20"/>
              </w:rPr>
              <w:t xml:space="preserve">Send first proposals and close first paying clients</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15 — MONTH 3</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Deliver first engagements with excellence — collect testimonials immediately after</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96E" w:sz="20"/>
              <w:bottom w:val="none" w:color="FFFFFF" w:sz="0"/>
              <w:right w:val="none" w:color="FFFFFF" w:sz="0"/>
            </w:tcBorders>
            <w:shd w:fill="F0ECE2" w:val="clear"/>
            <w:tcMar>
              <w:top w:type="dxa" w:w="120"/>
              <w:left w:type="dxa" w:w="240"/>
              <w:bottom w:type="dxa" w:w="120"/>
              <w:right w:type="dxa" w:w="240"/>
            </w:tcMar>
          </w:tcPr>
          <w:p>
            <w:r>
              <w:rPr>
                <w:rFonts w:ascii="Arial" w:cs="Arial" w:eastAsia="Arial" w:hAnsi="Arial"/>
                <w:i/>
                <w:iCs/>
                <w:color w:val="1B3A2D"/>
                <w:sz w:val="22"/>
                <w:szCs w:val="22"/>
              </w:rPr>
              <w:t xml:space="preserve">You already have the knowledge, the credibility, and the connections. The only thing left is to build the systems and show up consistently. Integrity Compliance &amp; Consulting is going to change how NJ DDD agencies protect themselves — and it starts now.</w:t>
            </w:r>
          </w:p>
        </w:tc>
      </w:tr>
    </w:tbl>
    <w:p>
      <w:pPr>
        <w:spacing w:after="120" w:before="120"/>
      </w:pPr>
      <w:r>
        <w:t xml:space="preserve"/>
      </w:r>
    </w:p>
    <w:p>
      <w:pPr>
        <w:spacing w:after="100" w:before="60"/>
      </w:pPr>
      <w:r>
        <w:rPr>
          <w:rFonts w:ascii="Arial" w:cs="Arial" w:eastAsia="Arial" w:hAnsi="Arial"/>
          <w:b w:val="false"/>
          <w:bCs w:val="false"/>
          <w:i/>
          <w:iCs/>
          <w:color w:val="5A5A5A"/>
          <w:sz w:val="22"/>
          <w:szCs w:val="22"/>
        </w:rPr>
        <w:t xml:space="preserve">Prepared by ZagaPrime LLC for Integrity Compliance &amp; Consulting  ·  2025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4DC" w:sz="4" w:space="4"/>
      </w:pBdr>
    </w:pPr>
    <w:r>
      <w:rPr>
        <w:rFonts w:ascii="Arial" w:cs="Arial" w:eastAsia="Arial" w:hAnsi="Arial"/>
        <w:color w:val="AAAAAA"/>
        <w:sz w:val="16"/>
        <w:szCs w:val="16"/>
      </w:rPr>
      <w:t xml:space="preserve">CONFIDENTIAL — For Internal Use Only  ·  </w:t>
    </w:r>
    <w:r>
      <w:rPr>
        <w:rFonts w:ascii="Arial" w:cs="Arial" w:eastAsia="Arial" w:hAnsi="Arial"/>
        <w:color w:val="AAAAAA"/>
        <w:sz w:val="16"/>
        <w:szCs w:val="16"/>
      </w:rPr>
      <w:t xml:space="preserve">Page </w:t>
      <type>page</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2D" w:sz="4" w:space="4"/>
      </w:pBdr>
      <w:tabs>
        <w:tab w:val="right" w:pos="9026"/>
      </w:tabs>
    </w:pPr>
    <w:r>
      <w:rPr>
        <w:rFonts w:ascii="Arial" w:cs="Arial" w:eastAsia="Arial" w:hAnsi="Arial"/>
        <w:color w:val="5A5A5A"/>
        <w:sz w:val="16"/>
        <w:szCs w:val="16"/>
      </w:rPr>
      <w:t xml:space="preserve">INTEGRITY COMPLIANCE &amp; CONSULTING  ·  Complete Business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2026-03-11T19:11:03.773Z</dcterms:created>
  <dcterms:modified xsi:type="dcterms:W3CDTF">2026-03-11T19:11:03.774Z</dcterms:modified>
</cp:coreProperties>
</file>

<file path=docProps/custom.xml><?xml version="1.0" encoding="utf-8"?>
<Properties xmlns="http://schemas.openxmlformats.org/officeDocument/2006/custom-properties" xmlns:vt="http://schemas.openxmlformats.org/officeDocument/2006/docPropsVTypes"/>
</file>