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ascii="Times New Roman" w:hAnsi="Times New Roman" w:eastAsia="Times New Roman"/>
          <w:b/>
          <w:sz w:val="24"/>
        </w:rPr>
        <w:t>CHAPTER TWO</w:t>
      </w:r>
    </w:p>
    <w:p>
      <w:pPr>
        <w:pStyle w:val="3"/>
        <w:jc w:val="center"/>
      </w:pPr>
      <w:r>
        <w:rPr>
          <w:rFonts w:ascii="Times New Roman" w:hAnsi="Times New Roman" w:eastAsia="Times New Roman"/>
          <w:b/>
          <w:sz w:val="24"/>
        </w:rPr>
        <w:t>LITERATURE REVIEW</w:t>
      </w:r>
    </w:p>
    <w:p>
      <w:pPr>
        <w:pStyle w:val="3"/>
        <w:jc w:val="left"/>
      </w:pPr>
      <w:r>
        <w:rPr>
          <w:rFonts w:ascii="Times New Roman" w:hAnsi="Times New Roman" w:eastAsia="Times New Roman"/>
          <w:b/>
          <w:sz w:val="24"/>
        </w:rPr>
        <w:t>2.0 Introduction</w:t>
      </w:r>
    </w:p>
    <w:p>
      <w:pPr>
        <w:pStyle w:val="85"/>
        <w:spacing w:line="360" w:lineRule="auto" w:before="0" w:after="0"/>
        <w:ind w:firstLine="720"/>
        <w:jc w:val="both"/>
      </w:pPr>
      <w:r>
        <w:rPr>
          <w:rFonts w:ascii="Times New Roman" w:hAnsi="Times New Roman" w:eastAsia="Times New Roman"/>
          <w:sz w:val="24"/>
        </w:rPr>
        <w:t>This chapter reviews the concepts, theories, empirical findings, and existing technological approaches that inform the design and implementation of a Smart Clinic Appointment and Patient Queue Management System. The review is organised around the two operational problems addressed by the study: the difficulty of allocating outpatient appointments efficiently and the difficulty of controlling patient flow after patients arrive at a clinic. These problems are closely related. An appointment system determines when demand is expected, while a queue management system determines how that demand is admitted, prioritised, served, monitored, and completed. Treating the two as separate activities can move congestion from the booking stage to the waiting area rather than eliminate it.</w:t>
      </w:r>
    </w:p>
    <w:p>
      <w:pPr>
        <w:pStyle w:val="85"/>
        <w:spacing w:line="360" w:lineRule="auto" w:before="0" w:after="0"/>
        <w:ind w:firstLine="720"/>
        <w:jc w:val="both"/>
      </w:pPr>
      <w:r>
        <w:rPr>
          <w:rFonts w:ascii="Times New Roman" w:hAnsi="Times New Roman" w:eastAsia="Times New Roman"/>
          <w:sz w:val="24"/>
        </w:rPr>
        <w:t>The chapter gives particular attention to studies published from 2021 onward so that the proposed system is situated within current digital-health practice. Evidence from Nigeria and other African settings is prioritised because infrastructure reliability, staff workload, digital literacy, transport patterns, and the organisation of outpatient services affect whether an otherwise sound system will be adopted. Recent international studies are also reviewed to identify tested functions such as online self-scheduling, automated reminders, cancellation management, real-time status information, and data-supported allocation of service capacity. Queueing Theory and the Technology Acceptance Model provide the theoretical foundation. The chapter concludes by identifying the gap addressed by the proposed software.</w:t>
      </w:r>
    </w:p>
    <w:p>
      <w:pPr>
        <w:pStyle w:val="3"/>
        <w:jc w:val="left"/>
      </w:pPr>
      <w:r>
        <w:rPr>
          <w:rFonts w:ascii="Times New Roman" w:hAnsi="Times New Roman" w:eastAsia="Times New Roman"/>
          <w:b/>
          <w:sz w:val="24"/>
        </w:rPr>
        <w:t>2.1 Concept of a Smart Clinic</w:t>
      </w:r>
    </w:p>
    <w:p>
      <w:pPr>
        <w:pStyle w:val="85"/>
        <w:spacing w:line="360" w:lineRule="auto" w:before="0" w:after="0"/>
        <w:ind w:firstLine="720"/>
        <w:jc w:val="both"/>
      </w:pPr>
      <w:r>
        <w:rPr>
          <w:rFonts w:ascii="Times New Roman" w:hAnsi="Times New Roman" w:eastAsia="Times New Roman"/>
          <w:sz w:val="24"/>
        </w:rPr>
        <w:t xml:space="preserve">A smart clinic is a healthcare service environment in which digital technologies support clinical and administrative decisions, coordinate resources, and provide timely information to patients and staff. The word </w:t>
      </w:r>
      <w:r>
        <w:rPr>
          <w:rFonts w:ascii="Times New Roman" w:hAnsi="Times New Roman" w:eastAsia="Times New Roman"/>
          <w:i/>
          <w:sz w:val="24"/>
        </w:rPr>
        <w:t>smart</w:t>
      </w:r>
      <w:r>
        <w:rPr>
          <w:rFonts w:ascii="Times New Roman" w:hAnsi="Times New Roman" w:eastAsia="Times New Roman"/>
          <w:sz w:val="24"/>
        </w:rPr>
        <w:t xml:space="preserve"> does not necessarily imply artificial intelligence. In the context of this study, it refers to the purposeful integration of appointment booking, staff availability, patient check-in, queue generation, service status, notifications, and reporting within one responsive information system. The intelligence of the system is expressed through rule-based validation and up-to-date operational information: a patient should not be offered an unavailable slot; a completed appointment should not remain in an active queue; and a doctor or staff member should see only the actions permitted by the user's role.</w:t>
      </w:r>
    </w:p>
    <w:p>
      <w:pPr>
        <w:pStyle w:val="85"/>
        <w:spacing w:line="360" w:lineRule="auto" w:before="0" w:after="0"/>
        <w:ind w:firstLine="720"/>
        <w:jc w:val="both"/>
      </w:pPr>
      <w:r>
        <w:rPr>
          <w:rFonts w:ascii="Times New Roman" w:hAnsi="Times New Roman" w:eastAsia="Times New Roman"/>
          <w:sz w:val="24"/>
        </w:rPr>
        <w:t>The World Health Organization (2021) explains that digital-health initiatives create value only when technological, organisational, financial, and human resources are aligned. This position is important because a clinic application cannot improve service merely by converting paper forms into screens. Its data must represent the real workflow, its interface must be usable by the intended users, and its operation must account for the capacity of the clinic. Nigeria's recent policy direction similarly treats digital health as an enabling component of stronger health information and service-delivery systems. The World Health Organization Regional Office for Africa (2022) reported that Nigeria developed and validated a National Digital Health Policy and a National Digital Health Strategy for 2021-2025, demonstrating institutional support for secure and coordinated digital solutions.</w:t>
      </w:r>
    </w:p>
    <w:p>
      <w:pPr>
        <w:pStyle w:val="85"/>
        <w:spacing w:line="360" w:lineRule="auto" w:before="0" w:after="0"/>
        <w:ind w:firstLine="720"/>
        <w:jc w:val="both"/>
      </w:pPr>
      <w:r>
        <w:rPr>
          <w:rFonts w:ascii="Times New Roman" w:hAnsi="Times New Roman" w:eastAsia="Times New Roman"/>
          <w:sz w:val="24"/>
        </w:rPr>
        <w:t>Shekoni et al. (2024) provide useful local evidence on the meaning of a practical smart-health solution. In focus-group discussions with 26 healthcare workers from three public facilities in Lagos, participants recognised that mobile-health tools could save time and improve patient-provider communication. They nevertheless identified changes to routine work, information overload, unreliable electricity and networks, scepticism, lack of trust, and concerns about accuracy as adoption barriers. Their findings suggest that smart-clinic software should reduce administrative burden instead of adding parallel work. It should also use clear status indicators, concise notifications, straightforward workflows, and graceful handling of intermittent connectivity.</w:t>
      </w:r>
    </w:p>
    <w:p>
      <w:pPr>
        <w:pStyle w:val="85"/>
        <w:spacing w:line="360" w:lineRule="auto" w:before="0" w:after="0"/>
        <w:ind w:firstLine="720"/>
        <w:jc w:val="both"/>
      </w:pPr>
      <w:r>
        <w:rPr>
          <w:rFonts w:ascii="Times New Roman" w:hAnsi="Times New Roman" w:eastAsia="Times New Roman"/>
          <w:sz w:val="24"/>
        </w:rPr>
        <w:t>More recent Nigerian reviews reinforce this socio-technical interpretation. Oke and Sibomana (2025) reviewed 230 Nigerian digital-health studies and found rapid growth in research on mobile health, eHealth, telemedicine, health information systems, and related technologies, but concluded that practical integration remained limited. Egwudo et al. (2025) similarly synthesised 31 Nigerian studies and reported benefits in treatment adherence, service use, community engagement, and data quality alongside recurring infrastructure, network, operational, cultural, and training barriers. These findings indicate that a smart clinic should be assessed not simply by the number of features it contains but by whether its features can be sustained within the people, infrastructure, and routines of the intended facility.</w:t>
      </w:r>
    </w:p>
    <w:p>
      <w:pPr>
        <w:pStyle w:val="3"/>
        <w:jc w:val="left"/>
      </w:pPr>
      <w:r>
        <w:rPr>
          <w:rFonts w:ascii="Times New Roman" w:hAnsi="Times New Roman" w:eastAsia="Times New Roman"/>
          <w:b/>
          <w:sz w:val="24"/>
        </w:rPr>
        <w:t>2.2 Healthcare Appointment Scheduling</w:t>
      </w:r>
    </w:p>
    <w:p>
      <w:pPr>
        <w:pStyle w:val="85"/>
        <w:spacing w:line="360" w:lineRule="auto" w:before="0" w:after="0"/>
        <w:ind w:firstLine="720"/>
        <w:jc w:val="both"/>
      </w:pPr>
      <w:r>
        <w:rPr>
          <w:rFonts w:ascii="Times New Roman" w:hAnsi="Times New Roman" w:eastAsia="Times New Roman"/>
          <w:sz w:val="24"/>
        </w:rPr>
        <w:t>Appointment scheduling is the allocation of defined service periods to patients while considering provider availability, clinic hours, expected consultation duration, and the urgency or type of care required. A schedule performs more than a calendar function. It shapes the arrival pattern of patients, the workload presented to clinicians, the use of rooms and equipment, and the length and predictability of waiting. A poor schedule may contain overlapping bookings, large blocks of patients assigned to the same time, or appointments assigned without reference to a doctor's availability. Such practices produce an avoidable surge at the beginning of a clinic session.</w:t>
      </w:r>
    </w:p>
    <w:p>
      <w:pPr>
        <w:pStyle w:val="85"/>
        <w:spacing w:line="360" w:lineRule="auto" w:before="0" w:after="0"/>
        <w:ind w:firstLine="720"/>
        <w:jc w:val="both"/>
      </w:pPr>
      <w:r>
        <w:rPr>
          <w:rFonts w:ascii="Times New Roman" w:hAnsi="Times New Roman" w:eastAsia="Times New Roman"/>
          <w:sz w:val="24"/>
        </w:rPr>
        <w:t>Abdus-Salam et al. (2021) examined waiting time, satisfaction, and preference for staggered antenatal appointments at a Nigerian tertiary facility. Their study is especially relevant because antenatal clinics often bring many patients to the same location and may operate with group-based arrival practices. The authors found that long clinic time was a significant concern and that patients favoured staggered appointments. The study demonstrates that assigning patients to differentiated arrival times can distribute demand more evenly than asking a large cohort to report at once. The lesson for a smart scheduling system is that an appointment must represent an operationally meaningful time slot rather than a simple booking date.</w:t>
      </w:r>
    </w:p>
    <w:p>
      <w:pPr>
        <w:pStyle w:val="85"/>
        <w:spacing w:line="360" w:lineRule="auto" w:before="0" w:after="0"/>
        <w:ind w:firstLine="720"/>
        <w:jc w:val="both"/>
      </w:pPr>
      <w:r>
        <w:rPr>
          <w:rFonts w:ascii="Times New Roman" w:hAnsi="Times New Roman" w:eastAsia="Times New Roman"/>
          <w:sz w:val="24"/>
        </w:rPr>
        <w:t>Recent systems extend scheduling beyond the initial allocation of a slot. Ganeshan et al. (2024) evaluated an electronic health record-based tool that automatically offered patients earlier appointments when cancellations created vacancies. During the study period, 60,660 offers were sent for 21,978 available appointments; 6,603 offers were accepted, and accepted users were seen a median of 14 days earlier. The tool also recovered clinical service hours that would otherwise have remained unused. This finding illustrates the value of treating cancellation as a scheduling event rather than the end of a transaction. Once a patient cancels, the released capacity should immediately become visible for reassignment.</w:t>
      </w:r>
    </w:p>
    <w:p>
      <w:pPr>
        <w:pStyle w:val="85"/>
        <w:spacing w:line="360" w:lineRule="auto" w:before="0" w:after="0"/>
        <w:ind w:firstLine="720"/>
        <w:jc w:val="both"/>
      </w:pPr>
      <w:r>
        <w:rPr>
          <w:rFonts w:ascii="Times New Roman" w:hAnsi="Times New Roman" w:eastAsia="Times New Roman"/>
          <w:sz w:val="24"/>
        </w:rPr>
        <w:t>Woodcock (2022) identified self-scheduling as a relative advantage over telephone-only booking but also found that successful implementation depends on organisational policy, cost, workflow compatibility, technology access, and the ability to represent provider rules accurately. In a separate case study of almost two million appointments, Woodcock et al. (2022) found that self-scheduling uptake increased from 4% to 15% of kept appointments and that self-scheduled patients had fewer missed appointments, although use was more common among younger and commercially insured patients. Together, the studies show that online booking can widen access and reduce dependence on telephone scheduling, but it must remain governed by provider availability and must not become the only access route.</w:t>
      </w:r>
    </w:p>
    <w:p>
      <w:pPr>
        <w:pStyle w:val="85"/>
        <w:spacing w:line="360" w:lineRule="auto" w:before="0" w:after="0"/>
        <w:ind w:firstLine="720"/>
        <w:jc w:val="both"/>
      </w:pPr>
      <w:r>
        <w:rPr>
          <w:rFonts w:ascii="Times New Roman" w:hAnsi="Times New Roman" w:eastAsia="Times New Roman"/>
          <w:sz w:val="24"/>
        </w:rPr>
        <w:t>Kammrath Betancor et al. (2025) add recent evidence that the effects of online scheduling vary by setting. Across 16,894 appointments in an ophthalmology practice and 81,173 in a university hospital, online-booked appointments had a lower no-show rate than offline bookings in the practice but a higher no-show rate in the hospital. Online scheduling nevertheless reduced unused and never-booked practice slots, while SMS reminders reduced hospital no-shows. The contrasting results caution against treating online scheduling as an automatic solution. Direct booking, specialist triage, cancellation options, reminders, and local patient characteristics all influence its effect.</w:t>
      </w:r>
    </w:p>
    <w:p>
      <w:pPr>
        <w:pStyle w:val="3"/>
        <w:jc w:val="left"/>
      </w:pPr>
      <w:r>
        <w:rPr>
          <w:rFonts w:ascii="Times New Roman" w:hAnsi="Times New Roman" w:eastAsia="Times New Roman"/>
          <w:b/>
          <w:sz w:val="24"/>
        </w:rPr>
        <w:t>2.3 Patient Queue Management</w:t>
      </w:r>
    </w:p>
    <w:p>
      <w:pPr>
        <w:pStyle w:val="85"/>
        <w:spacing w:line="360" w:lineRule="auto" w:before="0" w:after="0"/>
        <w:ind w:firstLine="720"/>
        <w:jc w:val="both"/>
      </w:pPr>
      <w:r>
        <w:rPr>
          <w:rFonts w:ascii="Times New Roman" w:hAnsi="Times New Roman" w:eastAsia="Times New Roman"/>
          <w:sz w:val="24"/>
        </w:rPr>
        <w:t>A queue is a waiting line formed when requests for service arrive faster than available service channels can complete them. In a clinic, the queue may be visible, such as patients seated outside consulting rooms, or invisible, such as confirmed patients waiting to be checked in. Queue management is the controlled assignment of patients to service order, the monitoring of their status, and the coordination of service channels. A queue management system should answer four questions at any time: who is waiting, for which service, in what order, and at what stage.</w:t>
      </w:r>
    </w:p>
    <w:p>
      <w:pPr>
        <w:pStyle w:val="85"/>
        <w:spacing w:line="360" w:lineRule="auto" w:before="0" w:after="0"/>
        <w:ind w:firstLine="720"/>
        <w:jc w:val="both"/>
      </w:pPr>
      <w:r>
        <w:rPr>
          <w:rFonts w:ascii="Times New Roman" w:hAnsi="Times New Roman" w:eastAsia="Times New Roman"/>
          <w:sz w:val="24"/>
        </w:rPr>
        <w:t>Akpan and John (2021) studied patient flow in six Nigerian public hospitals using 30 days of survey and observational data. Their analysis found that mean service rates were low relative to arrival rates and that the number of doctors available was below the modelled benchmark. This finding is important because queue software cannot manufacture clinical capacity. It can, however, measure demand, reveal bottlenecks, reduce administrative delay, and support decisions about staffing and schedules. A management report that compares bookings, active queues, completions, and waiting patterns can make the mismatch between arrivals and service capacity visible.</w:t>
      </w:r>
    </w:p>
    <w:p>
      <w:pPr>
        <w:pStyle w:val="85"/>
        <w:spacing w:line="360" w:lineRule="auto" w:before="0" w:after="0"/>
        <w:ind w:firstLine="720"/>
        <w:jc w:val="both"/>
      </w:pPr>
      <w:r>
        <w:rPr>
          <w:rFonts w:ascii="Times New Roman" w:hAnsi="Times New Roman" w:eastAsia="Times New Roman"/>
          <w:sz w:val="24"/>
        </w:rPr>
        <w:t>Makua and Khunou (2022) explored nurse managers' views of long waiting times at community health centres in Gauteng, South Africa. Participants associated long waits with early patient arrival, complaints, compromised care, deficiencies in records and patient administration, weak time management, and poor adherence to booking arrangements. They recommended better implementation of appointment systems and digital records. The study supports an integrated design: reliable booking information, check-in, queue status, and service completion should share a common data source.</w:t>
      </w:r>
    </w:p>
    <w:p>
      <w:pPr>
        <w:pStyle w:val="85"/>
        <w:spacing w:line="360" w:lineRule="auto" w:before="0" w:after="0"/>
        <w:ind w:firstLine="720"/>
        <w:jc w:val="both"/>
      </w:pPr>
      <w:r>
        <w:rPr>
          <w:rFonts w:ascii="Times New Roman" w:hAnsi="Times New Roman" w:eastAsia="Times New Roman"/>
          <w:sz w:val="24"/>
        </w:rPr>
        <w:t>Nwagbara et al. (2024) synthesised evidence on waiting-time causes and interventions in South African primary healthcare. They grouped causes into patient, staff, and administrative-system factors and distinguished manual from electronic interventions. Their review found that poor appointment processes, lost folders, administrative errors, navigation difficulties, and ineffective patient flow contributed to long waits. They concluded that electronic appointment scheduling and databases, staff training, and continuous process review were necessary. A software solution should consequently support, but not be mistaken for, the entire improvement programme.</w:t>
      </w:r>
    </w:p>
    <w:p>
      <w:pPr>
        <w:pStyle w:val="3"/>
        <w:jc w:val="left"/>
      </w:pPr>
      <w:r>
        <w:rPr>
          <w:rFonts w:ascii="Times New Roman" w:hAnsi="Times New Roman" w:eastAsia="Times New Roman"/>
          <w:b/>
          <w:sz w:val="24"/>
        </w:rPr>
        <w:t>2.4 Relationship among Appointments, Queues, Waiting Time, and Satisfaction</w:t>
      </w:r>
    </w:p>
    <w:p>
      <w:pPr>
        <w:pStyle w:val="85"/>
        <w:spacing w:line="360" w:lineRule="auto" w:before="0" w:after="0"/>
        <w:ind w:firstLine="720"/>
        <w:jc w:val="both"/>
      </w:pPr>
      <w:r>
        <w:rPr>
          <w:rFonts w:ascii="Times New Roman" w:hAnsi="Times New Roman" w:eastAsia="Times New Roman"/>
          <w:sz w:val="24"/>
        </w:rPr>
        <w:t>Appointment scheduling and queue management operate at different points of the same patient journey. Scheduling controls expected demand before arrival; queue management controls realised demand after arrival. Waiting time is produced when these controls fail to match demand with service capacity or when delays occur between workflow stages. Satisfaction reflects both the actual delay and the patient's experience of uncertainty, fairness, communication, and respect during the delay.</w:t>
      </w:r>
    </w:p>
    <w:p>
      <w:pPr>
        <w:pStyle w:val="85"/>
        <w:spacing w:line="360" w:lineRule="auto" w:before="0" w:after="0"/>
        <w:ind w:firstLine="720"/>
        <w:jc w:val="both"/>
      </w:pPr>
      <w:r>
        <w:rPr>
          <w:rFonts w:ascii="Times New Roman" w:hAnsi="Times New Roman" w:eastAsia="Times New Roman"/>
          <w:sz w:val="24"/>
        </w:rPr>
        <w:t>Dijkstra et al. (2022) demonstrate why connected stages matter. Their intervention used patient trajectories and bridging times to redesign blueprint schedules in two Dutch outpatient clinics with limited waiting-area capacity. The revised schedules accommodated consultations without exceeding the available waiting space and retained a high proportion of in-person services. The study shows that the timing between stages is a design variable. Even when the proposed student system does not optimise multi-stage trajectories mathematically, it benefits from representing appointment, queue, and consultation as related entities rather than unrelated registers.</w:t>
      </w:r>
    </w:p>
    <w:p>
      <w:pPr>
        <w:pStyle w:val="3"/>
        <w:jc w:val="left"/>
      </w:pPr>
      <w:r>
        <w:rPr>
          <w:rFonts w:ascii="Times New Roman" w:hAnsi="Times New Roman" w:eastAsia="Times New Roman"/>
          <w:b/>
          <w:sz w:val="24"/>
        </w:rPr>
        <w:t>2.5 Real-Time Information and Patient Notifications</w:t>
      </w:r>
    </w:p>
    <w:p>
      <w:pPr>
        <w:pStyle w:val="85"/>
        <w:spacing w:line="360" w:lineRule="auto" w:before="0" w:after="0"/>
        <w:ind w:firstLine="720"/>
        <w:jc w:val="both"/>
      </w:pPr>
      <w:r>
        <w:rPr>
          <w:rFonts w:ascii="Times New Roman" w:hAnsi="Times New Roman" w:eastAsia="Times New Roman"/>
          <w:sz w:val="24"/>
        </w:rPr>
        <w:t>Notifications are useful when they are specific, actionable, and directed to the correct recipient. A booking confirmation should identify the appointment and its status; a cancellation notice should reach the affected patient or responsible staff; and a queue update should not be broadcast to unrelated users. Excessive or role-wide messaging can create information overload and disclose patient activity. Shekoni et al. (2024) identified information overload and trust concerns among the barriers perceived by Nigerian health workers. Accordingly, the software stores user-specific notifications and limits real-time socket delivery to the authenticated user for whom the event is intended.</w:t>
      </w:r>
    </w:p>
    <w:p>
      <w:pPr>
        <w:pStyle w:val="85"/>
        <w:spacing w:line="360" w:lineRule="auto" w:before="0" w:after="0"/>
        <w:ind w:firstLine="720"/>
        <w:jc w:val="both"/>
      </w:pPr>
      <w:r>
        <w:rPr>
          <w:rFonts w:ascii="Times New Roman" w:hAnsi="Times New Roman" w:eastAsia="Times New Roman"/>
          <w:sz w:val="24"/>
        </w:rPr>
        <w:t>Lance et al. (2021) found that personal calls outperformed SMS in a randomised trial of 306 patients, while Li et al. (2022) found system-level waiting benefits associated with electronic reminders in a very large health network. Teo et al. (2023), however, found that adding brief behavioural nudges to reminder letters did not significantly reduce missed primary-care or mental-health appointments. The mixed evidence shows that the presence of a reminder does not guarantee an effect: communication channel, timing, wording, service context, and patient characteristics matter. Notification infrastructure should therefore remain flexible and should be evaluated locally; the present system supplies an in-application layer that can later support SMS or email without redesigning the booking core.</w:t>
      </w:r>
    </w:p>
    <w:p>
      <w:pPr>
        <w:pStyle w:val="85"/>
        <w:spacing w:line="360" w:lineRule="auto" w:before="0" w:after="0"/>
        <w:ind w:firstLine="720"/>
        <w:jc w:val="both"/>
      </w:pPr>
      <w:r>
        <w:rPr>
          <w:rFonts w:ascii="Times New Roman" w:hAnsi="Times New Roman" w:eastAsia="Times New Roman"/>
          <w:sz w:val="24"/>
        </w:rPr>
        <w:t>Automated waitlists extend notification from passive reminder to active capacity recovery. Woodcock et al. (2026) studied automated waitlists across 90 United States health systems and examined the ten highest-performing implementations in detail. Among those sites, accepted offers moved appointments forward by a median of 36 days, and appointments scheduled through the automated waitlist had a reported missed-appointment rate of 3.1% compared with 6.6% for all appointments. The authors did not claim a causal effect and emphasised that outcomes depended on configuration, clinical eligibility, provider limits, communication rules, and integration with local workflows. This evidence supports a future cancellation-reallocation feature while also showing why the present project should first maintain accurate availability, appointment status, and targeted notification data.</w:t>
      </w:r>
    </w:p>
    <w:p>
      <w:pPr>
        <w:pStyle w:val="3"/>
        <w:jc w:val="left"/>
      </w:pPr>
      <w:r>
        <w:rPr>
          <w:rFonts w:ascii="Times New Roman" w:hAnsi="Times New Roman" w:eastAsia="Times New Roman"/>
          <w:b/>
          <w:sz w:val="24"/>
        </w:rPr>
        <w:t>2.6 Web-Based Architecture, Access Control, and Data Integrity</w:t>
      </w:r>
    </w:p>
    <w:p>
      <w:pPr>
        <w:pStyle w:val="85"/>
        <w:spacing w:line="360" w:lineRule="auto" w:before="0" w:after="0"/>
        <w:ind w:firstLine="720"/>
        <w:jc w:val="both"/>
      </w:pPr>
      <w:r>
        <w:rPr>
          <w:rFonts w:ascii="Times New Roman" w:hAnsi="Times New Roman" w:eastAsia="Times New Roman"/>
          <w:sz w:val="24"/>
        </w:rPr>
        <w:t>Role-based access control assigns permissions according to responsibilities. Patients should manage their own appointments and see their own notifications. Doctors should manage availability and the queues or consultations assigned to them. Operational staff may confirm appointments and coordinate queues. Administrators manage departments, users, oversight, and reporting. Enforcing these boundaries only by hiding buttons is inadequate because a user can submit a direct network request. The proposed design therefore verifies authentication and current account status at the server and applies role checks to protected operations.</w:t>
      </w:r>
    </w:p>
    <w:p>
      <w:pPr>
        <w:pStyle w:val="85"/>
        <w:spacing w:line="360" w:lineRule="auto" w:before="0" w:after="0"/>
        <w:ind w:firstLine="720"/>
        <w:jc w:val="both"/>
      </w:pPr>
      <w:r>
        <w:rPr>
          <w:rFonts w:ascii="Times New Roman" w:hAnsi="Times New Roman" w:eastAsia="Times New Roman"/>
          <w:sz w:val="24"/>
        </w:rPr>
        <w:t>Temoshok et al. (2025), in the current National Institute of Standards and Technology authentication guideline, distinguish authentication from the later use of the authenticated identity in local or federated systems and define assurance requirements for managing authenticators. Applied to clinic software, this means that a login token is only one part of access control: each protected operation must also be evaluated against the current user, role, account status, and requested resource. This principle supports server-side authentication, short-lived signed tokens, strong password handling, and rejection of stale or unauthorised identities.</w:t>
      </w:r>
    </w:p>
    <w:p>
      <w:pPr>
        <w:pStyle w:val="85"/>
        <w:spacing w:line="360" w:lineRule="auto" w:before="0" w:after="0"/>
        <w:ind w:firstLine="720"/>
        <w:jc w:val="both"/>
      </w:pPr>
      <w:r>
        <w:rPr>
          <w:rFonts w:ascii="Times New Roman" w:hAnsi="Times New Roman" w:eastAsia="Times New Roman"/>
          <w:sz w:val="24"/>
        </w:rPr>
        <w:t>Data integrity is equally essential when several users act on shared records. Transactional booking and database uniqueness constraints reduce simultaneous slot conflicts and duplicate appointment or queue records. Password hashing, signed authentication tokens, account-status checks, validated requests, user-scoped notifications, and traceable actions provide a responsible security baseline, although the prototype is not presented as a certified hospital information system. The need for usable safeguards is also supported by Nigerian evidence: Onyeabor et al. (2025) found that clinicians in three referral and teaching hospitals reported poor system design, inadequate training, breakdowns, network limitations, and weak maintenance among the obstacles to sustained digital-health use. Security and integrity controls must therefore protect data without making ordinary clinical tasks unnecessarily difficult.</w:t>
      </w:r>
    </w:p>
    <w:p>
      <w:pPr>
        <w:pStyle w:val="3"/>
        <w:jc w:val="left"/>
      </w:pPr>
      <w:r>
        <w:rPr>
          <w:rFonts w:ascii="Times New Roman" w:hAnsi="Times New Roman" w:eastAsia="Times New Roman"/>
          <w:b/>
          <w:sz w:val="24"/>
        </w:rPr>
        <w:t>2.7 Theoretical Framework</w:t>
      </w:r>
    </w:p>
    <w:p>
      <w:pPr>
        <w:pStyle w:val="4"/>
        <w:jc w:val="left"/>
      </w:pPr>
      <w:r>
        <w:rPr>
          <w:rFonts w:ascii="Times New Roman" w:hAnsi="Times New Roman" w:eastAsia="Times New Roman"/>
          <w:b/>
          <w:sz w:val="24"/>
        </w:rPr>
        <w:t>2.7.1 Queueing Theory</w:t>
      </w:r>
    </w:p>
    <w:p>
      <w:pPr>
        <w:pStyle w:val="85"/>
        <w:spacing w:line="360" w:lineRule="auto" w:before="0" w:after="0"/>
        <w:ind w:firstLine="720"/>
        <w:jc w:val="both"/>
      </w:pPr>
      <w:r>
        <w:rPr>
          <w:rFonts w:ascii="Times New Roman" w:hAnsi="Times New Roman" w:eastAsia="Times New Roman"/>
          <w:sz w:val="24"/>
        </w:rPr>
        <w:t>Queueing Theory provides mathematical concepts for analysing systems in which customers arrive, wait, receive service, and depart. A basic queue is described by its arrival process, service process, number of servers, system capacity, and queue discipline. In a clinic, patients are the customers, doctors or service points are the servers, and consultation completion represents departure from that stage. The arrival rate is commonly denoted by lambda, while the service rate is denoted by mu. When demand persistently approaches or exceeds service capacity, the queue grows and waiting becomes unstable.</w:t>
      </w:r>
    </w:p>
    <w:p>
      <w:pPr>
        <w:pStyle w:val="85"/>
        <w:spacing w:line="360" w:lineRule="auto" w:before="0" w:after="0"/>
        <w:ind w:firstLine="720"/>
        <w:jc w:val="both"/>
      </w:pPr>
      <w:r>
        <w:rPr>
          <w:rFonts w:ascii="Times New Roman" w:hAnsi="Times New Roman" w:eastAsia="Times New Roman"/>
          <w:sz w:val="24"/>
        </w:rPr>
        <w:t>Little (1961) established the general relationship commonly written as L = lambda W, where L is the average number of customers in a stable system, lambda is the effective arrival rate, and W is the average time spent in the system. The relationship helps explain why reducing unnecessary accumulation in a clinic requires attention to both arrivals and service time. If a schedule concentrates arrivals in the morning while the service rate remains fixed, the average number waiting will increase. Staggered appointments attempt to shape lambda over time, while queue monitoring and reporting help management observe the resulting system.</w:t>
      </w:r>
    </w:p>
    <w:p>
      <w:pPr>
        <w:pStyle w:val="85"/>
        <w:spacing w:line="360" w:lineRule="auto" w:before="0" w:after="0"/>
        <w:ind w:firstLine="720"/>
        <w:jc w:val="both"/>
      </w:pPr>
      <w:r>
        <w:rPr>
          <w:rFonts w:ascii="Times New Roman" w:hAnsi="Times New Roman" w:eastAsia="Times New Roman"/>
          <w:sz w:val="24"/>
        </w:rPr>
        <w:t>Akpan and John (2021) applied queueing concepts directly to Nigerian public hospitals and found that service rates and server numbers did not meet modelled demand. Their work supports the selection of Queueing Theory because the proposed system explicitly represents arrival through appointments and check-in, service channels through doctors, waiting through queue entries, and departure through consultation completion. The system is not presented as a full optimisation engine. Rather, Queueing Theory guides its data model and explains why the captured information is operationally meaningful.</w:t>
      </w:r>
    </w:p>
    <w:p>
      <w:pPr>
        <w:pStyle w:val="4"/>
        <w:jc w:val="left"/>
      </w:pPr>
      <w:r>
        <w:rPr>
          <w:rFonts w:ascii="Times New Roman" w:hAnsi="Times New Roman" w:eastAsia="Times New Roman"/>
          <w:b/>
          <w:sz w:val="24"/>
        </w:rPr>
        <w:t>2.7.2 Technology Acceptance Model</w:t>
      </w:r>
    </w:p>
    <w:p>
      <w:pPr>
        <w:pStyle w:val="85"/>
        <w:spacing w:line="360" w:lineRule="auto" w:before="0" w:after="0"/>
        <w:ind w:firstLine="720"/>
        <w:jc w:val="both"/>
      </w:pPr>
      <w:r>
        <w:rPr>
          <w:rFonts w:ascii="Times New Roman" w:hAnsi="Times New Roman" w:eastAsia="Times New Roman"/>
          <w:sz w:val="24"/>
        </w:rPr>
        <w:t>The Technology Acceptance Model explains user adoption through two central beliefs: perceived usefulness and perceived ease of use. Davis (1989) proposed that users are more likely to accept a system when they believe it will improve their performance and will require manageable effort. In a clinic, usefulness may be perceived through fewer booking conflicts, faster retrieval of appointment details, clearer patient order, and reduced uncertainty. Ease of use may be perceived through understandable labels, short task sequences, responsive screens, and feedback after actions.</w:t>
      </w:r>
    </w:p>
    <w:p>
      <w:pPr>
        <w:pStyle w:val="85"/>
        <w:spacing w:line="360" w:lineRule="auto" w:before="0" w:after="0"/>
        <w:ind w:firstLine="720"/>
        <w:jc w:val="both"/>
      </w:pPr>
      <w:r>
        <w:rPr>
          <w:rFonts w:ascii="Times New Roman" w:hAnsi="Times New Roman" w:eastAsia="Times New Roman"/>
          <w:sz w:val="24"/>
        </w:rPr>
        <w:t>Queueing Theory explains the operational structure of the problem, whereas the Technology Acceptance Model explains the human conditions under which the solution is likely to be used. Combining the theories avoids a narrow design. A mathematically orderly workflow that users reject will fail in practice, while an attractive interface that permits overbooking or ambiguous queue states will not improve patient flow.</w:t>
      </w:r>
    </w:p>
    <w:p>
      <w:pPr>
        <w:pStyle w:val="3"/>
        <w:jc w:val="left"/>
      </w:pPr>
      <w:r>
        <w:rPr>
          <w:rFonts w:ascii="Times New Roman" w:hAnsi="Times New Roman" w:eastAsia="Times New Roman"/>
          <w:b/>
          <w:sz w:val="24"/>
        </w:rPr>
        <w:t>2.8 Empirical Review</w:t>
      </w:r>
    </w:p>
    <w:p>
      <w:pPr>
        <w:pStyle w:val="4"/>
        <w:jc w:val="left"/>
      </w:pPr>
      <w:r>
        <w:rPr>
          <w:rFonts w:ascii="Times New Roman" w:hAnsi="Times New Roman" w:eastAsia="Times New Roman"/>
          <w:b/>
          <w:sz w:val="24"/>
        </w:rPr>
        <w:t>2.8.1 Evidence from Nigeria</w:t>
      </w:r>
    </w:p>
    <w:p>
      <w:pPr>
        <w:pStyle w:val="85"/>
        <w:spacing w:line="360" w:lineRule="auto" w:before="0" w:after="0"/>
        <w:ind w:firstLine="720"/>
        <w:jc w:val="both"/>
      </w:pPr>
      <w:r>
        <w:rPr>
          <w:rFonts w:ascii="Times New Roman" w:hAnsi="Times New Roman" w:eastAsia="Times New Roman"/>
          <w:sz w:val="24"/>
        </w:rPr>
        <w:t>Recent Nigerian evidence consistently identifies waiting and administrative coordination as service-quality issues. Abdus-Salam et al. (2021) used a cross-sectional design to study antenatal waiting and preference for staggered appointments. Their findings support differentiated reporting times and demonstrate patient willingness to accept a more structured schedule. Akpan and John (2021) combined observation and survey data across six public hospitals and used simulation-oriented performance analysis. They showed that demand and service capacity were poorly matched, highlighting the importance of server availability and measurable flow.</w:t>
      </w:r>
    </w:p>
    <w:p>
      <w:pPr>
        <w:pStyle w:val="85"/>
        <w:spacing w:line="360" w:lineRule="auto" w:before="0" w:after="0"/>
        <w:ind w:firstLine="720"/>
        <w:jc w:val="both"/>
      </w:pPr>
      <w:r>
        <w:rPr>
          <w:rFonts w:ascii="Times New Roman" w:hAnsi="Times New Roman" w:eastAsia="Times New Roman"/>
          <w:sz w:val="24"/>
        </w:rPr>
        <w:t>Nwanaji-Enwerem et al. (2022) found waiting to be one of the weaker satisfaction domains across Nigerian health-insurance studies, while Michael et al. (2022) reported that 55.3% of participants in a Kano outpatient wound-care study were dissatisfied with waiting time.</w:t>
      </w:r>
    </w:p>
    <w:p>
      <w:pPr>
        <w:pStyle w:val="85"/>
        <w:spacing w:line="360" w:lineRule="auto" w:before="0" w:after="0"/>
        <w:ind w:firstLine="720"/>
        <w:jc w:val="both"/>
      </w:pPr>
      <w:r>
        <w:rPr>
          <w:rFonts w:ascii="Times New Roman" w:hAnsi="Times New Roman" w:eastAsia="Times New Roman"/>
          <w:sz w:val="24"/>
        </w:rPr>
        <w:t>Shekoni et al. (2024) shift the focus from the patient-flow problem to the feasibility of digital intervention. Their qualitative Lagos study shows that health workers can perceive clear benefits in mobile health while still resisting tools that conflict with routines or operate unreliably. This result is significant for the present research because many appointment and queue projects evaluate only whether functions were coded. A more credible implementation must also make responsibilities clear, reduce duplicate entry, provide concise feedback, and acknowledge infrastructure limitations.</w:t>
      </w:r>
    </w:p>
    <w:p>
      <w:pPr>
        <w:pStyle w:val="85"/>
        <w:spacing w:line="360" w:lineRule="auto" w:before="0" w:after="0"/>
        <w:ind w:firstLine="720"/>
        <w:jc w:val="both"/>
      </w:pPr>
      <w:r>
        <w:rPr>
          <w:rFonts w:ascii="Times New Roman" w:hAnsi="Times New Roman" w:eastAsia="Times New Roman"/>
          <w:sz w:val="24"/>
        </w:rPr>
        <w:t>The 2025 Nigerian evidence strengthens this conclusion. Onyeabor et al. (2025) obtained responses from 326 clinicians across three referral and university teaching hospitals and grouped the barriers they described around poor design, limited digital literacy and training, infrastructure and network problems, system breakdown, weak maintenance, and insufficient institutional commitment. Oke and Sibomana (2025) found that Nigerian digital-health research has expanded faster than practical integration, while Egwudo et al. (2025) concluded that infrastructure, operational capacity, training, community engagement, and data quality remain central to implementation. These studies move the literature beyond general optimism: a locally relevant system must be simple to learn, technically maintainable, compatible with assisted service, and supported by clear operational responsibility.</w:t>
      </w:r>
    </w:p>
    <w:p>
      <w:pPr>
        <w:pStyle w:val="4"/>
        <w:jc w:val="left"/>
      </w:pPr>
      <w:r>
        <w:rPr>
          <w:rFonts w:ascii="Times New Roman" w:hAnsi="Times New Roman" w:eastAsia="Times New Roman"/>
          <w:b/>
          <w:sz w:val="24"/>
        </w:rPr>
        <w:t>2.8.2 Evidence from Other African Settings</w:t>
      </w:r>
    </w:p>
    <w:p>
      <w:pPr>
        <w:pStyle w:val="85"/>
        <w:spacing w:line="360" w:lineRule="auto" w:before="0" w:after="0"/>
        <w:ind w:firstLine="720"/>
        <w:jc w:val="both"/>
      </w:pPr>
      <w:r>
        <w:rPr>
          <w:rFonts w:ascii="Times New Roman" w:hAnsi="Times New Roman" w:eastAsia="Times New Roman"/>
          <w:sz w:val="24"/>
        </w:rPr>
        <w:t>Makua and Khunou (2022) used qualitative interviews with nurse managers in South African community health centres. Their findings locate long waiting time within a combination of early arrival behaviour, poor adherence to appointments, records problems, and weak administration. This reinforces the need for software that presents one current version of appointment and queue information to staff.</w:t>
      </w:r>
    </w:p>
    <w:p>
      <w:pPr>
        <w:pStyle w:val="85"/>
        <w:spacing w:line="360" w:lineRule="auto" w:before="0" w:after="0"/>
        <w:ind w:firstLine="720"/>
        <w:jc w:val="both"/>
      </w:pPr>
      <w:r>
        <w:rPr>
          <w:rFonts w:ascii="Times New Roman" w:hAnsi="Times New Roman" w:eastAsia="Times New Roman"/>
          <w:sz w:val="24"/>
        </w:rPr>
        <w:t>Nwagbara et al. (2024) reviewed South African primary-healthcare evidence and found patient, staff, and administrative contributors to waiting. Importantly, they observed that interventions need both electronic and organisational components. Electronic scheduling can distribute arrivals and preserve booking information, but staff training, patient orientation, and process monitoring remain necessary. Their conclusion supports a socio-technical interpretation of the proposed system: it is an operational tool embedded in clinic practice, not an isolated technical artefact.</w:t>
      </w:r>
    </w:p>
    <w:p>
      <w:pPr>
        <w:pStyle w:val="85"/>
        <w:spacing w:line="360" w:lineRule="auto" w:before="0" w:after="0"/>
        <w:ind w:firstLine="720"/>
        <w:jc w:val="both"/>
      </w:pPr>
      <w:r>
        <w:rPr>
          <w:rFonts w:ascii="Times New Roman" w:hAnsi="Times New Roman" w:eastAsia="Times New Roman"/>
          <w:sz w:val="24"/>
        </w:rPr>
        <w:t>These African studies improve contextual relevance but also expose an evidence gap. There are relatively few recent evaluations of fully integrated, locally developed applications that begin with patient self-booking, validate clinician availability, admit confirmed patients to a daily queue, provide role-specific real-time status, and retain data for reporting. This gap is more specific than the general claim that African clinics need digitisation.</w:t>
      </w:r>
    </w:p>
    <w:p>
      <w:pPr>
        <w:pStyle w:val="4"/>
        <w:jc w:val="left"/>
      </w:pPr>
      <w:r>
        <w:rPr>
          <w:rFonts w:ascii="Times New Roman" w:hAnsi="Times New Roman" w:eastAsia="Times New Roman"/>
          <w:b/>
          <w:sz w:val="24"/>
        </w:rPr>
        <w:t>2.8.3 Recent International System Evidence</w:t>
      </w:r>
    </w:p>
    <w:p>
      <w:pPr>
        <w:pStyle w:val="85"/>
        <w:spacing w:line="360" w:lineRule="auto" w:before="0" w:after="0"/>
        <w:ind w:firstLine="720"/>
        <w:jc w:val="both"/>
      </w:pPr>
      <w:r>
        <w:rPr>
          <w:rFonts w:ascii="Times New Roman" w:hAnsi="Times New Roman" w:eastAsia="Times New Roman"/>
          <w:sz w:val="24"/>
        </w:rPr>
        <w:t>Li et al. (2022) provide large-scale evidence that electronic reminders can affect access waiting, not only attendance. Their cohort was exceptionally large and covered multiple service groups, which strengthens confidence in the association within the Veterans Affairs context. Nevertheless, the population and infrastructure differ greatly from a small Nigerian clinic, and the authors caution that incomplete bookings may create further delay. The present system therefore treats reminders as part of a broader workflow that includes visible status and cancellation.</w:t>
      </w:r>
    </w:p>
    <w:p>
      <w:pPr>
        <w:pStyle w:val="85"/>
        <w:spacing w:line="360" w:lineRule="auto" w:before="0" w:after="0"/>
        <w:ind w:firstLine="720"/>
        <w:jc w:val="both"/>
      </w:pPr>
      <w:r>
        <w:rPr>
          <w:rFonts w:ascii="Times New Roman" w:hAnsi="Times New Roman" w:eastAsia="Times New Roman"/>
          <w:sz w:val="24"/>
        </w:rPr>
        <w:t>Ganeshan et al. (2024) evaluated automated rescheduling of cancelled appointments. The tool improved earlier access and recaptured unused capacity, although acceptance differed by age, language, and ethnicity. This equity finding is important. Digital self-service can benefit connected users while disadvantaging people with lower digital access or language barriers. A clinic adopting the proposed system should therefore retain staff-assisted booking and avoid making patient self-service the only entry route.</w:t>
      </w:r>
    </w:p>
    <w:p>
      <w:pPr>
        <w:pStyle w:val="85"/>
        <w:spacing w:line="360" w:lineRule="auto" w:before="0" w:after="0"/>
        <w:ind w:firstLine="720"/>
        <w:jc w:val="both"/>
      </w:pPr>
      <w:r>
        <w:rPr>
          <w:rFonts w:ascii="Times New Roman" w:hAnsi="Times New Roman" w:eastAsia="Times New Roman"/>
          <w:sz w:val="24"/>
        </w:rPr>
        <w:t>Lance et al. (2021) and Teo et al. (2023) demonstrate that reminder interventions can produce different results. Lance et al. found a lower no-show rate for personal telephone calls than for SMS or no intervention, whereas Teo et al. found no significant attendance improvement from the behavioural wording tested in reminder letters at much larger scale. Kammrath Betancor et al. (2025) also found that SMS reminders reduced no-show risk in a university-hospital setting even though online booking itself had different effects in the hospital and private practice. Attendance communication should consequently be configurable and evaluated locally rather than assumed effective. The current application provides in-system notifications and a modular basis for later SMS or email integration.</w:t>
      </w:r>
    </w:p>
    <w:p>
      <w:pPr>
        <w:pStyle w:val="85"/>
        <w:spacing w:line="360" w:lineRule="auto" w:before="0" w:after="0"/>
        <w:ind w:firstLine="720"/>
        <w:jc w:val="both"/>
      </w:pPr>
      <w:r>
        <w:rPr>
          <w:rFonts w:ascii="Times New Roman" w:hAnsi="Times New Roman" w:eastAsia="Times New Roman"/>
          <w:sz w:val="24"/>
        </w:rPr>
        <w:t>Recent studies also extend the evidence on capacity recovery. Ganeshan et al. (2024) showed that automated earlier-slot offers could reuse cancellations, and Woodcock et al. (2026) found that mature automated-waitlist implementations advanced accepted appointments substantially while reporting lower missed-appointment rates for waitlist bookings. These results support linking cancellations, availability, and targeted notifications in one workflow. They also show that automation requires explicit clinical rules and organisational oversight; the system must not offer a slot that violates provider limits or patient eligibility.</w:t>
      </w:r>
    </w:p>
    <w:p>
      <w:pPr>
        <w:pStyle w:val="3"/>
        <w:jc w:val="left"/>
      </w:pPr>
      <w:r>
        <w:rPr>
          <w:rFonts w:ascii="Times New Roman" w:hAnsi="Times New Roman" w:eastAsia="Times New Roman"/>
          <w:b/>
          <w:sz w:val="24"/>
        </w:rPr>
        <w:t>2.9 Review of Related System Approaches</w:t>
      </w:r>
    </w:p>
    <w:p>
      <w:pPr>
        <w:pStyle w:val="85"/>
        <w:spacing w:line="360" w:lineRule="auto" w:before="0" w:after="0"/>
        <w:ind w:firstLine="720"/>
        <w:jc w:val="both"/>
      </w:pPr>
      <w:r>
        <w:rPr>
          <w:rFonts w:ascii="Times New Roman" w:hAnsi="Times New Roman" w:eastAsia="Times New Roman"/>
          <w:sz w:val="24"/>
        </w:rPr>
        <w:t>Manual appointment books and paper queue cards are inexpensive and familiar, but they make simultaneous access, conflict detection, reporting, and remote confirmation difficult. They can also be lost, altered, or interpreted inconsistently. Nwagbara et al. (2024) specifically identify notebook-based booking limits and lost records as contributors to administrative delay. A digital system improves search and shared visibility, although it introduces dependence on devices, power, and user training.</w:t>
      </w:r>
    </w:p>
    <w:p>
      <w:pPr>
        <w:pStyle w:val="85"/>
        <w:spacing w:line="360" w:lineRule="auto" w:before="0" w:after="0"/>
        <w:ind w:firstLine="720"/>
        <w:jc w:val="both"/>
      </w:pPr>
      <w:r>
        <w:rPr>
          <w:rFonts w:ascii="Times New Roman" w:hAnsi="Times New Roman" w:eastAsia="Times New Roman"/>
          <w:sz w:val="24"/>
        </w:rPr>
        <w:t>Standalone online booking systems improve convenience by allowing patients to request appointments remotely. Their weakness is that they may end at confirmation and provide no support after arrival. A separate queue application can display numbers and service order but may not know whether the patient had a valid appointment or which doctor was selected. Maintaining separate systems also increases duplicate entry and inconsistency.</w:t>
      </w:r>
    </w:p>
    <w:p>
      <w:pPr>
        <w:pStyle w:val="85"/>
        <w:spacing w:line="360" w:lineRule="auto" w:before="0" w:after="0"/>
        <w:ind w:firstLine="720"/>
        <w:jc w:val="both"/>
      </w:pPr>
      <w:r>
        <w:rPr>
          <w:rFonts w:ascii="Times New Roman" w:hAnsi="Times New Roman" w:eastAsia="Times New Roman"/>
          <w:sz w:val="24"/>
        </w:rPr>
        <w:t>Fauzi and Suhaimi (2026) provide a recent example of a web-based outpatient queue approach. Their QKlinik prototype supported online queue-number reservation, real-time status, QR-code interaction, and pharmacy-related functions. Simulated user evaluation and black-box testing produced an average usability rating of 4.78 out of 5, but the system had not yet been verified in a real clinical environment. The study is useful because it demonstrates the perceived value of queue visibility while also exposing a common limitation in student and prototype literature: usability claims based on simulation do not establish clinical effectiveness, reliability under concurrency, or safe handling of real patient information.</w:t>
      </w:r>
    </w:p>
    <w:p>
      <w:pPr>
        <w:pStyle w:val="85"/>
        <w:spacing w:line="360" w:lineRule="auto" w:before="0" w:after="0"/>
        <w:ind w:firstLine="720"/>
        <w:jc w:val="both"/>
      </w:pPr>
      <w:r>
        <w:rPr>
          <w:rFonts w:ascii="Times New Roman" w:hAnsi="Times New Roman" w:eastAsia="Times New Roman"/>
          <w:sz w:val="24"/>
        </w:rPr>
        <w:t>The proposed system adopts an intermediate approach. It is broader than a booking calendar because it links appointments to availability, queues, consultations, notifications, and reports. It is narrower than a complete electronic health record because it does not attempt to manage laboratory, pharmacy, billing, or comprehensive longitudinal clinical records. Unlike a queue-only prototype, it connects a queue entry to a confirmed appointment, clinician, department, authenticated patient, and consultation outcome. This boundary is appropriate for the research topic and allows the implemented functions to be evaluated as a coherent patient-flow system.</w:t>
      </w:r>
    </w:p>
    <w:p>
      <w:pPr>
        <w:pStyle w:val="3"/>
        <w:jc w:val="left"/>
      </w:pPr>
      <w:r>
        <w:rPr>
          <w:rFonts w:ascii="Times New Roman" w:hAnsi="Times New Roman" w:eastAsia="Times New Roman"/>
          <w:b/>
          <w:sz w:val="24"/>
        </w:rPr>
        <w:t>2.10 Identified Gap in the Literature and Existing Systems</w:t>
      </w:r>
    </w:p>
    <w:p>
      <w:pPr>
        <w:pStyle w:val="85"/>
        <w:spacing w:line="360" w:lineRule="auto" w:before="0" w:after="0"/>
        <w:ind w:firstLine="720"/>
        <w:jc w:val="both"/>
      </w:pPr>
      <w:r>
        <w:rPr>
          <w:rFonts w:ascii="Times New Roman" w:hAnsi="Times New Roman" w:eastAsia="Times New Roman"/>
          <w:sz w:val="24"/>
        </w:rPr>
        <w:t>The reviewed literature establishes that long waiting time is associated with dissatisfaction, that concentrated arrival patterns contribute to congestion, that provider capacity must be considered in booking, and that digital reminders and self-scheduling can improve access. It also establishes that technology acceptance in Nigeria depends on usefulness, simplicity, trust, infrastructure, and compatibility with staff routines. However, the evidence is fragmented across queue analysis, satisfaction studies, reminder trials, mobile-health adoption, and enterprise scheduling tools.</w:t>
      </w:r>
    </w:p>
    <w:p>
      <w:pPr>
        <w:pStyle w:val="85"/>
        <w:spacing w:line="360" w:lineRule="auto" w:before="0" w:after="0"/>
        <w:ind w:firstLine="720"/>
        <w:jc w:val="both"/>
      </w:pPr>
      <w:r>
        <w:rPr>
          <w:rFonts w:ascii="Times New Roman" w:hAnsi="Times New Roman" w:eastAsia="Times New Roman"/>
          <w:sz w:val="24"/>
        </w:rPr>
        <w:t>Four specific gaps remain. First, many Nigerian studies describe waiting, adoption barriers, or service capacity without implementing and verifying a usable appointment-to-queue application. Second, many digital appointment systems focus on booking, reminders, or cancellation reuse but stop before managing the patient's arrival, daily queue number, consultation status, and completion. Third, queue prototypes may report simulated usability without demonstrating database concurrency, recovery, authorisation boundaries, or deployment readiness in a real server environment. Fourth, related prototypes often understate governance requirements such as role-based access, transactional conflict prevention, per-user notifications, account-status checks, and auditable state changes.</w:t>
      </w:r>
    </w:p>
    <w:p>
      <w:pPr>
        <w:pStyle w:val="85"/>
        <w:spacing w:line="360" w:lineRule="auto" w:before="0" w:after="0"/>
        <w:ind w:firstLine="720"/>
        <w:jc w:val="both"/>
      </w:pPr>
      <w:r>
        <w:rPr>
          <w:rFonts w:ascii="Times New Roman" w:hAnsi="Times New Roman" w:eastAsia="Times New Roman"/>
          <w:sz w:val="24"/>
        </w:rPr>
        <w:t>This study addresses the gaps through the design and implementation of a Smart Clinic Appointment and Patient Queue Management System that integrates patient registration, doctor and department information, availability-based appointment booking, confirmation, daily queue allocation, consultation progress, targeted notifications, and management reporting. The contribution is not a claim to solve every cause of delay or to replace an electronic health record. It is a context-aware implementation of the core patient-flow workflow, with technical controls that make the prototype more credible for demonstration and future evaluation.</w:t>
      </w:r>
    </w:p>
    <w:p>
      <w:pPr>
        <w:pStyle w:val="3"/>
        <w:jc w:val="left"/>
      </w:pPr>
      <w:r>
        <w:rPr>
          <w:rFonts w:ascii="Times New Roman" w:hAnsi="Times New Roman" w:eastAsia="Times New Roman"/>
          <w:b/>
          <w:sz w:val="24"/>
        </w:rPr>
        <w:t>2.11 Summary of the Review</w:t>
      </w:r>
    </w:p>
    <w:p>
      <w:pPr>
        <w:pStyle w:val="85"/>
        <w:spacing w:line="360" w:lineRule="auto" w:before="0" w:after="0"/>
        <w:ind w:firstLine="720"/>
        <w:jc w:val="both"/>
      </w:pPr>
      <w:r>
        <w:rPr>
          <w:rFonts w:ascii="Times New Roman" w:hAnsi="Times New Roman" w:eastAsia="Times New Roman"/>
          <w:sz w:val="24"/>
        </w:rPr>
        <w:t>This chapter reviewed the conceptual, theoretical, empirical, and technological foundations of smart clinic appointment and patient queue management. The evidence shows that scheduling determines the pattern of expected arrivals, queue management controls realised arrivals, and both influence waiting time, resource use, and patient satisfaction. Recent Nigerian and African studies confirm that waiting remains a significant concern and that digital tools must fit local work practices, infrastructure, training, and maintenance capacity. Evidence published in 2025 and 2026 shows that online scheduling, reminders, queue visibility, and automated waitlists can improve access or capacity use, but their effects differ by setting and depend on configuration and workflow. The literature therefore supports an integrated system while warning against assuming that digitisation alone will eliminate delays.</w:t>
      </w:r>
    </w:p>
    <w:p>
      <w:pPr>
        <w:pStyle w:val="85"/>
        <w:spacing w:line="360" w:lineRule="auto" w:before="0" w:after="0"/>
        <w:ind w:firstLine="720"/>
        <w:jc w:val="both"/>
      </w:pPr>
      <w:r>
        <w:rPr>
          <w:rFonts w:ascii="Times New Roman" w:hAnsi="Times New Roman" w:eastAsia="Times New Roman"/>
          <w:sz w:val="24"/>
        </w:rPr>
        <w:t>Queueing Theory explains the relationship among arrivals, service capacity, queue size, and waiting. The Technology Acceptance Model explains why usefulness and ease of use must guide the interface and workflow. The identified research gap is the limited availability of a locally appropriate, integrated system that connects appointment allocation to daily queue and consultation status while enforcing clear roles and data integrity. The proposed software is designed to fill that gap within the defined scope of the study.</w:t>
      </w:r>
    </w:p>
    <w:p>
      <w:r>
        <w:br w:type="page"/>
      </w:r>
    </w:p>
    <w:p>
      <w:pPr>
        <w:pStyle w:val="2"/>
        <w:jc w:val="center"/>
      </w:pPr>
      <w:r>
        <w:rPr>
          <w:rFonts w:ascii="Times New Roman" w:hAnsi="Times New Roman" w:eastAsia="Times New Roman"/>
          <w:b/>
          <w:sz w:val="24"/>
        </w:rPr>
        <w:t>REFERENCES</w:t>
      </w:r>
    </w:p>
    <w:p>
      <w:pPr>
        <w:pStyle w:val="85"/>
        <w:spacing w:line="360" w:lineRule="auto" w:before="0" w:after="0"/>
        <w:ind w:left="720" w:hanging="720"/>
        <w:jc w:val="left"/>
      </w:pPr>
      <w:r>
        <w:rPr>
          <w:rFonts w:ascii="Times New Roman" w:hAnsi="Times New Roman" w:eastAsia="Times New Roman"/>
          <w:sz w:val="24"/>
        </w:rPr>
        <w:t xml:space="preserve">Abdus-Salam, R. A., Adeniyi, A. A., &amp; Bello, F. A. (2021). Antenatal clinic waiting time, patient satisfaction, and preference for staggered appointment: A cross-sectional study. </w:t>
      </w:r>
      <w:r>
        <w:rPr>
          <w:rFonts w:ascii="Times New Roman" w:hAnsi="Times New Roman" w:eastAsia="Times New Roman"/>
          <w:i/>
          <w:sz w:val="24"/>
        </w:rPr>
        <w:t>Journal of Patient Experience, 8</w:t>
      </w:r>
      <w:r>
        <w:rPr>
          <w:rFonts w:ascii="Times New Roman" w:hAnsi="Times New Roman" w:eastAsia="Times New Roman"/>
          <w:sz w:val="24"/>
        </w:rPr>
        <w:t>, 1-7. https://doi.org/10.1177/23743735211060802</w:t>
      </w:r>
    </w:p>
    <w:p>
      <w:pPr>
        <w:pStyle w:val="85"/>
        <w:spacing w:line="360" w:lineRule="auto" w:before="0" w:after="0"/>
        <w:ind w:left="720" w:hanging="720"/>
        <w:jc w:val="left"/>
      </w:pPr>
      <w:r>
        <w:rPr>
          <w:rFonts w:ascii="Times New Roman" w:hAnsi="Times New Roman" w:eastAsia="Times New Roman"/>
          <w:sz w:val="24"/>
        </w:rPr>
        <w:t xml:space="preserve">Akpan, A. P., &amp; John, E. N. (2021). Queue management benchmark for modelling patients' flow in Nigerian public hospitals. </w:t>
      </w:r>
      <w:r>
        <w:rPr>
          <w:rFonts w:ascii="Times New Roman" w:hAnsi="Times New Roman" w:eastAsia="Times New Roman"/>
          <w:i/>
          <w:sz w:val="24"/>
        </w:rPr>
        <w:t>Journal of Economics, Management and Trade, 27</w:t>
      </w:r>
      <w:r>
        <w:rPr>
          <w:rFonts w:ascii="Times New Roman" w:hAnsi="Times New Roman" w:eastAsia="Times New Roman"/>
          <w:sz w:val="24"/>
        </w:rPr>
        <w:t>(8), 17-27. https://doi.org/10.9734/jemt/2021/v27i830359</w:t>
      </w:r>
    </w:p>
    <w:p>
      <w:pPr>
        <w:pStyle w:val="85"/>
        <w:spacing w:line="360" w:lineRule="auto" w:before="0" w:after="0"/>
        <w:ind w:left="720" w:hanging="720"/>
        <w:jc w:val="left"/>
      </w:pPr>
      <w:r>
        <w:rPr>
          <w:rFonts w:ascii="Times New Roman" w:hAnsi="Times New Roman" w:eastAsia="Times New Roman"/>
          <w:sz w:val="24"/>
        </w:rPr>
        <w:t xml:space="preserve">Davis, F. D. (1989). Perceived usefulness, perceived ease of use, and user acceptance of information technology. </w:t>
      </w:r>
      <w:r>
        <w:rPr>
          <w:rFonts w:ascii="Times New Roman" w:hAnsi="Times New Roman" w:eastAsia="Times New Roman"/>
          <w:i/>
          <w:sz w:val="24"/>
        </w:rPr>
        <w:t>MIS Quarterly, 13</w:t>
      </w:r>
      <w:r>
        <w:rPr>
          <w:rFonts w:ascii="Times New Roman" w:hAnsi="Times New Roman" w:eastAsia="Times New Roman"/>
          <w:sz w:val="24"/>
        </w:rPr>
        <w:t>(3), 319-340. https://doi.org/10.2307/249008</w:t>
      </w:r>
    </w:p>
    <w:p>
      <w:pPr>
        <w:pStyle w:val="85"/>
        <w:spacing w:line="360" w:lineRule="auto" w:before="0" w:after="0"/>
        <w:ind w:left="720" w:hanging="720"/>
        <w:jc w:val="left"/>
      </w:pPr>
      <w:r>
        <w:rPr>
          <w:rFonts w:ascii="Times New Roman" w:hAnsi="Times New Roman" w:eastAsia="Times New Roman"/>
          <w:sz w:val="24"/>
        </w:rPr>
        <w:t xml:space="preserve">Dijkstra, S., Otten, M., Leeftink, G., Kamphorst, B., Olde Meierink, A., Heinen, A., Bijlsma, R., &amp; Boucherie, R. J. (2022). Limited waiting areas in outpatient clinics: An intervention to incorporate the effect of bridging times in blueprint schedules. </w:t>
      </w:r>
      <w:r>
        <w:rPr>
          <w:rFonts w:ascii="Times New Roman" w:hAnsi="Times New Roman" w:eastAsia="Times New Roman"/>
          <w:i/>
          <w:sz w:val="24"/>
        </w:rPr>
        <w:t>BMJ Open Quality, 11</w:t>
      </w:r>
      <w:r>
        <w:rPr>
          <w:rFonts w:ascii="Times New Roman" w:hAnsi="Times New Roman" w:eastAsia="Times New Roman"/>
          <w:sz w:val="24"/>
        </w:rPr>
        <w:t>(2), e001703. https://doi.org/10.1136/bmjoq-2021-001703</w:t>
      </w:r>
    </w:p>
    <w:p>
      <w:pPr>
        <w:pStyle w:val="85"/>
        <w:spacing w:line="360" w:lineRule="auto" w:before="0" w:after="0"/>
        <w:ind w:left="720" w:hanging="720"/>
        <w:jc w:val="left"/>
      </w:pPr>
      <w:r>
        <w:rPr>
          <w:rFonts w:ascii="Times New Roman" w:hAnsi="Times New Roman" w:eastAsia="Times New Roman"/>
          <w:sz w:val="24"/>
        </w:rPr>
        <w:t xml:space="preserve">Egwudo, A. E., Jegede, A. O., Oyeniyi, T. A., Ezekwelu, N. J., Abdu-Aguye, S. N., Okwuraiwe, A. P., Onyeaghala, C. A., Ozoude, T. O., Suleiman, M. O., Aziken, G. O., Okeke, O. P., Abodunrin, O. R., Eleje, G. U., Akinsolu, F. T., &amp; Sobande, O. O. (2025). Integrating digital health technologies into the healthcare system: Challenges and opportunities in Nigeria. </w:t>
      </w:r>
      <w:r>
        <w:rPr>
          <w:rFonts w:ascii="Times New Roman" w:hAnsi="Times New Roman" w:eastAsia="Times New Roman"/>
          <w:i/>
          <w:sz w:val="24"/>
        </w:rPr>
        <w:t>PLOS Digital Health, 4</w:t>
      </w:r>
      <w:r>
        <w:rPr>
          <w:rFonts w:ascii="Times New Roman" w:hAnsi="Times New Roman" w:eastAsia="Times New Roman"/>
          <w:sz w:val="24"/>
        </w:rPr>
        <w:t>(7), e0000928. https://doi.org/10.1371/journal.pdig.0000928</w:t>
      </w:r>
    </w:p>
    <w:p>
      <w:pPr>
        <w:pStyle w:val="85"/>
        <w:spacing w:line="360" w:lineRule="auto" w:before="0" w:after="0"/>
        <w:ind w:left="720" w:hanging="720"/>
        <w:jc w:val="left"/>
      </w:pPr>
      <w:r>
        <w:rPr>
          <w:rFonts w:ascii="Times New Roman" w:hAnsi="Times New Roman" w:eastAsia="Times New Roman"/>
          <w:sz w:val="24"/>
        </w:rPr>
        <w:t xml:space="preserve">Fauzi, N. A. B. M., &amp; Suhaimi, N. H. S. (2026). Design and evaluation of QKlinik: A web-based queue management system for outpatient clinics. </w:t>
      </w:r>
      <w:r>
        <w:rPr>
          <w:rFonts w:ascii="Times New Roman" w:hAnsi="Times New Roman" w:eastAsia="Times New Roman"/>
          <w:i/>
          <w:sz w:val="24"/>
        </w:rPr>
        <w:t>International Journal of Software Engineering and Computer Systems, 11</w:t>
      </w:r>
      <w:r>
        <w:rPr>
          <w:rFonts w:ascii="Times New Roman" w:hAnsi="Times New Roman" w:eastAsia="Times New Roman"/>
          <w:sz w:val="24"/>
        </w:rPr>
        <w:t>(2), 147-159. https://doi.org/10.15282/ijsecs.11.2.2025.12.0144</w:t>
      </w:r>
    </w:p>
    <w:p>
      <w:pPr>
        <w:pStyle w:val="85"/>
        <w:spacing w:line="360" w:lineRule="auto" w:before="0" w:after="0"/>
        <w:ind w:left="720" w:hanging="720"/>
        <w:jc w:val="left"/>
      </w:pPr>
      <w:r>
        <w:rPr>
          <w:rFonts w:ascii="Times New Roman" w:hAnsi="Times New Roman" w:eastAsia="Times New Roman"/>
          <w:sz w:val="24"/>
        </w:rPr>
        <w:t xml:space="preserve">Ganeshan, S., Liu, A. W., Kroeger, A., Anand, P., Seefeldt, R., Regner, A., Vaughn, D., Odisho, A. Y., &amp; Mourad, M. (2024). An electronic health record-based automated self-rescheduling tool to improve patient access: Retrospective cohort study. </w:t>
      </w:r>
      <w:r>
        <w:rPr>
          <w:rFonts w:ascii="Times New Roman" w:hAnsi="Times New Roman" w:eastAsia="Times New Roman"/>
          <w:i/>
          <w:sz w:val="24"/>
        </w:rPr>
        <w:t>Journal of Medical Internet Research, 26</w:t>
      </w:r>
      <w:r>
        <w:rPr>
          <w:rFonts w:ascii="Times New Roman" w:hAnsi="Times New Roman" w:eastAsia="Times New Roman"/>
          <w:sz w:val="24"/>
        </w:rPr>
        <w:t>, e52071. https://doi.org/10.2196/52071</w:t>
      </w:r>
    </w:p>
    <w:p>
      <w:pPr>
        <w:pStyle w:val="85"/>
        <w:spacing w:line="360" w:lineRule="auto" w:before="0" w:after="0"/>
        <w:ind w:left="720" w:hanging="720"/>
        <w:jc w:val="left"/>
      </w:pPr>
      <w:r>
        <w:rPr>
          <w:rFonts w:ascii="Times New Roman" w:hAnsi="Times New Roman" w:eastAsia="Times New Roman"/>
          <w:sz w:val="24"/>
        </w:rPr>
        <w:t xml:space="preserve">Kammrath Betancor, P., Boehringer, D., Jordan, J., Lüchtenberg, C., Lambeck, M., Ketterer, M. C., Reinhard, T., &amp; Reich, M. (2025). Efficient patient care in the digital age: Impact of online appointment scheduling in a medical practice and a university hospital on the no-show rate. </w:t>
      </w:r>
      <w:r>
        <w:rPr>
          <w:rFonts w:ascii="Times New Roman" w:hAnsi="Times New Roman" w:eastAsia="Times New Roman"/>
          <w:i/>
          <w:sz w:val="24"/>
        </w:rPr>
        <w:t>Frontiers in Digital Health, 7</w:t>
      </w:r>
      <w:r>
        <w:rPr>
          <w:rFonts w:ascii="Times New Roman" w:hAnsi="Times New Roman" w:eastAsia="Times New Roman"/>
          <w:sz w:val="24"/>
        </w:rPr>
        <w:t>, 1567397. https://doi.org/10.3389/fdgth.2025.1567397</w:t>
      </w:r>
    </w:p>
    <w:p>
      <w:pPr>
        <w:pStyle w:val="85"/>
        <w:spacing w:line="360" w:lineRule="auto" w:before="0" w:after="0"/>
        <w:ind w:left="720" w:hanging="720"/>
        <w:jc w:val="left"/>
      </w:pPr>
      <w:r>
        <w:rPr>
          <w:rFonts w:ascii="Times New Roman" w:hAnsi="Times New Roman" w:eastAsia="Times New Roman"/>
          <w:sz w:val="24"/>
        </w:rPr>
        <w:t xml:space="preserve">Lance, R. C., Pazin-Filho, A., &amp; Neves, F. F. (2021). Comparison between short text messages and phone calls to reduce no-show rates in outpatient medical appointments: A randomized trial. </w:t>
      </w:r>
      <w:r>
        <w:rPr>
          <w:rFonts w:ascii="Times New Roman" w:hAnsi="Times New Roman" w:eastAsia="Times New Roman"/>
          <w:i/>
          <w:sz w:val="24"/>
        </w:rPr>
        <w:t>Journal of Ambulatory Care Management, 44</w:t>
      </w:r>
      <w:r>
        <w:rPr>
          <w:rFonts w:ascii="Times New Roman" w:hAnsi="Times New Roman" w:eastAsia="Times New Roman"/>
          <w:sz w:val="24"/>
        </w:rPr>
        <w:t>(4), 314-320. https://doi.org/10.1097/JAC.0000000000000388</w:t>
      </w:r>
    </w:p>
    <w:p>
      <w:pPr>
        <w:pStyle w:val="85"/>
        <w:spacing w:line="360" w:lineRule="auto" w:before="0" w:after="0"/>
        <w:ind w:left="720" w:hanging="720"/>
        <w:jc w:val="left"/>
      </w:pPr>
      <w:r>
        <w:rPr>
          <w:rFonts w:ascii="Times New Roman" w:hAnsi="Times New Roman" w:eastAsia="Times New Roman"/>
          <w:sz w:val="24"/>
        </w:rPr>
        <w:t xml:space="preserve">Li, L., Zhao, H., Lim, N., Goh, J., &amp; Ng, B. (2022). Association of use of electronic appointment reminders with waiting times in the Veterans Affairs Health System. </w:t>
      </w:r>
      <w:r>
        <w:rPr>
          <w:rFonts w:ascii="Times New Roman" w:hAnsi="Times New Roman" w:eastAsia="Times New Roman"/>
          <w:i/>
          <w:sz w:val="24"/>
        </w:rPr>
        <w:t>JAMA Network Open, 5</w:t>
      </w:r>
      <w:r>
        <w:rPr>
          <w:rFonts w:ascii="Times New Roman" w:hAnsi="Times New Roman" w:eastAsia="Times New Roman"/>
          <w:sz w:val="24"/>
        </w:rPr>
        <w:t>(2), e2148593. https://doi.org/10.1001/jamanetworkopen.2021.48593</w:t>
      </w:r>
    </w:p>
    <w:p>
      <w:pPr>
        <w:pStyle w:val="85"/>
        <w:spacing w:line="360" w:lineRule="auto" w:before="0" w:after="0"/>
        <w:ind w:left="720" w:hanging="720"/>
        <w:jc w:val="left"/>
      </w:pPr>
      <w:r>
        <w:rPr>
          <w:rFonts w:ascii="Times New Roman" w:hAnsi="Times New Roman" w:eastAsia="Times New Roman"/>
          <w:sz w:val="24"/>
        </w:rPr>
        <w:t xml:space="preserve">Little, J. D. C. (1961). A proof for the queuing formula: L = lambda W. </w:t>
      </w:r>
      <w:r>
        <w:rPr>
          <w:rFonts w:ascii="Times New Roman" w:hAnsi="Times New Roman" w:eastAsia="Times New Roman"/>
          <w:i/>
          <w:sz w:val="24"/>
        </w:rPr>
        <w:t>Operations Research, 9</w:t>
      </w:r>
      <w:r>
        <w:rPr>
          <w:rFonts w:ascii="Times New Roman" w:hAnsi="Times New Roman" w:eastAsia="Times New Roman"/>
          <w:sz w:val="24"/>
        </w:rPr>
        <w:t>(3), 383-387. https://doi.org/10.1287/opre.9.3.383</w:t>
      </w:r>
    </w:p>
    <w:p>
      <w:pPr>
        <w:pStyle w:val="85"/>
        <w:spacing w:line="360" w:lineRule="auto" w:before="0" w:after="0"/>
        <w:ind w:left="720" w:hanging="720"/>
        <w:jc w:val="left"/>
      </w:pPr>
      <w:r>
        <w:rPr>
          <w:rFonts w:ascii="Times New Roman" w:hAnsi="Times New Roman" w:eastAsia="Times New Roman"/>
          <w:sz w:val="24"/>
        </w:rPr>
        <w:t xml:space="preserve">Makua, S. R., &amp; Khunou, S. H. (2022). Nurse managers' views regarding patients' long waiting time at community health centers in Gauteng Province, South Africa. </w:t>
      </w:r>
      <w:r>
        <w:rPr>
          <w:rFonts w:ascii="Times New Roman" w:hAnsi="Times New Roman" w:eastAsia="Times New Roman"/>
          <w:i/>
          <w:sz w:val="24"/>
        </w:rPr>
        <w:t>Belitung Nursing Journal, 8</w:t>
      </w:r>
      <w:r>
        <w:rPr>
          <w:rFonts w:ascii="Times New Roman" w:hAnsi="Times New Roman" w:eastAsia="Times New Roman"/>
          <w:sz w:val="24"/>
        </w:rPr>
        <w:t>(4), 325-332. https://doi.org/10.33546/bnj.2096</w:t>
      </w:r>
    </w:p>
    <w:p>
      <w:pPr>
        <w:pStyle w:val="85"/>
        <w:spacing w:line="360" w:lineRule="auto" w:before="0" w:after="0"/>
        <w:ind w:left="720" w:hanging="720"/>
        <w:jc w:val="left"/>
      </w:pPr>
      <w:r>
        <w:rPr>
          <w:rFonts w:ascii="Times New Roman" w:hAnsi="Times New Roman" w:eastAsia="Times New Roman"/>
          <w:sz w:val="24"/>
        </w:rPr>
        <w:t xml:space="preserve">Michael, G. C., Grema, B. A., Ashimi, A. O., Olawumi, A. L., Umar, Z. A., Mahmoud, Z., &amp; Aji, S. A. (2022). Predictors of satisfaction with wound care services in an outpatient setting in Kano, Nigeria. </w:t>
      </w:r>
      <w:r>
        <w:rPr>
          <w:rFonts w:ascii="Times New Roman" w:hAnsi="Times New Roman" w:eastAsia="Times New Roman"/>
          <w:i/>
          <w:sz w:val="24"/>
        </w:rPr>
        <w:t>West African Journal of Medicine, 39</w:t>
      </w:r>
      <w:r>
        <w:rPr>
          <w:rFonts w:ascii="Times New Roman" w:hAnsi="Times New Roman" w:eastAsia="Times New Roman"/>
          <w:sz w:val="24"/>
        </w:rPr>
        <w:t>(8), 800-807.</w:t>
      </w:r>
    </w:p>
    <w:p>
      <w:pPr>
        <w:pStyle w:val="85"/>
        <w:spacing w:line="360" w:lineRule="auto" w:before="0" w:after="0"/>
        <w:ind w:left="720" w:hanging="720"/>
        <w:jc w:val="left"/>
      </w:pPr>
      <w:r>
        <w:rPr>
          <w:rFonts w:ascii="Times New Roman" w:hAnsi="Times New Roman" w:eastAsia="Times New Roman"/>
          <w:sz w:val="24"/>
        </w:rPr>
        <w:t xml:space="preserve">Nwagbara, U. I., Hlongwana, K. W., &amp; Chima, S. C. (2024). Mapping evidence on the factors contributing to long waiting times and interventions to reduce waiting times within primary health care facilities in South Africa: A scoping review. </w:t>
      </w:r>
      <w:r>
        <w:rPr>
          <w:rFonts w:ascii="Times New Roman" w:hAnsi="Times New Roman" w:eastAsia="Times New Roman"/>
          <w:i/>
          <w:sz w:val="24"/>
        </w:rPr>
        <w:t>PLOS ONE, 19</w:t>
      </w:r>
      <w:r>
        <w:rPr>
          <w:rFonts w:ascii="Times New Roman" w:hAnsi="Times New Roman" w:eastAsia="Times New Roman"/>
          <w:sz w:val="24"/>
        </w:rPr>
        <w:t>(8), e0299253. https://doi.org/10.1371/journal.pone.0299253</w:t>
      </w:r>
    </w:p>
    <w:p>
      <w:pPr>
        <w:pStyle w:val="85"/>
        <w:spacing w:line="360" w:lineRule="auto" w:before="0" w:after="0"/>
        <w:ind w:left="720" w:hanging="720"/>
        <w:jc w:val="left"/>
      </w:pPr>
      <w:r>
        <w:rPr>
          <w:rFonts w:ascii="Times New Roman" w:hAnsi="Times New Roman" w:eastAsia="Times New Roman"/>
          <w:sz w:val="24"/>
        </w:rPr>
        <w:t xml:space="preserve">Nwanaji-Enwerem, O., Bain, P., Marks, Z., Nwanaji-Enwerem, P., Staton, C. A., Olufadeji, A., &amp; Nwanaji-Enwerem, J. C. (2022). Patient satisfaction with the Nigerian National Health Insurance Scheme two decades since establishment: A systematic review and recommendations for improvement. </w:t>
      </w:r>
      <w:r>
        <w:rPr>
          <w:rFonts w:ascii="Times New Roman" w:hAnsi="Times New Roman" w:eastAsia="Times New Roman"/>
          <w:i/>
          <w:sz w:val="24"/>
        </w:rPr>
        <w:t>African Journal of Primary Health Care &amp; Family Medicine, 14</w:t>
      </w:r>
      <w:r>
        <w:rPr>
          <w:rFonts w:ascii="Times New Roman" w:hAnsi="Times New Roman" w:eastAsia="Times New Roman"/>
          <w:sz w:val="24"/>
        </w:rPr>
        <w:t>(1), a3003. https://doi.org/10.4102/phcfm.v14i1.3003</w:t>
      </w:r>
    </w:p>
    <w:p>
      <w:pPr>
        <w:pStyle w:val="85"/>
        <w:spacing w:line="360" w:lineRule="auto" w:before="0" w:after="0"/>
        <w:ind w:left="720" w:hanging="720"/>
        <w:jc w:val="left"/>
      </w:pPr>
      <w:r>
        <w:rPr>
          <w:rFonts w:ascii="Times New Roman" w:hAnsi="Times New Roman" w:eastAsia="Times New Roman"/>
          <w:sz w:val="24"/>
        </w:rPr>
        <w:t xml:space="preserve">Oke, G. I., &amp; Sibomana, O. (2025). Adoption of digital health technology in Nigeria: A scoping review of current trends and future directions. </w:t>
      </w:r>
      <w:r>
        <w:rPr>
          <w:rFonts w:ascii="Times New Roman" w:hAnsi="Times New Roman" w:eastAsia="Times New Roman"/>
          <w:i/>
          <w:sz w:val="24"/>
        </w:rPr>
        <w:t>Advances in Public Health, 2025</w:t>
      </w:r>
      <w:r>
        <w:rPr>
          <w:rFonts w:ascii="Times New Roman" w:hAnsi="Times New Roman" w:eastAsia="Times New Roman"/>
          <w:sz w:val="24"/>
        </w:rPr>
        <w:t>, 4246285. https://doi.org/10.1155/adph/4246285</w:t>
      </w:r>
    </w:p>
    <w:p>
      <w:pPr>
        <w:pStyle w:val="85"/>
        <w:spacing w:line="360" w:lineRule="auto" w:before="0" w:after="0"/>
        <w:ind w:left="720" w:hanging="720"/>
        <w:jc w:val="left"/>
      </w:pPr>
      <w:r>
        <w:rPr>
          <w:rFonts w:ascii="Times New Roman" w:hAnsi="Times New Roman" w:eastAsia="Times New Roman"/>
          <w:sz w:val="24"/>
        </w:rPr>
        <w:t xml:space="preserve">Onyeabor, U. S., Onwuasoigwe, O., Okenwa, W. O., Schaaf, T., Pinkwart, N., &amp; Balzer, F. (2025). Exploring user experiences of clinicians engaged with the digital healthcare interventions across the referral and university teaching hospitals in Nigeria: A qualitative study. </w:t>
      </w:r>
      <w:r>
        <w:rPr>
          <w:rFonts w:ascii="Times New Roman" w:hAnsi="Times New Roman" w:eastAsia="Times New Roman"/>
          <w:i/>
          <w:sz w:val="24"/>
        </w:rPr>
        <w:t>Frontiers in Digital Health, 7</w:t>
      </w:r>
      <w:r>
        <w:rPr>
          <w:rFonts w:ascii="Times New Roman" w:hAnsi="Times New Roman" w:eastAsia="Times New Roman"/>
          <w:sz w:val="24"/>
        </w:rPr>
        <w:t>, 1488880. https://doi.org/10.3389/fdgth.2025.1488880</w:t>
      </w:r>
    </w:p>
    <w:p>
      <w:pPr>
        <w:pStyle w:val="85"/>
        <w:spacing w:line="360" w:lineRule="auto" w:before="0" w:after="0"/>
        <w:ind w:left="720" w:hanging="720"/>
        <w:jc w:val="left"/>
      </w:pPr>
      <w:r>
        <w:rPr>
          <w:rFonts w:ascii="Times New Roman" w:hAnsi="Times New Roman" w:eastAsia="Times New Roman"/>
          <w:sz w:val="24"/>
        </w:rPr>
        <w:t xml:space="preserve">Shekoni, O., Iversen, S., Diaz, G. J., Aune, A., Ubuane, P. O., Imam, Z., &amp; Andre, B. (2024). Healthcare workers' perceptions about the use of mobile health technologies in public health facilities in Lagos, Nigeria. </w:t>
      </w:r>
      <w:r>
        <w:rPr>
          <w:rFonts w:ascii="Times New Roman" w:hAnsi="Times New Roman" w:eastAsia="Times New Roman"/>
          <w:i/>
          <w:sz w:val="24"/>
        </w:rPr>
        <w:t>SAGE Open Medicine, 12</w:t>
      </w:r>
      <w:r>
        <w:rPr>
          <w:rFonts w:ascii="Times New Roman" w:hAnsi="Times New Roman" w:eastAsia="Times New Roman"/>
          <w:sz w:val="24"/>
        </w:rPr>
        <w:t>. https://doi.org/10.1177/20503121231224568</w:t>
      </w:r>
    </w:p>
    <w:p>
      <w:pPr>
        <w:pStyle w:val="85"/>
        <w:spacing w:line="360" w:lineRule="auto" w:before="0" w:after="0"/>
        <w:ind w:left="720" w:hanging="720"/>
        <w:jc w:val="left"/>
      </w:pPr>
      <w:r>
        <w:rPr>
          <w:rFonts w:ascii="Times New Roman" w:hAnsi="Times New Roman" w:eastAsia="Times New Roman"/>
          <w:sz w:val="24"/>
        </w:rPr>
        <w:t xml:space="preserve">Temoshok, D., Choong, Y.-Y., Regenscheid, A., Galluzzo, R., Fenton, J. L., Richer, J., &amp; Lefkovitz, N. (2025). </w:t>
      </w:r>
      <w:r>
        <w:rPr>
          <w:rFonts w:ascii="Times New Roman" w:hAnsi="Times New Roman" w:eastAsia="Times New Roman"/>
          <w:i/>
          <w:sz w:val="24"/>
        </w:rPr>
        <w:t>Digital identity guidelines: Authentication and authenticator management</w:t>
      </w:r>
      <w:r>
        <w:rPr>
          <w:rFonts w:ascii="Times New Roman" w:hAnsi="Times New Roman" w:eastAsia="Times New Roman"/>
          <w:sz w:val="24"/>
        </w:rPr>
        <w:t xml:space="preserve"> (NIST Special Publication 800-63B-4). National Institute of Standards and Technology. https://doi.org/10.6028/NIST.SP.800-63B-4</w:t>
      </w:r>
    </w:p>
    <w:p>
      <w:pPr>
        <w:pStyle w:val="85"/>
        <w:spacing w:line="360" w:lineRule="auto" w:before="0" w:after="0"/>
        <w:ind w:left="720" w:hanging="720"/>
        <w:jc w:val="left"/>
      </w:pPr>
      <w:r>
        <w:rPr>
          <w:rFonts w:ascii="Times New Roman" w:hAnsi="Times New Roman" w:eastAsia="Times New Roman"/>
          <w:sz w:val="24"/>
        </w:rPr>
        <w:t xml:space="preserve">Teo, A. R., Niederhausen, M., Handley, R., Metcalf, E. E., Call, A. A., Jacob, R. L., Zikmund-Fisher, B. J., Dobscha, S. K., &amp; Kaboli, P. J. (2023). Using nudges to reduce missed appointments in primary care and mental health: A pragmatic trial. </w:t>
      </w:r>
      <w:r>
        <w:rPr>
          <w:rFonts w:ascii="Times New Roman" w:hAnsi="Times New Roman" w:eastAsia="Times New Roman"/>
          <w:i/>
          <w:sz w:val="24"/>
        </w:rPr>
        <w:t>Journal of General Internal Medicine, 38</w:t>
      </w:r>
      <w:r>
        <w:rPr>
          <w:rFonts w:ascii="Times New Roman" w:hAnsi="Times New Roman" w:eastAsia="Times New Roman"/>
          <w:sz w:val="24"/>
        </w:rPr>
        <w:t>(Suppl 3), 894-904. https://doi.org/10.1007/s11606-023-08131-5</w:t>
      </w:r>
    </w:p>
    <w:p>
      <w:pPr>
        <w:pStyle w:val="85"/>
        <w:spacing w:line="360" w:lineRule="auto" w:before="0" w:after="0"/>
        <w:ind w:left="720" w:hanging="720"/>
        <w:jc w:val="left"/>
      </w:pPr>
      <w:r>
        <w:rPr>
          <w:rFonts w:ascii="Times New Roman" w:hAnsi="Times New Roman" w:eastAsia="Times New Roman"/>
          <w:sz w:val="24"/>
        </w:rPr>
        <w:t xml:space="preserve">Woodcock, E. (2022). Barriers to and facilitators of automated patient self-scheduling for health care organizations: Scoping review. </w:t>
      </w:r>
      <w:r>
        <w:rPr>
          <w:rFonts w:ascii="Times New Roman" w:hAnsi="Times New Roman" w:eastAsia="Times New Roman"/>
          <w:i/>
          <w:sz w:val="24"/>
        </w:rPr>
        <w:t>Journal of Medical Internet Research, 24</w:t>
      </w:r>
      <w:r>
        <w:rPr>
          <w:rFonts w:ascii="Times New Roman" w:hAnsi="Times New Roman" w:eastAsia="Times New Roman"/>
          <w:sz w:val="24"/>
        </w:rPr>
        <w:t>(1), e28323. https://doi.org/10.2196/28323</w:t>
      </w:r>
    </w:p>
    <w:p>
      <w:pPr>
        <w:pStyle w:val="85"/>
        <w:spacing w:line="360" w:lineRule="auto" w:before="0" w:after="0"/>
        <w:ind w:left="720" w:hanging="720"/>
        <w:jc w:val="left"/>
      </w:pPr>
      <w:r>
        <w:rPr>
          <w:rFonts w:ascii="Times New Roman" w:hAnsi="Times New Roman" w:eastAsia="Times New Roman"/>
          <w:sz w:val="24"/>
        </w:rPr>
        <w:t xml:space="preserve">Woodcock, E., Profeta, C., &amp; Siegel, M. (2026). Automated waitlists for ambulatory appointment scheduling: Multisite, mixed methods evaluation. </w:t>
      </w:r>
      <w:r>
        <w:rPr>
          <w:rFonts w:ascii="Times New Roman" w:hAnsi="Times New Roman" w:eastAsia="Times New Roman"/>
          <w:i/>
          <w:sz w:val="24"/>
        </w:rPr>
        <w:t>Journal of Medical Internet Research, 28</w:t>
      </w:r>
      <w:r>
        <w:rPr>
          <w:rFonts w:ascii="Times New Roman" w:hAnsi="Times New Roman" w:eastAsia="Times New Roman"/>
          <w:sz w:val="24"/>
        </w:rPr>
        <w:t>, e90091. https://doi.org/10.2196/90091</w:t>
      </w:r>
    </w:p>
    <w:p>
      <w:pPr>
        <w:pStyle w:val="85"/>
        <w:spacing w:line="360" w:lineRule="auto" w:before="0" w:after="0"/>
        <w:ind w:left="720" w:hanging="720"/>
        <w:jc w:val="left"/>
      </w:pPr>
      <w:r>
        <w:rPr>
          <w:rFonts w:ascii="Times New Roman" w:hAnsi="Times New Roman" w:eastAsia="Times New Roman"/>
          <w:sz w:val="24"/>
        </w:rPr>
        <w:t xml:space="preserve">Woodcock, E., Sen, A., &amp; Weiner, J. (2022). Automated patient self-scheduling: Case study. </w:t>
      </w:r>
      <w:r>
        <w:rPr>
          <w:rFonts w:ascii="Times New Roman" w:hAnsi="Times New Roman" w:eastAsia="Times New Roman"/>
          <w:i/>
          <w:sz w:val="24"/>
        </w:rPr>
        <w:t>Journal of the American Medical Informatics Association, 29</w:t>
      </w:r>
      <w:r>
        <w:rPr>
          <w:rFonts w:ascii="Times New Roman" w:hAnsi="Times New Roman" w:eastAsia="Times New Roman"/>
          <w:sz w:val="24"/>
        </w:rPr>
        <w:t>(9), 1637-1641. https://doi.org/10.1093/jamia/ocac087</w:t>
      </w:r>
    </w:p>
    <w:p>
      <w:pPr>
        <w:pStyle w:val="85"/>
        <w:spacing w:line="360" w:lineRule="auto" w:before="0" w:after="0"/>
        <w:ind w:left="720" w:hanging="720"/>
        <w:jc w:val="left"/>
      </w:pPr>
      <w:r>
        <w:rPr>
          <w:rFonts w:ascii="Times New Roman" w:hAnsi="Times New Roman" w:eastAsia="Times New Roman"/>
          <w:sz w:val="24"/>
        </w:rPr>
        <w:t xml:space="preserve">World Health Organization. (2021). </w:t>
      </w:r>
      <w:r>
        <w:rPr>
          <w:rFonts w:ascii="Times New Roman" w:hAnsi="Times New Roman" w:eastAsia="Times New Roman"/>
          <w:i/>
          <w:sz w:val="24"/>
        </w:rPr>
        <w:t>Global strategy on digital health 2020-2025</w:t>
      </w:r>
      <w:r>
        <w:rPr>
          <w:rFonts w:ascii="Times New Roman" w:hAnsi="Times New Roman" w:eastAsia="Times New Roman"/>
          <w:sz w:val="24"/>
        </w:rPr>
        <w:t>. https://www.who.int/publications/i/item/9789240020924</w:t>
      </w:r>
    </w:p>
    <w:p>
      <w:pPr>
        <w:pStyle w:val="85"/>
        <w:spacing w:line="360" w:lineRule="auto" w:before="0" w:after="0"/>
        <w:ind w:left="720" w:hanging="720"/>
        <w:jc w:val="left"/>
      </w:pPr>
      <w:r>
        <w:rPr>
          <w:rFonts w:ascii="Times New Roman" w:hAnsi="Times New Roman" w:eastAsia="Times New Roman"/>
          <w:sz w:val="24"/>
        </w:rPr>
        <w:t xml:space="preserve">World Health Organization Regional Office for Africa. (2022). </w:t>
      </w:r>
      <w:r>
        <w:rPr>
          <w:rFonts w:ascii="Times New Roman" w:hAnsi="Times New Roman" w:eastAsia="Times New Roman"/>
          <w:i/>
          <w:sz w:val="24"/>
        </w:rPr>
        <w:t>WHO Nigeria 2021 annual report: Making people healthier</w:t>
      </w:r>
      <w:r>
        <w:rPr>
          <w:rFonts w:ascii="Times New Roman" w:hAnsi="Times New Roman" w:eastAsia="Times New Roman"/>
          <w:sz w:val="24"/>
        </w:rPr>
        <w:t>. https://www.afro.who.int/publications/who-nigeria-2021-annual-report</w:t>
      </w:r>
    </w:p>
    <w:sectPr>
      <w:pgSz w:w="11906" w:h="16838"/>
      <w:pgMar w:top="1440" w:right="144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Bahnschrift Light">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2C469"/>
    <w:multiLevelType w:val="multilevel"/>
    <w:tmpl w:val="8992C469"/>
    <w:lvl w:ilvl="0" w:tentative="0">
      <w:start w:val="1"/>
      <w:numFmt w:val="decimal"/>
      <w:lvlText w:val="%1."/>
      <w:lvlJc w:val="left"/>
      <w:pPr>
        <w:tabs>
          <w:tab w:val="left" w:pos="720"/>
        </w:tabs>
        <w:ind w:left="36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25D59F7D"/>
    <w:multiLevelType w:val="singleLevel"/>
    <w:tmpl w:val="25D59F7D"/>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2">
    <w:nsid w:val="4F3B57A2"/>
    <w:multiLevelType w:val="multilevel"/>
    <w:tmpl w:val="4F3B57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dwin Onoja">
    <w15:presenceInfo w15:providerId="Windows Live" w15:userId="efef8534460c9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1346A0"/>
    <w:rsid w:val="00050A31"/>
    <w:rsid w:val="000716D2"/>
    <w:rsid w:val="00071AAB"/>
    <w:rsid w:val="000B76C4"/>
    <w:rsid w:val="000C5610"/>
    <w:rsid w:val="000E6552"/>
    <w:rsid w:val="000F3A4F"/>
    <w:rsid w:val="000F59AC"/>
    <w:rsid w:val="00100D32"/>
    <w:rsid w:val="001364FE"/>
    <w:rsid w:val="001368DD"/>
    <w:rsid w:val="00147DB3"/>
    <w:rsid w:val="001518A5"/>
    <w:rsid w:val="00170095"/>
    <w:rsid w:val="00170E4F"/>
    <w:rsid w:val="001743F4"/>
    <w:rsid w:val="00187C33"/>
    <w:rsid w:val="001936B7"/>
    <w:rsid w:val="00196AB1"/>
    <w:rsid w:val="00201333"/>
    <w:rsid w:val="00210FA7"/>
    <w:rsid w:val="00216417"/>
    <w:rsid w:val="002621F4"/>
    <w:rsid w:val="0026631D"/>
    <w:rsid w:val="002C2F53"/>
    <w:rsid w:val="0033518C"/>
    <w:rsid w:val="003437C2"/>
    <w:rsid w:val="00377186"/>
    <w:rsid w:val="003A1C03"/>
    <w:rsid w:val="00414627"/>
    <w:rsid w:val="00425D63"/>
    <w:rsid w:val="004643D8"/>
    <w:rsid w:val="00482A43"/>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B22FF"/>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F756F"/>
    <w:rsid w:val="00B13A52"/>
    <w:rsid w:val="00B24CF4"/>
    <w:rsid w:val="00B26993"/>
    <w:rsid w:val="00B4570C"/>
    <w:rsid w:val="00B5208C"/>
    <w:rsid w:val="00B74876"/>
    <w:rsid w:val="00BB7C2B"/>
    <w:rsid w:val="00BC1664"/>
    <w:rsid w:val="00BC2546"/>
    <w:rsid w:val="00C05085"/>
    <w:rsid w:val="00C1593D"/>
    <w:rsid w:val="00C56C7E"/>
    <w:rsid w:val="00C64F4A"/>
    <w:rsid w:val="00C71552"/>
    <w:rsid w:val="00C776A4"/>
    <w:rsid w:val="00CA2C6C"/>
    <w:rsid w:val="00CC0600"/>
    <w:rsid w:val="00CC78AC"/>
    <w:rsid w:val="00CF7953"/>
    <w:rsid w:val="00D07232"/>
    <w:rsid w:val="00D10245"/>
    <w:rsid w:val="00D21BDD"/>
    <w:rsid w:val="00D65F07"/>
    <w:rsid w:val="00D92BB7"/>
    <w:rsid w:val="00DC76D2"/>
    <w:rsid w:val="00DD30ED"/>
    <w:rsid w:val="00E545CF"/>
    <w:rsid w:val="00E64C21"/>
    <w:rsid w:val="00E84420"/>
    <w:rsid w:val="00EC24C6"/>
    <w:rsid w:val="00EF2933"/>
    <w:rsid w:val="00F05146"/>
    <w:rsid w:val="00F1115D"/>
    <w:rsid w:val="00F3513C"/>
    <w:rsid w:val="00F465C5"/>
    <w:rsid w:val="00F5180D"/>
    <w:rsid w:val="00F51B21"/>
    <w:rsid w:val="00F51D87"/>
    <w:rsid w:val="00F8455C"/>
    <w:rsid w:val="03C54AB1"/>
    <w:rsid w:val="0667328F"/>
    <w:rsid w:val="14A642F3"/>
    <w:rsid w:val="1586767F"/>
    <w:rsid w:val="1E1346A0"/>
    <w:rsid w:val="2A0517FE"/>
    <w:rsid w:val="2B2B6F28"/>
    <w:rsid w:val="2E983304"/>
    <w:rsid w:val="2EF66EBA"/>
    <w:rsid w:val="2FF04D44"/>
    <w:rsid w:val="39B70940"/>
    <w:rsid w:val="39C2541D"/>
    <w:rsid w:val="411E3CCF"/>
    <w:rsid w:val="44F34A12"/>
    <w:rsid w:val="47F16A45"/>
    <w:rsid w:val="4DA43892"/>
    <w:rsid w:val="51876A18"/>
    <w:rsid w:val="523C13AC"/>
    <w:rsid w:val="5463135D"/>
    <w:rsid w:val="59E91410"/>
    <w:rsid w:val="62A035ED"/>
    <w:rsid w:val="62CB609F"/>
    <w:rsid w:val="71624C7F"/>
    <w:rsid w:val="727560F9"/>
    <w:rsid w:val="72B80445"/>
    <w:rsid w:val="74EA1596"/>
    <w:rsid w:val="76725C62"/>
    <w:rsid w:val="78C06BD0"/>
    <w:rsid w:val="7A4A4FAE"/>
    <w:rsid w:val="7AE26E4E"/>
    <w:rsid w:val="7B07523C"/>
    <w:rsid w:val="7B601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after="0"/>
      <w:jc w:val="both"/>
    </w:pPr>
    <w:rPr>
      <w:rFonts w:asciiTheme="minorHAnsi" w:hAnsiTheme="minorHAnsi" w:eastAsiaTheme="minorEastAsia" w:cstheme="minorBidi" w:ascii="Times New Roman" w:hAnsi="Times New Roman"/>
      <w:sz w:val="24"/>
      <w:lang w:val="en-US" w:eastAsia="zh-CN" w:bidi="ar-SA"/>
    </w:rPr>
  </w:style>
  <w:style w:type="paragraph" w:styleId="2">
    <w:name w:val="heading 1"/>
    <w:next w:val="1"/>
    <w:link w:val="249"/>
    <w:qFormat/>
    <w:uiPriority w:val="0"/>
    <w:pPr>
      <w:keepNext/>
      <w:spacing w:beforeAutospacing="1" w:afterAutospacing="1" w:line="360" w:lineRule="auto" w:before="0" w:after="0"/>
      <w:outlineLvl w:val="0"/>
    </w:pPr>
    <w:rPr>
      <w:rFonts w:ascii="Times New Roman" w:hAnsi="Times New Roman" w:eastAsia="SimSun" w:cs="Times New Roman"/>
      <w:b/>
      <w:bCs/>
      <w:color w:val="000000" w:themeColor="text1"/>
      <w:sz w:val="24"/>
      <w:szCs w:val="48"/>
      <w:lang w:val="en-US" w:eastAsia="zh-CN" w:bidi="ar-SA"/>
      <w14:textFill>
        <w14:solidFill>
          <w14:schemeClr w14:val="tx1"/>
        </w14:solidFill>
      </w14:textFill>
    </w:rPr>
  </w:style>
  <w:style w:type="paragraph" w:styleId="3">
    <w:name w:val="heading 2"/>
    <w:next w:val="1"/>
    <w:unhideWhenUsed/>
    <w:qFormat/>
    <w:uiPriority w:val="0"/>
    <w:pPr>
      <w:keepNext/>
      <w:spacing w:beforeAutospacing="1" w:afterAutospacing="1" w:line="360" w:lineRule="auto" w:before="0" w:after="0"/>
      <w:outlineLvl w:val="1"/>
    </w:pPr>
    <w:rPr>
      <w:rFonts w:ascii="Times New Roman" w:hAnsi="Times New Roman" w:eastAsia="SimSun" w:cs="Times New Roman"/>
      <w:b/>
      <w:bCs/>
      <w:sz w:val="24"/>
      <w:szCs w:val="36"/>
      <w:lang w:val="en-US" w:eastAsia="zh-CN" w:bidi="ar-SA"/>
    </w:rPr>
  </w:style>
  <w:style w:type="paragraph" w:styleId="4">
    <w:name w:val="heading 3"/>
    <w:next w:val="1"/>
    <w:semiHidden/>
    <w:unhideWhenUsed/>
    <w:qFormat/>
    <w:uiPriority w:val="0"/>
    <w:pPr>
      <w:keepNext/>
      <w:spacing w:beforeAutospacing="1" w:afterAutospacing="1" w:line="360" w:lineRule="auto" w:before="0" w:after="0"/>
      <w:outlineLvl w:val="2"/>
    </w:pPr>
    <w:rPr>
      <w:rFonts w:hint="eastAsia" w:ascii="Times New Roman" w:hAnsi="Times New Roman" w:eastAsia="SimSun" w:cs="Times New Roman"/>
      <w:b/>
      <w:bCs/>
      <w:sz w:val="24"/>
      <w:szCs w:val="27"/>
      <w:lang w:val="en-US" w:eastAsia="zh-CN" w:bidi="ar-SA"/>
    </w:rPr>
  </w:style>
  <w:style w:type="paragraph" w:styleId="5">
    <w:name w:val="heading 4"/>
    <w:next w:val="1"/>
    <w:semiHidden/>
    <w:unhideWhenUsed/>
    <w:qFormat/>
    <w:uiPriority w:val="0"/>
    <w:pPr>
      <w:spacing w:beforeAutospacing="1" w:afterAutospacing="1"/>
      <w:outlineLvl w:val="3"/>
    </w:pPr>
    <w:rPr>
      <w:rFonts w:ascii="Times New Roman" w:hAnsi="Times New Roman" w:eastAsia="SimSun" w:cs="Times New Roman"/>
      <w:b/>
      <w:bCs/>
      <w:sz w:val="24"/>
      <w:szCs w:val="24"/>
      <w:lang w:val="en-US" w:eastAsia="zh-CN" w:bidi="ar-SA"/>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Autospacing="1" w:afterAutospacing="1" w:line="360" w:lineRule="auto" w:after="0"/>
      <w:jc w:val="both"/>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9"/>
    <w:rPr>
      <w:rFonts w:hint="default" w:ascii="Times New Roman" w:hAnsi="Times New Roman" w:eastAsia="SimSun" w:cs="SimSun"/>
      <w:b/>
      <w:bCs/>
      <w:color w:val="000000" w:themeColor="text1"/>
      <w:sz w:val="36"/>
      <w:szCs w:val="28"/>
      <w:lang w:val="en-US" w:eastAsia="en-US"/>
      <w14:textFill>
        <w14:solidFill>
          <w14:schemeClr w14:val="tx1"/>
        </w14:solidFill>
      </w14:textFill>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1089</Words>
  <Characters>6210</Characters>
  <Lines>51</Lines>
  <Paragraphs>14</Paragraphs>
  <TotalTime>1449</TotalTime>
  <ScaleCrop>false</ScaleCrop>
  <LinksUpToDate>false</LinksUpToDate>
  <CharactersWithSpaces>7285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2026-04-01T13:01:00Z</dcterms:created>
  <dc:creator>Zeelot</dc:creator>
  <cp:lastModifiedBy>Zealot</cp:lastModifiedBy>
  <dcterms:modified xsi:type="dcterms:W3CDTF">2026-04-18T10:19:55Z</dcterms:modified>
  <cp:revision>2</cp:revision>
  <dc:title>Chapter Two - Literature Review</dc:title>
  <dc:subject>Smart Clinic Appointment and Patient Queue Management System</dc:subject>
  <dc:description>Verified Chapter Two revision with current literature through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D6C9BDB25EAA457DB58A3AE3EA976F0D_11</vt:lpwstr>
  </property>
  <property fmtid="{D5CDD505-2E9C-101B-9397-08002B2CF9AE}" pid="4" name="GrammarlyDocumentId">
    <vt:lpwstr>e8849b4f-9fec-451b-956e-1292432af90f</vt:lpwstr>
  </property>
</Properties>
</file>