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5A8D" w14:textId="77777777" w:rsidR="002F4CEA" w:rsidRDefault="00000000">
      <w:pPr>
        <w:spacing w:after="80"/>
        <w:jc w:val="center"/>
      </w:pPr>
      <w:r>
        <w:rPr>
          <w:rFonts w:ascii="Times New Roman" w:hAnsi="Times New Roman"/>
          <w:b/>
          <w:sz w:val="28"/>
        </w:rPr>
        <w:t>BAB II</w:t>
      </w:r>
      <w:r>
        <w:rPr>
          <w:rFonts w:ascii="Times New Roman" w:hAnsi="Times New Roman"/>
          <w:b/>
          <w:sz w:val="28"/>
        </w:rPr>
        <w:br/>
        <w:t>LANDASAN TEORI</w:t>
      </w:r>
    </w:p>
    <w:p w14:paraId="6422D346" w14:textId="77777777" w:rsidR="002F4CEA" w:rsidRDefault="002F4CEA">
      <w:pPr>
        <w:spacing w:after="240"/>
      </w:pPr>
    </w:p>
    <w:p w14:paraId="27100E88" w14:textId="77777777" w:rsidR="002F4CEA" w:rsidRDefault="00000000">
      <w:pPr>
        <w:spacing w:before="240" w:after="120" w:line="360" w:lineRule="auto"/>
      </w:pPr>
      <w:r>
        <w:rPr>
          <w:rFonts w:ascii="Times New Roman" w:hAnsi="Times New Roman"/>
          <w:b/>
          <w:sz w:val="24"/>
        </w:rPr>
        <w:t>A. Penelitian Terdahulu yang Relevan</w:t>
      </w:r>
    </w:p>
    <w:p w14:paraId="2E0A32AD" w14:textId="77777777" w:rsidR="002F4CEA" w:rsidRDefault="00000000">
      <w:pPr>
        <w:spacing w:after="120" w:line="360" w:lineRule="auto"/>
        <w:ind w:firstLine="567"/>
        <w:jc w:val="both"/>
      </w:pPr>
      <w:r>
        <w:rPr>
          <w:rFonts w:ascii="Times New Roman" w:hAnsi="Times New Roman"/>
          <w:sz w:val="24"/>
        </w:rPr>
        <w:t>Penelitian mengenai peramalan deret waktu dan optimasi arsitektur deep learning telah berkembang pesat seiring dengan meningkatnya kebutuhan model prediktif pada instrumen bervolatilitas tinggi seperti cryptocurrency. Kajian terhadap literatur terdahulu memiliki peranan mendasar guna membedah kelebihan serta keterbatasan metodologi yang telah ada, sehingga posisi kebaruan (novelty) dan kontribusi penelitian ini dapat ditempatkan secara tegas dan dapat dipertanggungjawabkan (Creswell &amp; Creswell, 2018). Penelitian ini berakar pada delapan kajian ilmiah utama yang menginvestigasi model Long Short-Term Memory (LSTM), teknik hyperparameter optimization (HPO), serta skema validasi deret waktu finansial. Rincian ulasan kritis terhadap masing-masing paper tersebut dijabarkan sebagai berikut:</w:t>
      </w:r>
    </w:p>
    <w:p w14:paraId="5846E453" w14:textId="77777777" w:rsidR="002F4CEA" w:rsidRDefault="00000000">
      <w:pPr>
        <w:spacing w:before="160" w:after="40" w:line="360" w:lineRule="auto"/>
      </w:pPr>
      <w:r>
        <w:rPr>
          <w:rFonts w:ascii="Times New Roman" w:hAnsi="Times New Roman"/>
          <w:b/>
          <w:sz w:val="24"/>
        </w:rPr>
        <w:t>1. JUTIF (2026): Comparative Analysis of HPO Methods for LSTM</w:t>
      </w:r>
    </w:p>
    <w:p w14:paraId="32B216F3" w14:textId="77777777" w:rsidR="002F4CEA" w:rsidRDefault="00000000">
      <w:pPr>
        <w:spacing w:after="60" w:line="360" w:lineRule="auto"/>
        <w:ind w:firstLine="567"/>
        <w:jc w:val="both"/>
      </w:pPr>
      <w:r>
        <w:rPr>
          <w:rFonts w:ascii="Times New Roman" w:hAnsi="Times New Roman"/>
          <w:sz w:val="24"/>
        </w:rPr>
        <w:t>Kajian yang diterbitkan dalam Jurnal Teknik Informatika (JUTIF, 2026) berjudul "Comparative Analysis of Hyperparameter Optimization Methods for LSTM in Cryptocurrency Price Prediction: An Application to TRX–USD" mengevaluasi enam teknik optimasi parameter (Grid Search, Random Search, Hyperopt, Optuna, Particle Swarm Optimization/PSO, dan Genetic Algorithm/GA) pada arsitektur LSTM menggunakan 2.096 data historis harian dari Binance. Hasil evaluasi empiris membuktikan bahwa metode metaheuristik dan Bayesian Optimization menghasilkan akurasi tertinggi, di mana GA dan Optuna mencapai nilai koefisien determinasi (R-squared) sebesar 0,8088 dengan error terendah, sementara Random Search terpuruk dengan R-squared hanya 0,28.</w:t>
      </w:r>
    </w:p>
    <w:p w14:paraId="75273719" w14:textId="77777777" w:rsidR="002F4CEA" w:rsidRDefault="00000000">
      <w:pPr>
        <w:spacing w:after="120" w:line="360" w:lineRule="auto"/>
        <w:ind w:firstLine="567"/>
        <w:jc w:val="both"/>
      </w:pPr>
      <w:r>
        <w:rPr>
          <w:rFonts w:ascii="Times New Roman" w:hAnsi="Times New Roman"/>
          <w:sz w:val="24"/>
        </w:rPr>
        <w:t xml:space="preserve">Kaitan dengan penelitian ini terletak pada pemilihan kerangka kerja Optuna sebagai algoritma pencarian hyperparameter utama yang telah terbukti secara empiris jauh lebih unggul dan efisien dibanding teknik acak maupun grid. Namun, keterbatasan kajian JUTIF (2026) terletak pada pengujian yang hanya berfokus </w:t>
      </w:r>
      <w:r>
        <w:rPr>
          <w:rFonts w:ascii="Times New Roman" w:hAnsi="Times New Roman"/>
          <w:sz w:val="24"/>
        </w:rPr>
        <w:lastRenderedPageBreak/>
        <w:t>pada aset kripto alternatif (TRX/USD) dan hanya mengandalkan satu pembagian data statis (static train-test split). Penelitian ini mengatasi celah tersebut dengan memfokuskan pengujian pada aset utama Bitcoin (BTC/USDT) serta mengintegrasikan skema Time-Series Split untuk menguji ketahanan model terhadap pergeseran rezim tren pasar.</w:t>
      </w:r>
    </w:p>
    <w:p w14:paraId="7C79BD94" w14:textId="77777777" w:rsidR="002F4CEA" w:rsidRDefault="00000000">
      <w:pPr>
        <w:spacing w:before="160" w:after="40" w:line="360" w:lineRule="auto"/>
      </w:pPr>
      <w:r>
        <w:rPr>
          <w:rFonts w:ascii="Times New Roman" w:hAnsi="Times New Roman"/>
          <w:b/>
          <w:sz w:val="24"/>
        </w:rPr>
        <w:t>2. Khumaidi, Kusmanto, dan Hikmah (ILKOM Jurnal Ilmiah, 2024)</w:t>
      </w:r>
    </w:p>
    <w:p w14:paraId="656ACE93" w14:textId="77777777" w:rsidR="002F4CEA" w:rsidRDefault="00000000">
      <w:pPr>
        <w:spacing w:after="60" w:line="360" w:lineRule="auto"/>
        <w:ind w:firstLine="567"/>
        <w:jc w:val="both"/>
      </w:pPr>
      <w:r>
        <w:rPr>
          <w:rFonts w:ascii="Times New Roman" w:hAnsi="Times New Roman"/>
          <w:sz w:val="24"/>
        </w:rPr>
        <w:t>Penelitian oleh Khumaidi dkk. (2024) yang dipublikasikan pada ILKOM Jurnal Ilmiah (SINTA 2) berjudul "Optimizing Bitcoin Price Predictions Using Long Short-Term Memory Algorithm: A Deep Learning Approach" menguji akurasi algoritma LSTM untuk memprediksi harga penutupan Bitcoin selama rentang waktu 3 tahun. Penyetelan hyperparameter dilakukan secara manual melalui tiga skenario variasi data latih (80%, 85%, 90%), ukuran batch (10 dan 20), serta 100 epoch. Hasil penelitian menyimpulkan bahwa konfigurasi data latih 85%, batch size 10, dan 100 epoch menghasilkan performa terbaik dengan tingkat akurasi rata-rata 93,69% dan tingkat kesalahan (error rate) terendah sebesar 6,31%.</w:t>
      </w:r>
    </w:p>
    <w:p w14:paraId="4D83C853" w14:textId="77777777" w:rsidR="002F4CEA" w:rsidRDefault="00000000">
      <w:pPr>
        <w:spacing w:after="120" w:line="360" w:lineRule="auto"/>
        <w:ind w:firstLine="567"/>
        <w:jc w:val="both"/>
      </w:pPr>
      <w:r>
        <w:rPr>
          <w:rFonts w:ascii="Times New Roman" w:hAnsi="Times New Roman"/>
          <w:sz w:val="24"/>
        </w:rPr>
        <w:t>Kajian Khumaidi dkk. (2024) menjadi rujukan krusial sekaligus berperan sebagai model pembanding Tier-2 Baseline (manual tuning) dalam penelitian ini. Kendati menunjukkan hasil yang baik, kelemahan mendasar penelitian tersebut adalah proses optimasi yang masih dilakukan secara coba-coba manual (trial-and-error) pada ruang parameter diskret yang sangat sempit. Penelitian ini menyempurnakan kelemahan tersebut dengan menggantikan proses coba-coba manual menggunakan optimasi cerdas berbasis algoritma Tree-structured Parzen Estimator (TPE) pada ruang pencarian kontinu berdimensi jamak.</w:t>
      </w:r>
    </w:p>
    <w:p w14:paraId="53A8F9B5" w14:textId="77777777" w:rsidR="002F4CEA" w:rsidRDefault="00000000">
      <w:pPr>
        <w:spacing w:before="160" w:after="40" w:line="360" w:lineRule="auto"/>
      </w:pPr>
      <w:r>
        <w:rPr>
          <w:rFonts w:ascii="Times New Roman" w:hAnsi="Times New Roman"/>
          <w:b/>
          <w:sz w:val="24"/>
        </w:rPr>
        <w:t>3. BRIN dan Bina Nusantara University (Journal of Open Innovation, 2025)</w:t>
      </w:r>
    </w:p>
    <w:p w14:paraId="148081A1" w14:textId="77777777" w:rsidR="002F4CEA" w:rsidRDefault="00000000">
      <w:pPr>
        <w:spacing w:after="60" w:line="360" w:lineRule="auto"/>
        <w:ind w:firstLine="567"/>
        <w:jc w:val="both"/>
      </w:pPr>
      <w:r>
        <w:rPr>
          <w:rFonts w:ascii="Times New Roman" w:hAnsi="Times New Roman"/>
          <w:sz w:val="24"/>
        </w:rPr>
        <w:t xml:space="preserve">Studi komprehensif oleh peneliti Badan Riset dan Inovasi Nasional (BRIN) bersama Binus University (2025) berjudul "Improved LSTM Hyperparameters Alongside Sentiment Walk-Forward" dalam jurnal bereputasi internasional (Scopus Q1) mengungkap fenomena kritis mengenai bias estimasi pada pemodelan deret waktu finansial. Penelitian tersebut membuktikan bahwa </w:t>
      </w:r>
      <w:r>
        <w:rPr>
          <w:rFonts w:ascii="Times New Roman" w:hAnsi="Times New Roman"/>
          <w:sz w:val="24"/>
        </w:rPr>
        <w:lastRenderedPageBreak/>
        <w:t>optimasi hyperparameter yang dijalankan pada potongan data statis menghasilkan kesimpulan semu akibat overfitting temporal. Dengan mengintegrasikan Bayesian Optimization bersama protokol validasi jendela bergerak (Walk-Forward Validation) melintasi 10 iterasi, studi tersebut berhasil memangkas nilai RMSE rata-rata sebesar 24,3% dan meningkatkan stabilitas prediksi secara konsisten.</w:t>
      </w:r>
    </w:p>
    <w:p w14:paraId="20F9AE0B" w14:textId="77777777" w:rsidR="002F4CEA" w:rsidRDefault="00000000">
      <w:pPr>
        <w:spacing w:after="120" w:line="360" w:lineRule="auto"/>
        <w:ind w:firstLine="567"/>
        <w:jc w:val="both"/>
      </w:pPr>
      <w:r>
        <w:rPr>
          <w:rFonts w:ascii="Times New Roman" w:hAnsi="Times New Roman"/>
          <w:sz w:val="24"/>
        </w:rPr>
        <w:t>Penelitian BRIN (2025) menjadi pijakan metodologis terpenting bagi penelitian ini dalam menerapkan skema validasi deret waktu yang ketat bebas kebocoran informasi masa depan (temporal data leakage). Celah penelitian yang disasar adalah bahwa studi BRIN berfokus pada instrumen saham perbankan (BBRI) dengan volatilitas terkontrol. Penelitian ini membawa kebaruan metodologis tersebut ke dalam pasar Bitcoin yang memiliki volatilitas dan dinamika non-stasioneritas yang jauh lebih ekstrem, serta memperluas ruang pencarian ke arsitektur multi-layer LSTM.</w:t>
      </w:r>
    </w:p>
    <w:p w14:paraId="2596AA73" w14:textId="77777777" w:rsidR="002F4CEA" w:rsidRDefault="00000000">
      <w:pPr>
        <w:spacing w:before="160" w:after="40" w:line="360" w:lineRule="auto"/>
      </w:pPr>
      <w:r>
        <w:rPr>
          <w:rFonts w:ascii="Times New Roman" w:hAnsi="Times New Roman"/>
          <w:b/>
          <w:sz w:val="24"/>
        </w:rPr>
        <w:t>4. Bit-Tech (2026): Comparative Analysis of LSTM and GRU Models with HPO</w:t>
      </w:r>
    </w:p>
    <w:p w14:paraId="2015B813" w14:textId="77777777" w:rsidR="002F4CEA" w:rsidRDefault="00000000">
      <w:pPr>
        <w:spacing w:after="60" w:line="360" w:lineRule="auto"/>
        <w:ind w:firstLine="567"/>
        <w:jc w:val="both"/>
      </w:pPr>
      <w:r>
        <w:rPr>
          <w:rFonts w:ascii="Times New Roman" w:hAnsi="Times New Roman"/>
          <w:sz w:val="24"/>
        </w:rPr>
        <w:t>Artikel ilmiah pada jurnal Bit-Tech (2026) berjudul "Comparative Analysis of LSTM and GRU Models with Hyperparameter Optimization for Bitcoin Price Prediction" membandingkan efisiensi dan akurasi antara arsitektur Long Short-Term Memory (LSTM) dan Gated Recurrent Unit (GRU) pada data harga penutupan Bitcoin dari Yahoo Finance. Proses optimasi parameter dilakukan menggunakan metode Grid Search terstandardisasi. Temuan studi memperlihatkan adanya kompromi komputasi (accuracy-efficiency trade-off), di mana GRU unggul dalam kecepatan waktu pelatihan karena arsitekturnya yang lebih ringkas, sedangkan LSTM menunjukkan stabilitas metrik MAPE yang lebih baik pada peramalan rentang waktu panjang.</w:t>
      </w:r>
    </w:p>
    <w:p w14:paraId="7C437083" w14:textId="77777777" w:rsidR="002F4CEA" w:rsidRDefault="00000000">
      <w:pPr>
        <w:spacing w:after="120" w:line="360" w:lineRule="auto"/>
        <w:ind w:firstLine="567"/>
        <w:jc w:val="both"/>
      </w:pPr>
      <w:r>
        <w:rPr>
          <w:rFonts w:ascii="Times New Roman" w:hAnsi="Times New Roman"/>
          <w:sz w:val="24"/>
        </w:rPr>
        <w:t xml:space="preserve">Kaitan kajian tersebut dengan penelitian ini adalah penegasan posisi LSTM sebagai model yang tangguh dalam mempertahankan dependensi temporal panjang. Celah riset yang ditinggalkan oleh Bit-Tech (2026) adalah penggunaan Grid Search yang menuntut biaya komputasi sangat mahal dan tidak realistis saat jumlah kombinasi parameter meningkat. Penelitian ini menjawab limitasi tersebut </w:t>
      </w:r>
      <w:r>
        <w:rPr>
          <w:rFonts w:ascii="Times New Roman" w:hAnsi="Times New Roman"/>
          <w:sz w:val="24"/>
        </w:rPr>
        <w:lastRenderedPageBreak/>
        <w:t>dengan menerapkan algoritma Optuna-TPE yang secara probabilistik memfokuskan pencarian pada area hyperparameter yang paling menjanjikan, sehingga memangkas waktu komputasi secara signifikan.</w:t>
      </w:r>
    </w:p>
    <w:p w14:paraId="424059F6" w14:textId="77777777" w:rsidR="002F4CEA" w:rsidRDefault="00000000">
      <w:pPr>
        <w:spacing w:before="160" w:after="40" w:line="360" w:lineRule="auto"/>
      </w:pPr>
      <w:r>
        <w:rPr>
          <w:rFonts w:ascii="Times New Roman" w:hAnsi="Times New Roman"/>
          <w:b/>
          <w:sz w:val="24"/>
        </w:rPr>
        <w:t>5. Ganesha, Ratmadani, dkk. (JUTIF, 2025): Streamlit Implementation</w:t>
      </w:r>
    </w:p>
    <w:p w14:paraId="39C7FC52" w14:textId="77777777" w:rsidR="002F4CEA" w:rsidRDefault="00000000">
      <w:pPr>
        <w:spacing w:after="60" w:line="360" w:lineRule="auto"/>
        <w:ind w:firstLine="567"/>
        <w:jc w:val="both"/>
      </w:pPr>
      <w:r>
        <w:rPr>
          <w:rFonts w:ascii="Times New Roman" w:hAnsi="Times New Roman"/>
          <w:sz w:val="24"/>
        </w:rPr>
        <w:t>Kajian terapan oleh Ganesha dkk. (2025) dalam Jurnal Teknik Informatika (JUTIF, SINTA 2) berjudul "Forecasting Bitcoin Price Prediction with Long Short-Term Memory Networks Implementation and Applications Using Streamlit" mengembangkan pipeline peramalan harga Bitcoin dari Yahoo Finance dan mengintegrasikannya ke dalam aplikasi web interaktif berbasis Streamlit. Model LSTM dievaluasi menggunakan metrik Mean Absolute Error (MAE sebesar 150,57) dan Root Mean Square Error (RMSE sebesar 231,90) untuk memvisualisasikan pergerakan harga historis dan masa depan secara langsung.</w:t>
      </w:r>
    </w:p>
    <w:p w14:paraId="4827BA58" w14:textId="77777777" w:rsidR="002F4CEA" w:rsidRDefault="00000000">
      <w:pPr>
        <w:spacing w:after="120" w:line="360" w:lineRule="auto"/>
        <w:ind w:firstLine="567"/>
        <w:jc w:val="both"/>
      </w:pPr>
      <w:r>
        <w:rPr>
          <w:rFonts w:ascii="Times New Roman" w:hAnsi="Times New Roman"/>
          <w:sz w:val="24"/>
        </w:rPr>
        <w:t>Kaitan penelitian Ganesha dkk. (2025) terhadap penelitian ini terletak pada standardisasi pipeline pemrosesan data deret waktu Bitcoin dan penggunaan metrik evaluasi formal. Namun, kelemahan utama dari penelitian tersebut adalah arsitektur LSTM yang digunakan masih berkonfigurasi bawaan (default/statis) tanpa adanya tahapan hyperparameter tuning sistematis. Penelitian ini mengisi celah tersebut dengan merekayasa proses optimasi hyperparameter otomatis multi-variabel untuk menjamin bahwa model yang dihasilkan memiliki akurasi yang teroptimasi secara maksimal.</w:t>
      </w:r>
    </w:p>
    <w:p w14:paraId="372492AB" w14:textId="77777777" w:rsidR="002F4CEA" w:rsidRDefault="00000000">
      <w:pPr>
        <w:spacing w:before="160" w:after="40" w:line="360" w:lineRule="auto"/>
      </w:pPr>
      <w:r>
        <w:rPr>
          <w:rFonts w:ascii="Times New Roman" w:hAnsi="Times New Roman"/>
          <w:b/>
          <w:sz w:val="24"/>
        </w:rPr>
        <w:t>6. Sakarya University (2023): LSTM Hparam Optimization for Bitcoin</w:t>
      </w:r>
    </w:p>
    <w:p w14:paraId="111B75A7" w14:textId="77777777" w:rsidR="002F4CEA" w:rsidRDefault="00000000">
      <w:pPr>
        <w:spacing w:after="60" w:line="360" w:lineRule="auto"/>
        <w:ind w:firstLine="567"/>
        <w:jc w:val="both"/>
      </w:pPr>
      <w:r>
        <w:rPr>
          <w:rFonts w:ascii="Times New Roman" w:hAnsi="Times New Roman"/>
          <w:sz w:val="24"/>
        </w:rPr>
        <w:t>Penelitian oleh Sakarya University Journal of Computer and Information Sciences (2023) berjudul "LSTM Hyperparameters Optimization with Hparam Parameters for Bitcoin Price Prediction" menginvestigasi pengaruh delapan hyperparameter arsitektur LSTM (go-backward, epoch, batch size, dropout rate, fungsi aktivasi, jenis optimizer, learning rate, dan jumlah neuron) terhadap error prediksi Bitcoin. Dengan memanfaatkan modul visualisasi koordinat paralel TensorBoard Hparam, studi tersebut menemukan bahwa optimizer Adam memberikan konvergensi Mean Square Error (MSE) terendah dan paling stabil dibandingkan SGD dan RMSprop pada data deret waktu.</w:t>
      </w:r>
    </w:p>
    <w:p w14:paraId="657D3EBD" w14:textId="77777777" w:rsidR="002F4CEA" w:rsidRDefault="00000000">
      <w:pPr>
        <w:spacing w:after="120" w:line="360" w:lineRule="auto"/>
        <w:ind w:firstLine="567"/>
        <w:jc w:val="both"/>
      </w:pPr>
      <w:r>
        <w:rPr>
          <w:rFonts w:ascii="Times New Roman" w:hAnsi="Times New Roman"/>
          <w:sz w:val="24"/>
        </w:rPr>
        <w:lastRenderedPageBreak/>
        <w:t>Kajian Sakarya University (2023) memberikan rujukan berharga bagi penelitian ini dalam menyusun batasan ruang pencarian (search space) hyperparameter yang relevan pada model LSTM. Keterbatasan dari penelitian tersebut adalah modul Hparam hanya bertindak sebagai alat pemetaan kombinasi diskret pasif tanpa memiliki mekanisme pembelajaran konvergensi adaptif. Penelitian ini melangkah lebih maju dengan menggunakan algoritma Optuna-TPE yang memiliki fungsi akuisisi Expected Improvement untuk memandu pencarian parameter secara cerdas.</w:t>
      </w:r>
    </w:p>
    <w:p w14:paraId="10DCC5E9" w14:textId="77777777" w:rsidR="002F4CEA" w:rsidRDefault="00000000">
      <w:pPr>
        <w:spacing w:before="160" w:after="40" w:line="360" w:lineRule="auto"/>
      </w:pPr>
      <w:r>
        <w:rPr>
          <w:rFonts w:ascii="Times New Roman" w:hAnsi="Times New Roman"/>
          <w:b/>
          <w:sz w:val="24"/>
        </w:rPr>
        <w:t>7. Ula, Ilhadi, dan Sidek (MATRIK, 2024): LSTM vs Random Forest</w:t>
      </w:r>
    </w:p>
    <w:p w14:paraId="00A128AE" w14:textId="77777777" w:rsidR="002F4CEA" w:rsidRDefault="00000000">
      <w:pPr>
        <w:spacing w:after="60" w:line="360" w:lineRule="auto"/>
        <w:ind w:firstLine="567"/>
        <w:jc w:val="both"/>
      </w:pPr>
      <w:r>
        <w:rPr>
          <w:rFonts w:ascii="Times New Roman" w:hAnsi="Times New Roman"/>
          <w:sz w:val="24"/>
        </w:rPr>
        <w:t>Artikel ilmiah pada jurnal terakreditasi SINTA 2 MATRIK (2024) berjudul "Comparing Long Short-Term Memory and Random Forest Accuracy for Bitcoin Price Forecasting" menguji perbandingan kinerja antara model deep learning LSTM dan algoritma ensemble machine learning Random Forest pada data historis penutupan Bitcoin. Hasil eksperimen empiris membuktikan bahwa arsitektur LSTM secara konsisten mengungguli Random Forest dengan menghasilkan nilai Mean Absolute Percentage Error (MAPE) yang jauh lebih kecil, membuktikan keandalan mekanisme gerbang berulang dalam menangkap pola autokorelasi deret waktu.</w:t>
      </w:r>
    </w:p>
    <w:p w14:paraId="41A2550E" w14:textId="77777777" w:rsidR="002F4CEA" w:rsidRDefault="00000000">
      <w:pPr>
        <w:spacing w:after="120" w:line="360" w:lineRule="auto"/>
        <w:ind w:firstLine="567"/>
        <w:jc w:val="both"/>
      </w:pPr>
      <w:r>
        <w:rPr>
          <w:rFonts w:ascii="Times New Roman" w:hAnsi="Times New Roman"/>
          <w:sz w:val="24"/>
        </w:rPr>
        <w:t>Kajian Ula dkk. (2024) memperkuat landasan teoretis penelitian ini bahwa LSTM merupakan algoritma yang paling tepat untuk menangani data deret waktu finansial yang sarat fluktuasi. Celah riset yang belum diselesaikan adalah bahwa model LSTM dalam studi tersebut masih menggunakan konfigurasi standar tanpa optimasi hyperparameter. Penelitian ini melengkapi temuan tersebut dengan membuktikan bahwa akurasi LSTM dapat ditingkatkan lebih jauh melalui optimasi terarah berbasis algoritma Optuna.</w:t>
      </w:r>
    </w:p>
    <w:p w14:paraId="0BA5DC9F" w14:textId="77777777" w:rsidR="002F4CEA" w:rsidRDefault="00000000">
      <w:pPr>
        <w:spacing w:before="160" w:after="40" w:line="360" w:lineRule="auto"/>
      </w:pPr>
      <w:r>
        <w:rPr>
          <w:rFonts w:ascii="Times New Roman" w:hAnsi="Times New Roman"/>
          <w:b/>
          <w:sz w:val="24"/>
        </w:rPr>
        <w:t>8. Akiba et al. (2019) dan Bergstra et al. (2011): Optuna &amp; TPE</w:t>
      </w:r>
    </w:p>
    <w:p w14:paraId="750D793B" w14:textId="77777777" w:rsidR="002F4CEA" w:rsidRDefault="00000000">
      <w:pPr>
        <w:spacing w:after="60" w:line="360" w:lineRule="auto"/>
        <w:ind w:firstLine="567"/>
        <w:jc w:val="both"/>
      </w:pPr>
      <w:r>
        <w:rPr>
          <w:rFonts w:ascii="Times New Roman" w:hAnsi="Times New Roman"/>
          <w:sz w:val="24"/>
        </w:rPr>
        <w:t xml:space="preserve">Kajian seminal oleh Akiba et al. (2019) pada ACM SIGKDD berjudul "Optuna: A Next-Generation Hyperparameter Optimization Framework" memperkenalkan arsitektur Define-by-Run dan strategi pemangkasan otomatis (Asynchronous Successive Halving / MedianPruner). Algoritma pencarian </w:t>
      </w:r>
      <w:r>
        <w:rPr>
          <w:rFonts w:ascii="Times New Roman" w:hAnsi="Times New Roman"/>
          <w:sz w:val="24"/>
        </w:rPr>
        <w:lastRenderedPageBreak/>
        <w:t>probabilistik yang digunakan berpijak pada fondasi matematis Tree-structured Parzen Estimator (TPE) yang dikembangkan oleh Bergstra et al. (2011) pada konferensi NIPS, yang memodelkan distribusi probabilitas konfigurasi hyperparameter berdasarkan riwayat evaluasi fungsi loss melalui aturan Bayes.</w:t>
      </w:r>
    </w:p>
    <w:p w14:paraId="20F0B27D" w14:textId="77777777" w:rsidR="002F4CEA" w:rsidRDefault="00000000">
      <w:pPr>
        <w:spacing w:after="120" w:line="360" w:lineRule="auto"/>
        <w:ind w:firstLine="567"/>
        <w:jc w:val="both"/>
      </w:pPr>
      <w:r>
        <w:rPr>
          <w:rFonts w:ascii="Times New Roman" w:hAnsi="Times New Roman"/>
          <w:sz w:val="24"/>
        </w:rPr>
        <w:t>Paper Akiba et al. (2019) dan Bergstra et al. (2011) menjadi landasan teoretis dan algoritmik utama bagi instrumen optimasi dalam penelitian ini. Kontribusi kebaruan penelitian ini adalah mengimplementasikan algoritma Optuna-TPE pada model LSTM untuk data deret waktu Bitcoin dengan mengintegrasikan mekanisme pemangkasan dini (early pruning) dan skema validasi deret waktu (Time-Series Split) guna menghasilkan model peramalan yang akurat dan efisien secara komputasi.</w:t>
      </w:r>
    </w:p>
    <w:p w14:paraId="4CFC282C" w14:textId="77777777" w:rsidR="002F4CEA" w:rsidRDefault="00000000">
      <w:pPr>
        <w:spacing w:before="200" w:after="60" w:line="240" w:lineRule="auto"/>
      </w:pPr>
      <w:r>
        <w:rPr>
          <w:rFonts w:ascii="Times New Roman" w:hAnsi="Times New Roman"/>
          <w:b/>
        </w:rPr>
        <w:t>Tabel 2.1 Matriks Sintesis Penelitian Terdahulu dan Posisi Penelitian Ini</w:t>
      </w:r>
    </w:p>
    <w:tbl>
      <w:tblPr>
        <w:tblW w:w="0" w:type="auto"/>
        <w:jc w:val="center"/>
        <w:tblLook w:val="04A0" w:firstRow="1" w:lastRow="0" w:firstColumn="1" w:lastColumn="0" w:noHBand="0" w:noVBand="1"/>
      </w:tblPr>
      <w:tblGrid>
        <w:gridCol w:w="445"/>
        <w:gridCol w:w="1128"/>
        <w:gridCol w:w="1496"/>
        <w:gridCol w:w="1351"/>
        <w:gridCol w:w="1808"/>
        <w:gridCol w:w="1925"/>
      </w:tblGrid>
      <w:tr w:rsidR="002F4CEA" w14:paraId="0BE6005E" w14:textId="77777777">
        <w:trPr>
          <w:jc w:val="center"/>
        </w:trPr>
        <w:tc>
          <w:tcPr>
            <w:tcW w:w="454" w:type="dxa"/>
            <w:shd w:val="clear" w:color="auto" w:fill="E8EEF5"/>
          </w:tcPr>
          <w:p w14:paraId="009DF3C2" w14:textId="77777777" w:rsidR="002F4CEA" w:rsidRDefault="00000000">
            <w:pPr>
              <w:spacing w:before="40" w:after="40" w:line="252" w:lineRule="auto"/>
              <w:jc w:val="center"/>
            </w:pPr>
            <w:r>
              <w:rPr>
                <w:rFonts w:ascii="Times New Roman" w:hAnsi="Times New Roman"/>
                <w:b/>
                <w:sz w:val="18"/>
              </w:rPr>
              <w:t>No</w:t>
            </w:r>
          </w:p>
        </w:tc>
        <w:tc>
          <w:tcPr>
            <w:tcW w:w="1247" w:type="dxa"/>
            <w:shd w:val="clear" w:color="auto" w:fill="E8EEF5"/>
          </w:tcPr>
          <w:p w14:paraId="469D0FCD" w14:textId="77777777" w:rsidR="002F4CEA" w:rsidRDefault="00000000">
            <w:pPr>
              <w:spacing w:before="40" w:after="40" w:line="252" w:lineRule="auto"/>
              <w:jc w:val="center"/>
            </w:pPr>
            <w:r>
              <w:rPr>
                <w:rFonts w:ascii="Times New Roman" w:hAnsi="Times New Roman"/>
                <w:b/>
                <w:sz w:val="18"/>
              </w:rPr>
              <w:t>Peneliti &amp; Tahun</w:t>
            </w:r>
          </w:p>
        </w:tc>
        <w:tc>
          <w:tcPr>
            <w:tcW w:w="1814" w:type="dxa"/>
            <w:shd w:val="clear" w:color="auto" w:fill="E8EEF5"/>
          </w:tcPr>
          <w:p w14:paraId="1273F967" w14:textId="77777777" w:rsidR="002F4CEA" w:rsidRDefault="00000000">
            <w:pPr>
              <w:spacing w:before="40" w:after="40" w:line="252" w:lineRule="auto"/>
              <w:jc w:val="both"/>
            </w:pPr>
            <w:r>
              <w:rPr>
                <w:rFonts w:ascii="Times New Roman" w:hAnsi="Times New Roman"/>
                <w:b/>
                <w:sz w:val="18"/>
              </w:rPr>
              <w:t>Metode &amp; Model</w:t>
            </w:r>
          </w:p>
        </w:tc>
        <w:tc>
          <w:tcPr>
            <w:tcW w:w="1587" w:type="dxa"/>
            <w:shd w:val="clear" w:color="auto" w:fill="E8EEF5"/>
          </w:tcPr>
          <w:p w14:paraId="06339FC4" w14:textId="77777777" w:rsidR="002F4CEA" w:rsidRDefault="00000000">
            <w:pPr>
              <w:spacing w:before="40" w:after="40" w:line="252" w:lineRule="auto"/>
              <w:jc w:val="both"/>
            </w:pPr>
            <w:r>
              <w:rPr>
                <w:rFonts w:ascii="Times New Roman" w:hAnsi="Times New Roman"/>
                <w:b/>
                <w:sz w:val="18"/>
              </w:rPr>
              <w:t>Dataset &amp; Objek</w:t>
            </w:r>
          </w:p>
        </w:tc>
        <w:tc>
          <w:tcPr>
            <w:tcW w:w="2268" w:type="dxa"/>
            <w:shd w:val="clear" w:color="auto" w:fill="E8EEF5"/>
          </w:tcPr>
          <w:p w14:paraId="0584D04A" w14:textId="77777777" w:rsidR="002F4CEA" w:rsidRDefault="00000000">
            <w:pPr>
              <w:spacing w:before="40" w:after="40" w:line="252" w:lineRule="auto"/>
              <w:jc w:val="both"/>
            </w:pPr>
            <w:r>
              <w:rPr>
                <w:rFonts w:ascii="Times New Roman" w:hAnsi="Times New Roman"/>
                <w:b/>
                <w:sz w:val="18"/>
              </w:rPr>
              <w:t>Temuan Utama</w:t>
            </w:r>
          </w:p>
        </w:tc>
        <w:tc>
          <w:tcPr>
            <w:tcW w:w="2381" w:type="dxa"/>
            <w:shd w:val="clear" w:color="auto" w:fill="E8EEF5"/>
          </w:tcPr>
          <w:p w14:paraId="53374F32" w14:textId="77777777" w:rsidR="002F4CEA" w:rsidRDefault="00000000">
            <w:pPr>
              <w:spacing w:before="40" w:after="40" w:line="252" w:lineRule="auto"/>
              <w:jc w:val="both"/>
            </w:pPr>
            <w:r>
              <w:rPr>
                <w:rFonts w:ascii="Times New Roman" w:hAnsi="Times New Roman"/>
                <w:b/>
                <w:sz w:val="18"/>
              </w:rPr>
              <w:t>Celah Riset &amp; Posisi Penelitian Ini</w:t>
            </w:r>
          </w:p>
        </w:tc>
      </w:tr>
      <w:tr w:rsidR="002F4CEA" w14:paraId="58027868" w14:textId="77777777">
        <w:trPr>
          <w:jc w:val="center"/>
        </w:trPr>
        <w:tc>
          <w:tcPr>
            <w:tcW w:w="454" w:type="dxa"/>
          </w:tcPr>
          <w:p w14:paraId="11A8C967" w14:textId="77777777" w:rsidR="002F4CEA" w:rsidRDefault="00000000">
            <w:pPr>
              <w:spacing w:before="40" w:after="40" w:line="252" w:lineRule="auto"/>
              <w:jc w:val="center"/>
            </w:pPr>
            <w:r>
              <w:rPr>
                <w:rFonts w:ascii="Times New Roman" w:hAnsi="Times New Roman"/>
                <w:sz w:val="17"/>
              </w:rPr>
              <w:t>1</w:t>
            </w:r>
          </w:p>
        </w:tc>
        <w:tc>
          <w:tcPr>
            <w:tcW w:w="1247" w:type="dxa"/>
          </w:tcPr>
          <w:p w14:paraId="13433130" w14:textId="77777777" w:rsidR="002F4CEA" w:rsidRDefault="00000000">
            <w:pPr>
              <w:spacing w:before="40" w:after="40" w:line="252" w:lineRule="auto"/>
              <w:jc w:val="center"/>
            </w:pPr>
            <w:r>
              <w:rPr>
                <w:rFonts w:ascii="Times New Roman" w:hAnsi="Times New Roman"/>
                <w:sz w:val="17"/>
              </w:rPr>
              <w:t>JUTIF</w:t>
            </w:r>
            <w:r>
              <w:rPr>
                <w:rFonts w:ascii="Times New Roman" w:hAnsi="Times New Roman"/>
                <w:sz w:val="17"/>
              </w:rPr>
              <w:br/>
              <w:t>(2026)</w:t>
            </w:r>
          </w:p>
        </w:tc>
        <w:tc>
          <w:tcPr>
            <w:tcW w:w="1814" w:type="dxa"/>
          </w:tcPr>
          <w:p w14:paraId="13C2BDD4" w14:textId="77777777" w:rsidR="002F4CEA" w:rsidRDefault="00000000">
            <w:pPr>
              <w:spacing w:before="40" w:after="40" w:line="252" w:lineRule="auto"/>
              <w:jc w:val="both"/>
            </w:pPr>
            <w:r>
              <w:rPr>
                <w:rFonts w:ascii="Times New Roman" w:hAnsi="Times New Roman"/>
                <w:sz w:val="17"/>
              </w:rPr>
              <w:t>LSTM + 6 HPO (Grid, Random, Optuna, Hyperopt, PSO, GA)</w:t>
            </w:r>
          </w:p>
        </w:tc>
        <w:tc>
          <w:tcPr>
            <w:tcW w:w="1587" w:type="dxa"/>
          </w:tcPr>
          <w:p w14:paraId="30F93B1E" w14:textId="77777777" w:rsidR="002F4CEA" w:rsidRDefault="00000000">
            <w:pPr>
              <w:spacing w:before="40" w:after="40" w:line="252" w:lineRule="auto"/>
              <w:jc w:val="both"/>
            </w:pPr>
            <w:r>
              <w:rPr>
                <w:rFonts w:ascii="Times New Roman" w:hAnsi="Times New Roman"/>
                <w:sz w:val="17"/>
              </w:rPr>
              <w:t>TRX/USD Binance (2.096 data harian)</w:t>
            </w:r>
          </w:p>
        </w:tc>
        <w:tc>
          <w:tcPr>
            <w:tcW w:w="2268" w:type="dxa"/>
          </w:tcPr>
          <w:p w14:paraId="645DC437" w14:textId="77777777" w:rsidR="002F4CEA" w:rsidRDefault="00000000">
            <w:pPr>
              <w:spacing w:before="40" w:after="40" w:line="252" w:lineRule="auto"/>
              <w:jc w:val="both"/>
            </w:pPr>
            <w:r>
              <w:rPr>
                <w:rFonts w:ascii="Times New Roman" w:hAnsi="Times New Roman"/>
                <w:sz w:val="17"/>
              </w:rPr>
              <w:t>Optuna &amp; GA mencapai akurasi tertinggi (R2 = 0,8088); Random Search terburuk.</w:t>
            </w:r>
          </w:p>
        </w:tc>
        <w:tc>
          <w:tcPr>
            <w:tcW w:w="2381" w:type="dxa"/>
          </w:tcPr>
          <w:p w14:paraId="7C3D5568" w14:textId="77777777" w:rsidR="002F4CEA" w:rsidRDefault="00000000">
            <w:pPr>
              <w:spacing w:before="40" w:after="40" w:line="252" w:lineRule="auto"/>
              <w:jc w:val="both"/>
            </w:pPr>
            <w:r>
              <w:rPr>
                <w:rFonts w:ascii="Times New Roman" w:hAnsi="Times New Roman"/>
                <w:sz w:val="17"/>
              </w:rPr>
              <w:t>Celah: Hanya uji koin alternatif dan static split.</w:t>
            </w:r>
            <w:r>
              <w:rPr>
                <w:rFonts w:ascii="Times New Roman" w:hAnsi="Times New Roman"/>
                <w:sz w:val="17"/>
              </w:rPr>
              <w:br/>
              <w:t>Posisi: Menguji Bitcoin dengan Time-Series Split.</w:t>
            </w:r>
          </w:p>
        </w:tc>
      </w:tr>
      <w:tr w:rsidR="002F4CEA" w14:paraId="21006C51" w14:textId="77777777">
        <w:trPr>
          <w:jc w:val="center"/>
        </w:trPr>
        <w:tc>
          <w:tcPr>
            <w:tcW w:w="454" w:type="dxa"/>
          </w:tcPr>
          <w:p w14:paraId="71D210E9" w14:textId="77777777" w:rsidR="002F4CEA" w:rsidRDefault="00000000">
            <w:pPr>
              <w:spacing w:before="40" w:after="40" w:line="252" w:lineRule="auto"/>
              <w:jc w:val="center"/>
            </w:pPr>
            <w:r>
              <w:rPr>
                <w:rFonts w:ascii="Times New Roman" w:hAnsi="Times New Roman"/>
                <w:sz w:val="17"/>
              </w:rPr>
              <w:t>2</w:t>
            </w:r>
          </w:p>
        </w:tc>
        <w:tc>
          <w:tcPr>
            <w:tcW w:w="1247" w:type="dxa"/>
          </w:tcPr>
          <w:p w14:paraId="22DFA066" w14:textId="77777777" w:rsidR="002F4CEA" w:rsidRDefault="00000000">
            <w:pPr>
              <w:spacing w:before="40" w:after="40" w:line="252" w:lineRule="auto"/>
              <w:jc w:val="center"/>
            </w:pPr>
            <w:r>
              <w:rPr>
                <w:rFonts w:ascii="Times New Roman" w:hAnsi="Times New Roman"/>
                <w:sz w:val="17"/>
              </w:rPr>
              <w:t>Khumaidi dkk.</w:t>
            </w:r>
            <w:r>
              <w:rPr>
                <w:rFonts w:ascii="Times New Roman" w:hAnsi="Times New Roman"/>
                <w:sz w:val="17"/>
              </w:rPr>
              <w:br/>
              <w:t>(ILKOM, 2024)</w:t>
            </w:r>
          </w:p>
        </w:tc>
        <w:tc>
          <w:tcPr>
            <w:tcW w:w="1814" w:type="dxa"/>
          </w:tcPr>
          <w:p w14:paraId="7819364D" w14:textId="77777777" w:rsidR="002F4CEA" w:rsidRDefault="00000000">
            <w:pPr>
              <w:spacing w:before="40" w:after="40" w:line="252" w:lineRule="auto"/>
              <w:jc w:val="both"/>
            </w:pPr>
            <w:r>
              <w:rPr>
                <w:rFonts w:ascii="Times New Roman" w:hAnsi="Times New Roman"/>
                <w:sz w:val="17"/>
              </w:rPr>
              <w:t>LSTM + Penyetelan Manual (Trial-and-Error)</w:t>
            </w:r>
          </w:p>
        </w:tc>
        <w:tc>
          <w:tcPr>
            <w:tcW w:w="1587" w:type="dxa"/>
          </w:tcPr>
          <w:p w14:paraId="7A453296" w14:textId="77777777" w:rsidR="002F4CEA" w:rsidRDefault="00000000">
            <w:pPr>
              <w:spacing w:before="40" w:after="40" w:line="252" w:lineRule="auto"/>
              <w:jc w:val="both"/>
            </w:pPr>
            <w:r>
              <w:rPr>
                <w:rFonts w:ascii="Times New Roman" w:hAnsi="Times New Roman"/>
                <w:sz w:val="17"/>
              </w:rPr>
              <w:t>Bitcoin Closing Price (3 tahun data)</w:t>
            </w:r>
          </w:p>
        </w:tc>
        <w:tc>
          <w:tcPr>
            <w:tcW w:w="2268" w:type="dxa"/>
          </w:tcPr>
          <w:p w14:paraId="4BB2A631" w14:textId="77777777" w:rsidR="002F4CEA" w:rsidRDefault="00000000">
            <w:pPr>
              <w:spacing w:before="40" w:after="40" w:line="252" w:lineRule="auto"/>
              <w:jc w:val="both"/>
            </w:pPr>
            <w:r>
              <w:rPr>
                <w:rFonts w:ascii="Times New Roman" w:hAnsi="Times New Roman"/>
                <w:sz w:val="17"/>
              </w:rPr>
              <w:t>Kombinasi batch 10, split 85%, epoch 100 hasilkan akurasi 93,69% dan error 6,31%.</w:t>
            </w:r>
          </w:p>
        </w:tc>
        <w:tc>
          <w:tcPr>
            <w:tcW w:w="2381" w:type="dxa"/>
          </w:tcPr>
          <w:p w14:paraId="1F9E8FD4" w14:textId="77777777" w:rsidR="002F4CEA" w:rsidRDefault="00000000">
            <w:pPr>
              <w:spacing w:before="40" w:after="40" w:line="252" w:lineRule="auto"/>
              <w:jc w:val="both"/>
            </w:pPr>
            <w:r>
              <w:rPr>
                <w:rFonts w:ascii="Times New Roman" w:hAnsi="Times New Roman"/>
                <w:sz w:val="17"/>
              </w:rPr>
              <w:t>Celah: Pencarian manual diskret rawan local minima.</w:t>
            </w:r>
            <w:r>
              <w:rPr>
                <w:rFonts w:ascii="Times New Roman" w:hAnsi="Times New Roman"/>
                <w:sz w:val="17"/>
              </w:rPr>
              <w:br/>
              <w:t>Posisi: Dijadikan Tier-2 Baseline pembanding.</w:t>
            </w:r>
          </w:p>
        </w:tc>
      </w:tr>
      <w:tr w:rsidR="002F4CEA" w14:paraId="486408FD" w14:textId="77777777">
        <w:trPr>
          <w:jc w:val="center"/>
        </w:trPr>
        <w:tc>
          <w:tcPr>
            <w:tcW w:w="454" w:type="dxa"/>
          </w:tcPr>
          <w:p w14:paraId="28483106" w14:textId="77777777" w:rsidR="002F4CEA" w:rsidRDefault="00000000">
            <w:pPr>
              <w:spacing w:before="40" w:after="40" w:line="252" w:lineRule="auto"/>
              <w:jc w:val="center"/>
            </w:pPr>
            <w:r>
              <w:rPr>
                <w:rFonts w:ascii="Times New Roman" w:hAnsi="Times New Roman"/>
                <w:sz w:val="17"/>
              </w:rPr>
              <w:t>3</w:t>
            </w:r>
          </w:p>
        </w:tc>
        <w:tc>
          <w:tcPr>
            <w:tcW w:w="1247" w:type="dxa"/>
          </w:tcPr>
          <w:p w14:paraId="748D8599" w14:textId="77777777" w:rsidR="002F4CEA" w:rsidRDefault="00000000">
            <w:pPr>
              <w:spacing w:before="40" w:after="40" w:line="252" w:lineRule="auto"/>
              <w:jc w:val="center"/>
            </w:pPr>
            <w:r>
              <w:rPr>
                <w:rFonts w:ascii="Times New Roman" w:hAnsi="Times New Roman"/>
                <w:sz w:val="17"/>
              </w:rPr>
              <w:t>BRIN &amp; Binus</w:t>
            </w:r>
            <w:r>
              <w:rPr>
                <w:rFonts w:ascii="Times New Roman" w:hAnsi="Times New Roman"/>
                <w:sz w:val="17"/>
              </w:rPr>
              <w:br/>
              <w:t>(JOItmC, 2025)</w:t>
            </w:r>
          </w:p>
        </w:tc>
        <w:tc>
          <w:tcPr>
            <w:tcW w:w="1814" w:type="dxa"/>
          </w:tcPr>
          <w:p w14:paraId="744B374A" w14:textId="77777777" w:rsidR="002F4CEA" w:rsidRDefault="00000000">
            <w:pPr>
              <w:spacing w:before="40" w:after="40" w:line="252" w:lineRule="auto"/>
              <w:jc w:val="both"/>
            </w:pPr>
            <w:r>
              <w:rPr>
                <w:rFonts w:ascii="Times New Roman" w:hAnsi="Times New Roman"/>
                <w:sz w:val="17"/>
              </w:rPr>
              <w:t>LSTM + Bayesian Optimization + Walk-Forward</w:t>
            </w:r>
          </w:p>
        </w:tc>
        <w:tc>
          <w:tcPr>
            <w:tcW w:w="1587" w:type="dxa"/>
          </w:tcPr>
          <w:p w14:paraId="049503B4" w14:textId="77777777" w:rsidR="002F4CEA" w:rsidRDefault="00000000">
            <w:pPr>
              <w:spacing w:before="40" w:after="40" w:line="252" w:lineRule="auto"/>
              <w:jc w:val="both"/>
            </w:pPr>
            <w:r>
              <w:rPr>
                <w:rFonts w:ascii="Times New Roman" w:hAnsi="Times New Roman"/>
                <w:sz w:val="17"/>
              </w:rPr>
              <w:t>Data Saham &amp; Indikator Finansial</w:t>
            </w:r>
          </w:p>
        </w:tc>
        <w:tc>
          <w:tcPr>
            <w:tcW w:w="2268" w:type="dxa"/>
          </w:tcPr>
          <w:p w14:paraId="63BBC091" w14:textId="77777777" w:rsidR="002F4CEA" w:rsidRDefault="00000000">
            <w:pPr>
              <w:spacing w:before="40" w:after="40" w:line="252" w:lineRule="auto"/>
              <w:jc w:val="both"/>
            </w:pPr>
            <w:r>
              <w:rPr>
                <w:rFonts w:ascii="Times New Roman" w:hAnsi="Times New Roman"/>
                <w:sz w:val="17"/>
              </w:rPr>
              <w:t>Static split picu biased estimation error; walk-forward pangkas RMSE 24,3%.</w:t>
            </w:r>
          </w:p>
        </w:tc>
        <w:tc>
          <w:tcPr>
            <w:tcW w:w="2381" w:type="dxa"/>
          </w:tcPr>
          <w:p w14:paraId="34D77303" w14:textId="77777777" w:rsidR="002F4CEA" w:rsidRDefault="00000000">
            <w:pPr>
              <w:spacing w:before="40" w:after="40" w:line="252" w:lineRule="auto"/>
              <w:jc w:val="both"/>
            </w:pPr>
            <w:r>
              <w:rPr>
                <w:rFonts w:ascii="Times New Roman" w:hAnsi="Times New Roman"/>
                <w:sz w:val="17"/>
              </w:rPr>
              <w:t>Celah: Terbatas pada saham perbankan.</w:t>
            </w:r>
            <w:r>
              <w:rPr>
                <w:rFonts w:ascii="Times New Roman" w:hAnsi="Times New Roman"/>
                <w:sz w:val="17"/>
              </w:rPr>
              <w:br/>
              <w:t>Posisi: Menerapkan walk-forward pada Bitcoin.</w:t>
            </w:r>
          </w:p>
        </w:tc>
      </w:tr>
      <w:tr w:rsidR="002F4CEA" w14:paraId="725BA327" w14:textId="77777777">
        <w:trPr>
          <w:jc w:val="center"/>
        </w:trPr>
        <w:tc>
          <w:tcPr>
            <w:tcW w:w="454" w:type="dxa"/>
          </w:tcPr>
          <w:p w14:paraId="40B9B604" w14:textId="77777777" w:rsidR="002F4CEA" w:rsidRDefault="00000000">
            <w:pPr>
              <w:spacing w:before="40" w:after="40" w:line="252" w:lineRule="auto"/>
              <w:jc w:val="center"/>
            </w:pPr>
            <w:r>
              <w:rPr>
                <w:rFonts w:ascii="Times New Roman" w:hAnsi="Times New Roman"/>
                <w:sz w:val="17"/>
              </w:rPr>
              <w:t>4</w:t>
            </w:r>
          </w:p>
        </w:tc>
        <w:tc>
          <w:tcPr>
            <w:tcW w:w="1247" w:type="dxa"/>
          </w:tcPr>
          <w:p w14:paraId="2F8884B5" w14:textId="77777777" w:rsidR="002F4CEA" w:rsidRDefault="00000000">
            <w:pPr>
              <w:spacing w:before="40" w:after="40" w:line="252" w:lineRule="auto"/>
              <w:jc w:val="center"/>
            </w:pPr>
            <w:r>
              <w:rPr>
                <w:rFonts w:ascii="Times New Roman" w:hAnsi="Times New Roman"/>
                <w:sz w:val="17"/>
              </w:rPr>
              <w:t>Bit-Tech</w:t>
            </w:r>
            <w:r>
              <w:rPr>
                <w:rFonts w:ascii="Times New Roman" w:hAnsi="Times New Roman"/>
                <w:sz w:val="17"/>
              </w:rPr>
              <w:br/>
              <w:t>(2026)</w:t>
            </w:r>
          </w:p>
        </w:tc>
        <w:tc>
          <w:tcPr>
            <w:tcW w:w="1814" w:type="dxa"/>
          </w:tcPr>
          <w:p w14:paraId="2357D1A6" w14:textId="77777777" w:rsidR="002F4CEA" w:rsidRDefault="00000000">
            <w:pPr>
              <w:spacing w:before="40" w:after="40" w:line="252" w:lineRule="auto"/>
              <w:jc w:val="both"/>
            </w:pPr>
            <w:r>
              <w:rPr>
                <w:rFonts w:ascii="Times New Roman" w:hAnsi="Times New Roman"/>
                <w:sz w:val="17"/>
              </w:rPr>
              <w:t>Komparasi LSTM vs GRU + Grid Search</w:t>
            </w:r>
          </w:p>
        </w:tc>
        <w:tc>
          <w:tcPr>
            <w:tcW w:w="1587" w:type="dxa"/>
          </w:tcPr>
          <w:p w14:paraId="7B128220" w14:textId="77777777" w:rsidR="002F4CEA" w:rsidRDefault="00000000">
            <w:pPr>
              <w:spacing w:before="40" w:after="40" w:line="252" w:lineRule="auto"/>
              <w:jc w:val="both"/>
            </w:pPr>
            <w:r>
              <w:rPr>
                <w:rFonts w:ascii="Times New Roman" w:hAnsi="Times New Roman"/>
                <w:sz w:val="17"/>
              </w:rPr>
              <w:t>Bitcoin Closing Price (Yahoo Finance)</w:t>
            </w:r>
          </w:p>
        </w:tc>
        <w:tc>
          <w:tcPr>
            <w:tcW w:w="2268" w:type="dxa"/>
          </w:tcPr>
          <w:p w14:paraId="10170801" w14:textId="77777777" w:rsidR="002F4CEA" w:rsidRDefault="00000000">
            <w:pPr>
              <w:spacing w:before="40" w:after="40" w:line="252" w:lineRule="auto"/>
              <w:jc w:val="both"/>
            </w:pPr>
            <w:r>
              <w:rPr>
                <w:rFonts w:ascii="Times New Roman" w:hAnsi="Times New Roman"/>
                <w:sz w:val="17"/>
              </w:rPr>
              <w:t>GRU lebih cepat dalam komputasi, namun LSTM lebih stabil dalam MAPE.</w:t>
            </w:r>
          </w:p>
        </w:tc>
        <w:tc>
          <w:tcPr>
            <w:tcW w:w="2381" w:type="dxa"/>
          </w:tcPr>
          <w:p w14:paraId="5E9AC3EF" w14:textId="77777777" w:rsidR="002F4CEA" w:rsidRDefault="00000000">
            <w:pPr>
              <w:spacing w:before="40" w:after="40" w:line="252" w:lineRule="auto"/>
              <w:jc w:val="both"/>
            </w:pPr>
            <w:r>
              <w:rPr>
                <w:rFonts w:ascii="Times New Roman" w:hAnsi="Times New Roman"/>
                <w:sz w:val="17"/>
              </w:rPr>
              <w:t>Celah: Grid Search boros komputasi eksponensial.</w:t>
            </w:r>
            <w:r>
              <w:rPr>
                <w:rFonts w:ascii="Times New Roman" w:hAnsi="Times New Roman"/>
                <w:sz w:val="17"/>
              </w:rPr>
              <w:br/>
              <w:t>Posisi: Mengganti Grid Search dengan Optuna-TPE.</w:t>
            </w:r>
          </w:p>
        </w:tc>
      </w:tr>
      <w:tr w:rsidR="002F4CEA" w14:paraId="603A79E2" w14:textId="77777777">
        <w:trPr>
          <w:jc w:val="center"/>
        </w:trPr>
        <w:tc>
          <w:tcPr>
            <w:tcW w:w="454" w:type="dxa"/>
          </w:tcPr>
          <w:p w14:paraId="408F0E9F" w14:textId="77777777" w:rsidR="002F4CEA" w:rsidRDefault="00000000">
            <w:pPr>
              <w:spacing w:before="40" w:after="40" w:line="252" w:lineRule="auto"/>
              <w:jc w:val="center"/>
            </w:pPr>
            <w:r>
              <w:rPr>
                <w:rFonts w:ascii="Times New Roman" w:hAnsi="Times New Roman"/>
                <w:sz w:val="17"/>
              </w:rPr>
              <w:t>5</w:t>
            </w:r>
          </w:p>
        </w:tc>
        <w:tc>
          <w:tcPr>
            <w:tcW w:w="1247" w:type="dxa"/>
          </w:tcPr>
          <w:p w14:paraId="4B30C28D" w14:textId="77777777" w:rsidR="002F4CEA" w:rsidRDefault="00000000">
            <w:pPr>
              <w:spacing w:before="40" w:after="40" w:line="252" w:lineRule="auto"/>
              <w:jc w:val="center"/>
            </w:pPr>
            <w:r>
              <w:rPr>
                <w:rFonts w:ascii="Times New Roman" w:hAnsi="Times New Roman"/>
                <w:sz w:val="17"/>
              </w:rPr>
              <w:t>Ganesha dkk.</w:t>
            </w:r>
            <w:r>
              <w:rPr>
                <w:rFonts w:ascii="Times New Roman" w:hAnsi="Times New Roman"/>
                <w:sz w:val="17"/>
              </w:rPr>
              <w:br/>
              <w:t>(JUTIF, 2025)</w:t>
            </w:r>
          </w:p>
        </w:tc>
        <w:tc>
          <w:tcPr>
            <w:tcW w:w="1814" w:type="dxa"/>
          </w:tcPr>
          <w:p w14:paraId="28A47E6E" w14:textId="77777777" w:rsidR="002F4CEA" w:rsidRDefault="00000000">
            <w:pPr>
              <w:spacing w:before="40" w:after="40" w:line="252" w:lineRule="auto"/>
              <w:jc w:val="both"/>
            </w:pPr>
            <w:r>
              <w:rPr>
                <w:rFonts w:ascii="Times New Roman" w:hAnsi="Times New Roman"/>
                <w:sz w:val="17"/>
              </w:rPr>
              <w:t>LSTM Default + Web App Streamlit</w:t>
            </w:r>
          </w:p>
        </w:tc>
        <w:tc>
          <w:tcPr>
            <w:tcW w:w="1587" w:type="dxa"/>
          </w:tcPr>
          <w:p w14:paraId="49930851" w14:textId="77777777" w:rsidR="002F4CEA" w:rsidRDefault="00000000">
            <w:pPr>
              <w:spacing w:before="40" w:after="40" w:line="252" w:lineRule="auto"/>
              <w:jc w:val="both"/>
            </w:pPr>
            <w:r>
              <w:rPr>
                <w:rFonts w:ascii="Times New Roman" w:hAnsi="Times New Roman"/>
                <w:sz w:val="17"/>
              </w:rPr>
              <w:t>Bitcoin Closing Price (Yahoo Finance)</w:t>
            </w:r>
          </w:p>
        </w:tc>
        <w:tc>
          <w:tcPr>
            <w:tcW w:w="2268" w:type="dxa"/>
          </w:tcPr>
          <w:p w14:paraId="28B2FAC5" w14:textId="77777777" w:rsidR="002F4CEA" w:rsidRDefault="00000000">
            <w:pPr>
              <w:spacing w:before="40" w:after="40" w:line="252" w:lineRule="auto"/>
              <w:jc w:val="both"/>
            </w:pPr>
            <w:r>
              <w:rPr>
                <w:rFonts w:ascii="Times New Roman" w:hAnsi="Times New Roman"/>
                <w:sz w:val="17"/>
              </w:rPr>
              <w:t>Berhasil visualisasi prediksi interaktif dengan MAE 150,57 dan RMSE 231,90.</w:t>
            </w:r>
          </w:p>
        </w:tc>
        <w:tc>
          <w:tcPr>
            <w:tcW w:w="2381" w:type="dxa"/>
          </w:tcPr>
          <w:p w14:paraId="754B2E41" w14:textId="77777777" w:rsidR="002F4CEA" w:rsidRDefault="00000000">
            <w:pPr>
              <w:spacing w:before="40" w:after="40" w:line="252" w:lineRule="auto"/>
              <w:jc w:val="both"/>
            </w:pPr>
            <w:r>
              <w:rPr>
                <w:rFonts w:ascii="Times New Roman" w:hAnsi="Times New Roman"/>
                <w:sz w:val="17"/>
              </w:rPr>
              <w:t>Celah: Parameter model statis tanpa optimasi.</w:t>
            </w:r>
            <w:r>
              <w:rPr>
                <w:rFonts w:ascii="Times New Roman" w:hAnsi="Times New Roman"/>
                <w:sz w:val="17"/>
              </w:rPr>
              <w:br/>
              <w:t>Posisi: Melakukan optimasi otomatis multi-variabel.</w:t>
            </w:r>
          </w:p>
        </w:tc>
      </w:tr>
      <w:tr w:rsidR="002F4CEA" w14:paraId="6D3B3386" w14:textId="77777777">
        <w:trPr>
          <w:jc w:val="center"/>
        </w:trPr>
        <w:tc>
          <w:tcPr>
            <w:tcW w:w="454" w:type="dxa"/>
          </w:tcPr>
          <w:p w14:paraId="3E62C01F" w14:textId="77777777" w:rsidR="002F4CEA" w:rsidRDefault="00000000">
            <w:pPr>
              <w:spacing w:before="40" w:after="40" w:line="252" w:lineRule="auto"/>
              <w:jc w:val="center"/>
            </w:pPr>
            <w:r>
              <w:rPr>
                <w:rFonts w:ascii="Times New Roman" w:hAnsi="Times New Roman"/>
                <w:sz w:val="17"/>
              </w:rPr>
              <w:t>6</w:t>
            </w:r>
          </w:p>
        </w:tc>
        <w:tc>
          <w:tcPr>
            <w:tcW w:w="1247" w:type="dxa"/>
          </w:tcPr>
          <w:p w14:paraId="6D714A1D" w14:textId="77777777" w:rsidR="002F4CEA" w:rsidRDefault="00000000">
            <w:pPr>
              <w:spacing w:before="40" w:after="40" w:line="252" w:lineRule="auto"/>
              <w:jc w:val="center"/>
            </w:pPr>
            <w:r>
              <w:rPr>
                <w:rFonts w:ascii="Times New Roman" w:hAnsi="Times New Roman"/>
                <w:sz w:val="17"/>
              </w:rPr>
              <w:t>Sakarya Univ.</w:t>
            </w:r>
            <w:r>
              <w:rPr>
                <w:rFonts w:ascii="Times New Roman" w:hAnsi="Times New Roman"/>
                <w:sz w:val="17"/>
              </w:rPr>
              <w:br/>
              <w:t>(2023)</w:t>
            </w:r>
          </w:p>
        </w:tc>
        <w:tc>
          <w:tcPr>
            <w:tcW w:w="1814" w:type="dxa"/>
          </w:tcPr>
          <w:p w14:paraId="2E35271C" w14:textId="77777777" w:rsidR="002F4CEA" w:rsidRDefault="00000000">
            <w:pPr>
              <w:spacing w:before="40" w:after="40" w:line="252" w:lineRule="auto"/>
              <w:jc w:val="both"/>
            </w:pPr>
            <w:r>
              <w:rPr>
                <w:rFonts w:ascii="Times New Roman" w:hAnsi="Times New Roman"/>
                <w:sz w:val="17"/>
              </w:rPr>
              <w:t>LSTM + TensorBoard HParam</w:t>
            </w:r>
          </w:p>
        </w:tc>
        <w:tc>
          <w:tcPr>
            <w:tcW w:w="1587" w:type="dxa"/>
          </w:tcPr>
          <w:p w14:paraId="482A184A" w14:textId="77777777" w:rsidR="002F4CEA" w:rsidRDefault="00000000">
            <w:pPr>
              <w:spacing w:before="40" w:after="40" w:line="252" w:lineRule="auto"/>
              <w:jc w:val="both"/>
            </w:pPr>
            <w:r>
              <w:rPr>
                <w:rFonts w:ascii="Times New Roman" w:hAnsi="Times New Roman"/>
                <w:sz w:val="17"/>
              </w:rPr>
              <w:t>Data Bitcoin (8 parameter uji)</w:t>
            </w:r>
          </w:p>
        </w:tc>
        <w:tc>
          <w:tcPr>
            <w:tcW w:w="2268" w:type="dxa"/>
          </w:tcPr>
          <w:p w14:paraId="11F2B4CA" w14:textId="77777777" w:rsidR="002F4CEA" w:rsidRDefault="00000000">
            <w:pPr>
              <w:spacing w:before="40" w:after="40" w:line="252" w:lineRule="auto"/>
              <w:jc w:val="both"/>
            </w:pPr>
            <w:r>
              <w:rPr>
                <w:rFonts w:ascii="Times New Roman" w:hAnsi="Times New Roman"/>
                <w:sz w:val="17"/>
              </w:rPr>
              <w:t>Optimizer Adam paling stabil dan menghasilkan MSE terendah.</w:t>
            </w:r>
          </w:p>
        </w:tc>
        <w:tc>
          <w:tcPr>
            <w:tcW w:w="2381" w:type="dxa"/>
          </w:tcPr>
          <w:p w14:paraId="270E5E0F" w14:textId="77777777" w:rsidR="002F4CEA" w:rsidRDefault="00000000">
            <w:pPr>
              <w:spacing w:before="40" w:after="40" w:line="252" w:lineRule="auto"/>
              <w:jc w:val="both"/>
            </w:pPr>
            <w:r>
              <w:rPr>
                <w:rFonts w:ascii="Times New Roman" w:hAnsi="Times New Roman"/>
                <w:sz w:val="17"/>
              </w:rPr>
              <w:t>Celah: Hparam hanya pemetaan pasif tanpa konvergensi.</w:t>
            </w:r>
            <w:r>
              <w:rPr>
                <w:rFonts w:ascii="Times New Roman" w:hAnsi="Times New Roman"/>
                <w:sz w:val="17"/>
              </w:rPr>
              <w:br/>
              <w:t>Posisi: Optimasi probabilistik terarah via TPE.</w:t>
            </w:r>
          </w:p>
        </w:tc>
      </w:tr>
      <w:tr w:rsidR="002F4CEA" w14:paraId="571D7817" w14:textId="77777777">
        <w:trPr>
          <w:jc w:val="center"/>
        </w:trPr>
        <w:tc>
          <w:tcPr>
            <w:tcW w:w="454" w:type="dxa"/>
          </w:tcPr>
          <w:p w14:paraId="13347FDD" w14:textId="77777777" w:rsidR="002F4CEA" w:rsidRDefault="00000000">
            <w:pPr>
              <w:spacing w:before="40" w:after="40" w:line="252" w:lineRule="auto"/>
              <w:jc w:val="center"/>
            </w:pPr>
            <w:r>
              <w:rPr>
                <w:rFonts w:ascii="Times New Roman" w:hAnsi="Times New Roman"/>
                <w:sz w:val="17"/>
              </w:rPr>
              <w:lastRenderedPageBreak/>
              <w:t>7</w:t>
            </w:r>
          </w:p>
        </w:tc>
        <w:tc>
          <w:tcPr>
            <w:tcW w:w="1247" w:type="dxa"/>
          </w:tcPr>
          <w:p w14:paraId="6019EF37" w14:textId="77777777" w:rsidR="002F4CEA" w:rsidRDefault="00000000">
            <w:pPr>
              <w:spacing w:before="40" w:after="40" w:line="252" w:lineRule="auto"/>
              <w:jc w:val="center"/>
            </w:pPr>
            <w:r>
              <w:rPr>
                <w:rFonts w:ascii="Times New Roman" w:hAnsi="Times New Roman"/>
                <w:sz w:val="17"/>
              </w:rPr>
              <w:t>Ula dkk.</w:t>
            </w:r>
            <w:r>
              <w:rPr>
                <w:rFonts w:ascii="Times New Roman" w:hAnsi="Times New Roman"/>
                <w:sz w:val="17"/>
              </w:rPr>
              <w:br/>
              <w:t>(MATRIK, 2024)</w:t>
            </w:r>
          </w:p>
        </w:tc>
        <w:tc>
          <w:tcPr>
            <w:tcW w:w="1814" w:type="dxa"/>
          </w:tcPr>
          <w:p w14:paraId="5DFAF815" w14:textId="77777777" w:rsidR="002F4CEA" w:rsidRDefault="00000000">
            <w:pPr>
              <w:spacing w:before="40" w:after="40" w:line="252" w:lineRule="auto"/>
              <w:jc w:val="both"/>
            </w:pPr>
            <w:r>
              <w:rPr>
                <w:rFonts w:ascii="Times New Roman" w:hAnsi="Times New Roman"/>
                <w:sz w:val="17"/>
              </w:rPr>
              <w:t>Komparasi LSTM vs Random Forest</w:t>
            </w:r>
          </w:p>
        </w:tc>
        <w:tc>
          <w:tcPr>
            <w:tcW w:w="1587" w:type="dxa"/>
          </w:tcPr>
          <w:p w14:paraId="000C1513" w14:textId="77777777" w:rsidR="002F4CEA" w:rsidRDefault="00000000">
            <w:pPr>
              <w:spacing w:before="40" w:after="40" w:line="252" w:lineRule="auto"/>
              <w:jc w:val="both"/>
            </w:pPr>
            <w:r>
              <w:rPr>
                <w:rFonts w:ascii="Times New Roman" w:hAnsi="Times New Roman"/>
                <w:sz w:val="17"/>
              </w:rPr>
              <w:t>Data Deret Waktu Bitcoin</w:t>
            </w:r>
          </w:p>
        </w:tc>
        <w:tc>
          <w:tcPr>
            <w:tcW w:w="2268" w:type="dxa"/>
          </w:tcPr>
          <w:p w14:paraId="6A912C67" w14:textId="77777777" w:rsidR="002F4CEA" w:rsidRDefault="00000000">
            <w:pPr>
              <w:spacing w:before="40" w:after="40" w:line="252" w:lineRule="auto"/>
              <w:jc w:val="both"/>
            </w:pPr>
            <w:r>
              <w:rPr>
                <w:rFonts w:ascii="Times New Roman" w:hAnsi="Times New Roman"/>
                <w:sz w:val="17"/>
              </w:rPr>
              <w:t>LSTM terbukti lebih unggul dibanding Random Forest pada data temporal.</w:t>
            </w:r>
          </w:p>
        </w:tc>
        <w:tc>
          <w:tcPr>
            <w:tcW w:w="2381" w:type="dxa"/>
          </w:tcPr>
          <w:p w14:paraId="5E615597" w14:textId="77777777" w:rsidR="002F4CEA" w:rsidRDefault="00000000">
            <w:pPr>
              <w:spacing w:before="40" w:after="40" w:line="252" w:lineRule="auto"/>
              <w:jc w:val="both"/>
            </w:pPr>
            <w:r>
              <w:rPr>
                <w:rFonts w:ascii="Times New Roman" w:hAnsi="Times New Roman"/>
                <w:sz w:val="17"/>
              </w:rPr>
              <w:t>Celah: Model LSTM tidak dioptimasi (default).</w:t>
            </w:r>
            <w:r>
              <w:rPr>
                <w:rFonts w:ascii="Times New Roman" w:hAnsi="Times New Roman"/>
                <w:sz w:val="17"/>
              </w:rPr>
              <w:br/>
              <w:t>Posisi: Mengoptimalkan parameter LSTM secara penuh.</w:t>
            </w:r>
          </w:p>
        </w:tc>
      </w:tr>
      <w:tr w:rsidR="002F4CEA" w14:paraId="09D9A2DE" w14:textId="77777777">
        <w:trPr>
          <w:jc w:val="center"/>
        </w:trPr>
        <w:tc>
          <w:tcPr>
            <w:tcW w:w="454" w:type="dxa"/>
          </w:tcPr>
          <w:p w14:paraId="2094FC53" w14:textId="77777777" w:rsidR="002F4CEA" w:rsidRDefault="00000000">
            <w:pPr>
              <w:spacing w:before="40" w:after="40" w:line="252" w:lineRule="auto"/>
              <w:jc w:val="center"/>
            </w:pPr>
            <w:r>
              <w:rPr>
                <w:rFonts w:ascii="Times New Roman" w:hAnsi="Times New Roman"/>
                <w:sz w:val="17"/>
              </w:rPr>
              <w:t>8</w:t>
            </w:r>
          </w:p>
        </w:tc>
        <w:tc>
          <w:tcPr>
            <w:tcW w:w="1247" w:type="dxa"/>
          </w:tcPr>
          <w:p w14:paraId="0EA0BA32" w14:textId="77777777" w:rsidR="002F4CEA" w:rsidRDefault="00000000">
            <w:pPr>
              <w:spacing w:before="40" w:after="40" w:line="252" w:lineRule="auto"/>
              <w:jc w:val="center"/>
            </w:pPr>
            <w:r>
              <w:rPr>
                <w:rFonts w:ascii="Times New Roman" w:hAnsi="Times New Roman"/>
                <w:sz w:val="17"/>
              </w:rPr>
              <w:t>Akiba et al. (2019) &amp; Bergstra (2011)</w:t>
            </w:r>
          </w:p>
        </w:tc>
        <w:tc>
          <w:tcPr>
            <w:tcW w:w="1814" w:type="dxa"/>
          </w:tcPr>
          <w:p w14:paraId="4713D2ED" w14:textId="77777777" w:rsidR="002F4CEA" w:rsidRDefault="00000000">
            <w:pPr>
              <w:spacing w:before="40" w:after="40" w:line="252" w:lineRule="auto"/>
              <w:jc w:val="both"/>
            </w:pPr>
            <w:r>
              <w:rPr>
                <w:rFonts w:ascii="Times New Roman" w:hAnsi="Times New Roman"/>
                <w:sz w:val="17"/>
              </w:rPr>
              <w:t>Framework Optuna &amp; Algoritma TPE</w:t>
            </w:r>
          </w:p>
        </w:tc>
        <w:tc>
          <w:tcPr>
            <w:tcW w:w="1587" w:type="dxa"/>
          </w:tcPr>
          <w:p w14:paraId="5E8FA1DE" w14:textId="77777777" w:rsidR="002F4CEA" w:rsidRDefault="00000000">
            <w:pPr>
              <w:spacing w:before="40" w:after="40" w:line="252" w:lineRule="auto"/>
              <w:jc w:val="both"/>
            </w:pPr>
            <w:r>
              <w:rPr>
                <w:rFonts w:ascii="Times New Roman" w:hAnsi="Times New Roman"/>
                <w:sz w:val="17"/>
              </w:rPr>
              <w:t>Algoritma HPO &amp; Benchmark ML</w:t>
            </w:r>
          </w:p>
        </w:tc>
        <w:tc>
          <w:tcPr>
            <w:tcW w:w="2268" w:type="dxa"/>
          </w:tcPr>
          <w:p w14:paraId="47419E56" w14:textId="77777777" w:rsidR="002F4CEA" w:rsidRDefault="00000000">
            <w:pPr>
              <w:spacing w:before="40" w:after="40" w:line="252" w:lineRule="auto"/>
              <w:jc w:val="both"/>
            </w:pPr>
            <w:r>
              <w:rPr>
                <w:rFonts w:ascii="Times New Roman" w:hAnsi="Times New Roman"/>
                <w:sz w:val="17"/>
              </w:rPr>
              <w:t>Define-by-Run dan TPE memangkas waktu komputasi via Asynchronous MedianPruner.</w:t>
            </w:r>
          </w:p>
        </w:tc>
        <w:tc>
          <w:tcPr>
            <w:tcW w:w="2381" w:type="dxa"/>
          </w:tcPr>
          <w:p w14:paraId="3B64172B" w14:textId="77777777" w:rsidR="002F4CEA" w:rsidRDefault="00000000">
            <w:pPr>
              <w:spacing w:before="40" w:after="40" w:line="252" w:lineRule="auto"/>
              <w:jc w:val="both"/>
            </w:pPr>
            <w:r>
              <w:rPr>
                <w:rFonts w:ascii="Times New Roman" w:hAnsi="Times New Roman"/>
                <w:sz w:val="17"/>
              </w:rPr>
              <w:t>Celah: Paper fondasi algoritma umum.</w:t>
            </w:r>
            <w:r>
              <w:rPr>
                <w:rFonts w:ascii="Times New Roman" w:hAnsi="Times New Roman"/>
                <w:sz w:val="17"/>
              </w:rPr>
              <w:br/>
              <w:t>Posisi: Instrumen optimasi utama model LSTM Bitcoin.</w:t>
            </w:r>
          </w:p>
        </w:tc>
      </w:tr>
      <w:tr w:rsidR="002F4CEA" w14:paraId="67D9AA25" w14:textId="77777777">
        <w:trPr>
          <w:jc w:val="center"/>
        </w:trPr>
        <w:tc>
          <w:tcPr>
            <w:tcW w:w="454" w:type="dxa"/>
            <w:shd w:val="clear" w:color="auto" w:fill="F0F5FA"/>
          </w:tcPr>
          <w:p w14:paraId="7D49D4BE" w14:textId="77777777" w:rsidR="002F4CEA" w:rsidRDefault="00000000">
            <w:pPr>
              <w:spacing w:before="40" w:after="40" w:line="252" w:lineRule="auto"/>
              <w:jc w:val="center"/>
            </w:pPr>
            <w:r>
              <w:rPr>
                <w:rFonts w:ascii="Times New Roman" w:hAnsi="Times New Roman"/>
                <w:b/>
                <w:sz w:val="17"/>
              </w:rPr>
              <w:t>9</w:t>
            </w:r>
          </w:p>
        </w:tc>
        <w:tc>
          <w:tcPr>
            <w:tcW w:w="1247" w:type="dxa"/>
            <w:shd w:val="clear" w:color="auto" w:fill="F0F5FA"/>
          </w:tcPr>
          <w:p w14:paraId="147382C6" w14:textId="77777777" w:rsidR="002F4CEA" w:rsidRDefault="00000000">
            <w:pPr>
              <w:spacing w:before="40" w:after="40" w:line="252" w:lineRule="auto"/>
              <w:jc w:val="center"/>
            </w:pPr>
            <w:r>
              <w:rPr>
                <w:rFonts w:ascii="Times New Roman" w:hAnsi="Times New Roman"/>
                <w:b/>
                <w:sz w:val="17"/>
              </w:rPr>
              <w:t>Penelitian Ini</w:t>
            </w:r>
            <w:r>
              <w:rPr>
                <w:rFonts w:ascii="Times New Roman" w:hAnsi="Times New Roman"/>
                <w:b/>
                <w:sz w:val="17"/>
              </w:rPr>
              <w:br/>
              <w:t>(Zaini, 2026)</w:t>
            </w:r>
          </w:p>
        </w:tc>
        <w:tc>
          <w:tcPr>
            <w:tcW w:w="1814" w:type="dxa"/>
            <w:shd w:val="clear" w:color="auto" w:fill="F0F5FA"/>
          </w:tcPr>
          <w:p w14:paraId="2E6CA240" w14:textId="77777777" w:rsidR="002F4CEA" w:rsidRDefault="00000000">
            <w:pPr>
              <w:spacing w:before="40" w:after="40" w:line="252" w:lineRule="auto"/>
              <w:jc w:val="both"/>
            </w:pPr>
            <w:r>
              <w:rPr>
                <w:rFonts w:ascii="Times New Roman" w:hAnsi="Times New Roman"/>
                <w:b/>
                <w:sz w:val="17"/>
              </w:rPr>
              <w:t>LSTM Teroptimasi Optuna-TPE + Time-Series Split</w:t>
            </w:r>
          </w:p>
        </w:tc>
        <w:tc>
          <w:tcPr>
            <w:tcW w:w="1587" w:type="dxa"/>
            <w:shd w:val="clear" w:color="auto" w:fill="F0F5FA"/>
          </w:tcPr>
          <w:p w14:paraId="18992D32" w14:textId="77777777" w:rsidR="002F4CEA" w:rsidRDefault="00000000">
            <w:pPr>
              <w:spacing w:before="40" w:after="40" w:line="252" w:lineRule="auto"/>
              <w:jc w:val="both"/>
            </w:pPr>
            <w:r>
              <w:rPr>
                <w:rFonts w:ascii="Times New Roman" w:hAnsi="Times New Roman"/>
                <w:b/>
                <w:sz w:val="17"/>
              </w:rPr>
              <w:t>Data Deret Waktu Harian BTC/USDT (Binance API)</w:t>
            </w:r>
          </w:p>
        </w:tc>
        <w:tc>
          <w:tcPr>
            <w:tcW w:w="2268" w:type="dxa"/>
            <w:shd w:val="clear" w:color="auto" w:fill="F0F5FA"/>
          </w:tcPr>
          <w:p w14:paraId="476796A1" w14:textId="77777777" w:rsidR="002F4CEA" w:rsidRDefault="00000000">
            <w:pPr>
              <w:spacing w:before="40" w:after="40" w:line="252" w:lineRule="auto"/>
              <w:jc w:val="both"/>
            </w:pPr>
            <w:r>
              <w:rPr>
                <w:rFonts w:ascii="Times New Roman" w:hAnsi="Times New Roman"/>
                <w:b/>
                <w:sz w:val="17"/>
              </w:rPr>
              <w:t>Membuktikan penurunan error bertingkat (positive improvement) secara terukur.</w:t>
            </w:r>
          </w:p>
        </w:tc>
        <w:tc>
          <w:tcPr>
            <w:tcW w:w="2381" w:type="dxa"/>
            <w:shd w:val="clear" w:color="auto" w:fill="F0F5FA"/>
          </w:tcPr>
          <w:p w14:paraId="6C0A728E" w14:textId="77777777" w:rsidR="002F4CEA" w:rsidRDefault="00000000">
            <w:pPr>
              <w:spacing w:before="40" w:after="40" w:line="252" w:lineRule="auto"/>
              <w:jc w:val="both"/>
            </w:pPr>
            <w:r>
              <w:rPr>
                <w:rFonts w:ascii="Times New Roman" w:hAnsi="Times New Roman"/>
                <w:b/>
                <w:sz w:val="17"/>
              </w:rPr>
              <w:t>Menjawab tuntas seluruh celah: Optimasi TPE terarah, validasi anti-leakage, dan benchmark 3-tier adil.</w:t>
            </w:r>
          </w:p>
        </w:tc>
      </w:tr>
    </w:tbl>
    <w:p w14:paraId="24613153" w14:textId="77777777" w:rsidR="002F4CEA" w:rsidRDefault="002F4CEA">
      <w:pPr>
        <w:spacing w:after="160"/>
      </w:pPr>
    </w:p>
    <w:p w14:paraId="3FADF580" w14:textId="77777777" w:rsidR="002F4CEA" w:rsidRDefault="00000000">
      <w:pPr>
        <w:spacing w:before="280" w:after="120" w:line="360" w:lineRule="auto"/>
      </w:pPr>
      <w:r>
        <w:rPr>
          <w:rFonts w:ascii="Times New Roman" w:hAnsi="Times New Roman"/>
          <w:b/>
          <w:sz w:val="24"/>
        </w:rPr>
        <w:t>B. Landasan Teori</w:t>
      </w:r>
    </w:p>
    <w:p w14:paraId="0FAFF9C2" w14:textId="77777777" w:rsidR="002F4CEA" w:rsidRDefault="00000000">
      <w:pPr>
        <w:spacing w:before="120" w:after="60" w:line="360" w:lineRule="auto"/>
      </w:pPr>
      <w:r>
        <w:rPr>
          <w:rFonts w:ascii="Times New Roman" w:hAnsi="Times New Roman"/>
          <w:b/>
          <w:sz w:val="24"/>
        </w:rPr>
        <w:t>1. Karakteristik Data Deret Waktu dan Volatilitas Pasar Bitcoin</w:t>
      </w:r>
    </w:p>
    <w:p w14:paraId="6D0D3B2D" w14:textId="77777777" w:rsidR="002F4CEA" w:rsidRDefault="00000000">
      <w:pPr>
        <w:spacing w:after="120" w:line="360" w:lineRule="auto"/>
        <w:ind w:firstLine="567"/>
        <w:jc w:val="both"/>
      </w:pPr>
      <w:r>
        <w:rPr>
          <w:rFonts w:ascii="Times New Roman" w:hAnsi="Times New Roman"/>
          <w:sz w:val="24"/>
        </w:rPr>
        <w:t>Data deret waktu (time series) didefinisikan sebagai sekumpulan observasi terindeks waktu yang dihasilkan melalui proses pengukuran berulang pada interval waktu diskret yang teratur (Hyndman &amp; Athanasopoulos, 2018). Dalam ekosistem aset digital, data harga historis Bitcoin (BTC/USDT) membentuk struktur deret waktu dengan derajat non-stasioneritas yang sangat tinggi, di mana parameter statistik seperti rata-rata (mean) dan variansi tidak konstan sepanjang waktu (Lim &amp; Zohren, 2021). Pasar mata uang kripto beroperasi tanpa jeda selama 24 jam sehari secara global, menjadikan pergerakan harga penutupan harian sangat sensitif terhadap perubahan likuiditas, sentimen publik, serta pergeseran tren pasar (regime shift) yang tidak berpola linier (Aswadi &amp; Ependi, 2022).</w:t>
      </w:r>
    </w:p>
    <w:p w14:paraId="2FA413ED" w14:textId="77777777" w:rsidR="002F4CEA" w:rsidRDefault="00000000">
      <w:pPr>
        <w:spacing w:before="160" w:after="60" w:line="360" w:lineRule="auto"/>
      </w:pPr>
      <w:r>
        <w:rPr>
          <w:rFonts w:ascii="Times New Roman" w:hAnsi="Times New Roman"/>
          <w:b/>
          <w:sz w:val="24"/>
        </w:rPr>
        <w:t>2. Arsitektur Jaringan Saraf Tiruan Long Short-Term Memory (LSTM)</w:t>
      </w:r>
    </w:p>
    <w:p w14:paraId="449D3833" w14:textId="77777777" w:rsidR="002F4CEA" w:rsidRDefault="00000000">
      <w:pPr>
        <w:spacing w:after="120" w:line="360" w:lineRule="auto"/>
        <w:ind w:firstLine="567"/>
        <w:jc w:val="both"/>
      </w:pPr>
      <w:r>
        <w:rPr>
          <w:rFonts w:ascii="Times New Roman" w:hAnsi="Times New Roman"/>
          <w:sz w:val="24"/>
        </w:rPr>
        <w:t xml:space="preserve">Long Short-Term Memory (LSTM) merupakan arsitektur mutakhir dari Recurrent Neural Network (RNN) yang dirancang secara khusus oleh Hochreiter &amp; Schmidhuber (1997) guna memecahkan masalah hilangnya gradien (vanishing gradient) dan ledakan gradien (exploding gradient) pada data sekuensial panjang. Pada RNN konvensional, perkalian matriks bobot berulang melintasi langkah waktu menyebabkan sinyal kesalahan melemah secara eksponensial saat </w:t>
      </w:r>
      <w:r>
        <w:rPr>
          <w:rFonts w:ascii="Times New Roman" w:hAnsi="Times New Roman"/>
          <w:sz w:val="24"/>
        </w:rPr>
        <w:lastRenderedPageBreak/>
        <w:t>ditransmisikan kembali melalui waktu (backpropagation through time). LSTM mengatasi kendala tersebut dengan memperkenalkan cell state internal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sz w:val="24"/>
        </w:rPr>
        <w:t>) sebagai jalur transmisi memori linear yang diregulasi oleh tiga gerbang logika utama: 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sz w:val="24"/>
        </w:rPr>
        <w:t>), 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ascii="Times New Roman" w:hAnsi="Times New Roman"/>
          <w:sz w:val="24"/>
        </w:rPr>
        <w:t>), dan 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sz w:val="24"/>
        </w:rPr>
        <w:t>) (Greff et al., 2017; Lipton et al., 2015).</w:t>
      </w:r>
    </w:p>
    <w:p w14:paraId="069A20A4" w14:textId="77777777" w:rsidR="002F4CEA" w:rsidRDefault="00000000">
      <w:pPr>
        <w:spacing w:after="60" w:line="360" w:lineRule="auto"/>
        <w:ind w:firstLine="567"/>
        <w:jc w:val="both"/>
      </w:pPr>
      <w:r>
        <w:rPr>
          <w:rFonts w:ascii="Times New Roman" w:hAnsi="Times New Roman"/>
          <w:sz w:val="24"/>
        </w:rPr>
        <w:t xml:space="preserve">Mekanisme transmisi data dan pembaruan keadaan memori internal sel LSTM pada langkah waktu </w:t>
      </w:r>
      <m:oMath>
        <m:r>
          <w:rPr>
            <w:rFonts w:ascii="Cambria Math" w:hAnsi="Cambria Math"/>
          </w:rPr>
          <m:t>t</m:t>
        </m:r>
      </m:oMath>
      <w:r>
        <w:rPr>
          <w:rFonts w:ascii="Times New Roman" w:hAnsi="Times New Roman"/>
          <w:sz w:val="24"/>
        </w:rPr>
        <w:t xml:space="preserve"> dengan vektor masukan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rFonts w:ascii="Times New Roman" w:hAnsi="Times New Roman"/>
          <w:sz w:val="24"/>
        </w:rPr>
        <w:t xml:space="preserve"> dan vektor keadaan tersembunyi sebelumnya </w:t>
      </w:r>
      <m:oMath>
        <m:sSub>
          <m:sSubPr>
            <m:ctrlPr>
              <w:rPr>
                <w:rFonts w:ascii="Cambria Math" w:hAnsi="Cambria Math"/>
              </w:rPr>
            </m:ctrlPr>
          </m:sSubPr>
          <m:e>
            <m:r>
              <w:rPr>
                <w:rFonts w:ascii="Cambria Math" w:hAnsi="Cambria Math"/>
              </w:rPr>
              <m:t>h</m:t>
            </m:r>
          </m:e>
          <m:sub>
            <m:r>
              <w:rPr>
                <w:rFonts w:ascii="Cambria Math" w:hAnsi="Cambria Math"/>
              </w:rPr>
              <m:t>t-1</m:t>
            </m:r>
          </m:sub>
        </m:sSub>
      </m:oMath>
      <w:r>
        <w:rPr>
          <w:rFonts w:ascii="Times New Roman" w:hAnsi="Times New Roman"/>
          <w:sz w:val="24"/>
        </w:rPr>
        <w:t xml:space="preserve"> diformulasikan secara matematis melalui Persamaan (2.1) sampai dengan Persamaan (2.6) sebagai berikut (Hochreiter &amp; Schmidhuber, 1997; Goodfellow et al., 2016):</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69C394B5" w14:textId="77777777">
        <w:trPr>
          <w:jc w:val="center"/>
        </w:trPr>
        <w:tc>
          <w:tcPr>
            <w:tcW w:w="6938" w:type="dxa"/>
            <w:vAlign w:val="center"/>
          </w:tcPr>
          <w:p w14:paraId="26876356" w14:textId="551792F3" w:rsidR="002F4CEA" w:rsidRDefault="009B3CD1">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m:t>
                        </m:r>
                      </m:sub>
                    </m:sSub>
                  </m:e>
                </m:d>
              </m:oMath>
            </m:oMathPara>
          </w:p>
        </w:tc>
        <w:tc>
          <w:tcPr>
            <w:tcW w:w="1000" w:type="dxa"/>
            <w:vAlign w:val="center"/>
          </w:tcPr>
          <w:p w14:paraId="0487D358" w14:textId="77777777" w:rsidR="002F4CEA" w:rsidRDefault="00000000">
            <w:pPr>
              <w:spacing w:before="60" w:after="60"/>
              <w:jc w:val="right"/>
            </w:pPr>
            <w:r>
              <w:rPr>
                <w:rFonts w:ascii="Times New Roman" w:hAnsi="Times New Roman"/>
              </w:rPr>
              <w:t>(2.1)</w:t>
            </w:r>
          </w:p>
        </w:tc>
      </w:tr>
      <w:tr w:rsidR="002F4CEA" w14:paraId="01AE4DFF" w14:textId="77777777">
        <w:trPr>
          <w:jc w:val="center"/>
        </w:trPr>
        <w:tc>
          <w:tcPr>
            <w:tcW w:w="6938" w:type="dxa"/>
            <w:vAlign w:val="center"/>
          </w:tcPr>
          <w:p w14:paraId="0F2CD75F" w14:textId="7783A089" w:rsidR="002F4CEA" w:rsidRDefault="009B3CD1">
            <w:pPr>
              <w:spacing w:before="60" w:after="60"/>
              <w:jc w:val="center"/>
            </w:pPr>
            <m:oMathPara>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tc>
        <w:tc>
          <w:tcPr>
            <w:tcW w:w="1000" w:type="dxa"/>
            <w:vAlign w:val="center"/>
          </w:tcPr>
          <w:p w14:paraId="7B36D5A0" w14:textId="77777777" w:rsidR="002F4CEA" w:rsidRDefault="00000000">
            <w:pPr>
              <w:spacing w:before="60" w:after="60"/>
              <w:jc w:val="right"/>
            </w:pPr>
            <w:r>
              <w:rPr>
                <w:rFonts w:ascii="Times New Roman" w:hAnsi="Times New Roman"/>
              </w:rPr>
              <w:t>(2.2)</w:t>
            </w:r>
          </w:p>
        </w:tc>
      </w:tr>
      <w:tr w:rsidR="002F4CEA" w14:paraId="3FE4A973" w14:textId="77777777">
        <w:trPr>
          <w:jc w:val="center"/>
        </w:trPr>
        <w:tc>
          <w:tcPr>
            <w:tcW w:w="6938" w:type="dxa"/>
            <w:vAlign w:val="center"/>
          </w:tcPr>
          <w:p w14:paraId="16F2CE49" w14:textId="08493AA1" w:rsidR="002F4CEA" w:rsidRDefault="009B3CD1">
            <w:pPr>
              <w:spacing w:before="60" w:after="60"/>
              <w:jc w:val="cente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c</m:t>
                            </m:r>
                          </m:sub>
                        </m:sSub>
                      </m:e>
                    </m:d>
                  </m:e>
                </m:func>
              </m:oMath>
            </m:oMathPara>
          </w:p>
        </w:tc>
        <w:tc>
          <w:tcPr>
            <w:tcW w:w="1000" w:type="dxa"/>
            <w:vAlign w:val="center"/>
          </w:tcPr>
          <w:p w14:paraId="6CC7967A" w14:textId="77777777" w:rsidR="002F4CEA" w:rsidRDefault="00000000">
            <w:pPr>
              <w:spacing w:before="60" w:after="60"/>
              <w:jc w:val="right"/>
            </w:pPr>
            <w:r>
              <w:rPr>
                <w:rFonts w:ascii="Times New Roman" w:hAnsi="Times New Roman"/>
              </w:rPr>
              <w:t>(2.3)</w:t>
            </w:r>
          </w:p>
        </w:tc>
      </w:tr>
      <w:tr w:rsidR="002F4CEA" w14:paraId="5C7467BF" w14:textId="77777777">
        <w:trPr>
          <w:jc w:val="center"/>
        </w:trPr>
        <w:tc>
          <w:tcPr>
            <w:tcW w:w="6938" w:type="dxa"/>
            <w:vAlign w:val="center"/>
          </w:tcPr>
          <w:p w14:paraId="4245869B" w14:textId="77777777" w:rsidR="002F4CEA" w:rsidRDefault="00000000">
            <w:pPr>
              <w:spacing w:before="60" w:after="60"/>
              <w:jc w:val="cente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m:oMathPara>
          </w:p>
        </w:tc>
        <w:tc>
          <w:tcPr>
            <w:tcW w:w="1000" w:type="dxa"/>
            <w:vAlign w:val="center"/>
          </w:tcPr>
          <w:p w14:paraId="4DCA142A" w14:textId="77777777" w:rsidR="002F4CEA" w:rsidRDefault="00000000">
            <w:pPr>
              <w:spacing w:before="60" w:after="60"/>
              <w:jc w:val="right"/>
            </w:pPr>
            <w:r>
              <w:rPr>
                <w:rFonts w:ascii="Times New Roman" w:hAnsi="Times New Roman"/>
              </w:rPr>
              <w:t>(2.4)</w:t>
            </w:r>
          </w:p>
        </w:tc>
      </w:tr>
      <w:tr w:rsidR="002F4CEA" w14:paraId="431D9DB1" w14:textId="77777777">
        <w:trPr>
          <w:jc w:val="center"/>
        </w:trPr>
        <w:tc>
          <w:tcPr>
            <w:tcW w:w="6938" w:type="dxa"/>
            <w:vAlign w:val="center"/>
          </w:tcPr>
          <w:p w14:paraId="78BCF814" w14:textId="173AB8A9" w:rsidR="002F4CEA" w:rsidRDefault="009B3CD1">
            <w:pPr>
              <w:spacing w:before="60" w:after="60"/>
              <w:jc w:val="center"/>
            </w:pPr>
            <m:oMathPara>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 σ</m:t>
                </m:r>
                <m:d>
                  <m:dPr>
                    <m:ctrlPr>
                      <w:rPr>
                        <w:rFonts w:ascii="Cambria Math" w:hAnsi="Cambria Math"/>
                        <w:i/>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 xml:space="preserve"> · </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o</m:t>
                        </m:r>
                      </m:sub>
                    </m:sSub>
                  </m:e>
                </m:d>
              </m:oMath>
            </m:oMathPara>
          </w:p>
        </w:tc>
        <w:tc>
          <w:tcPr>
            <w:tcW w:w="1000" w:type="dxa"/>
            <w:vAlign w:val="center"/>
          </w:tcPr>
          <w:p w14:paraId="479891C9" w14:textId="77777777" w:rsidR="002F4CEA" w:rsidRDefault="00000000">
            <w:pPr>
              <w:spacing w:before="60" w:after="60"/>
              <w:jc w:val="right"/>
            </w:pPr>
            <w:r>
              <w:rPr>
                <w:rFonts w:ascii="Times New Roman" w:hAnsi="Times New Roman"/>
              </w:rPr>
              <w:t>(2.5)</w:t>
            </w:r>
          </w:p>
        </w:tc>
      </w:tr>
      <w:tr w:rsidR="002F4CEA" w14:paraId="165C4A8B" w14:textId="77777777">
        <w:trPr>
          <w:jc w:val="center"/>
        </w:trPr>
        <w:tc>
          <w:tcPr>
            <w:tcW w:w="6938" w:type="dxa"/>
            <w:vAlign w:val="center"/>
          </w:tcPr>
          <w:p w14:paraId="623768B0" w14:textId="06E821A2" w:rsidR="002F4CEA" w:rsidRDefault="0060104E">
            <w:pPr>
              <w:spacing w:before="60" w:after="60"/>
              <w:jc w:val="center"/>
            </w:pPr>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xml:space="preserve"> ⊙</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rPr>
                            </m:ctrlPr>
                          </m:sSubPr>
                          <m:e>
                            <m:r>
                              <w:rPr>
                                <w:rFonts w:ascii="Cambria Math" w:hAnsi="Cambria Math"/>
                              </w:rPr>
                              <m:t>C</m:t>
                            </m:r>
                          </m:e>
                          <m:sub>
                            <m:r>
                              <w:rPr>
                                <w:rFonts w:ascii="Cambria Math" w:hAnsi="Cambria Math"/>
                              </w:rPr>
                              <m:t>t</m:t>
                            </m:r>
                          </m:sub>
                        </m:sSub>
                      </m:e>
                    </m:d>
                  </m:e>
                </m:func>
              </m:oMath>
            </m:oMathPara>
          </w:p>
        </w:tc>
        <w:tc>
          <w:tcPr>
            <w:tcW w:w="1000" w:type="dxa"/>
            <w:vAlign w:val="center"/>
          </w:tcPr>
          <w:p w14:paraId="3E5D24DF" w14:textId="77777777" w:rsidR="002F4CEA" w:rsidRDefault="00000000">
            <w:pPr>
              <w:spacing w:before="60" w:after="60"/>
              <w:jc w:val="right"/>
            </w:pPr>
            <w:r>
              <w:rPr>
                <w:rFonts w:ascii="Times New Roman" w:hAnsi="Times New Roman"/>
              </w:rPr>
              <w:t>(2.6)</w:t>
            </w:r>
          </w:p>
        </w:tc>
      </w:tr>
    </w:tbl>
    <w:p w14:paraId="6DA46D91" w14:textId="77777777" w:rsidR="002F4CEA" w:rsidRDefault="00000000">
      <w:pPr>
        <w:spacing w:after="120" w:line="360" w:lineRule="auto"/>
        <w:ind w:firstLine="567"/>
        <w:jc w:val="both"/>
      </w:pPr>
      <w:r>
        <w:rPr>
          <w:rFonts w:ascii="Times New Roman" w:hAnsi="Times New Roman"/>
          <w:sz w:val="24"/>
        </w:rPr>
        <w:t xml:space="preserve">Pada rangkaian persamaan di atas, simbol </w:t>
      </w:r>
      <m:oMath>
        <m:r>
          <w:rPr>
            <w:rFonts w:ascii="Cambria Math" w:hAnsi="Cambria Math"/>
          </w:rPr>
          <m:t>W</m:t>
        </m:r>
      </m:oMath>
      <w:r>
        <w:rPr>
          <w:rFonts w:ascii="Times New Roman" w:hAnsi="Times New Roman"/>
          <w:sz w:val="24"/>
        </w:rPr>
        <w:t xml:space="preserve"> dan </w:t>
      </w:r>
      <m:oMath>
        <m:r>
          <w:rPr>
            <w:rFonts w:ascii="Cambria Math" w:hAnsi="Cambria Math"/>
          </w:rPr>
          <m:t>b</m:t>
        </m:r>
      </m:oMath>
      <w:r>
        <w:rPr>
          <w:rFonts w:ascii="Times New Roman" w:hAnsi="Times New Roman"/>
          <w:sz w:val="24"/>
        </w:rPr>
        <w:t xml:space="preserve"> masing-masing menyatakan matriks bobot dan vektor bias yang dipelajari selama pelatihan, </w:t>
      </w:r>
      <m:oMath>
        <m:r>
          <w:rPr>
            <w:rFonts w:ascii="Cambria Math" w:hAnsi="Cambria Math"/>
          </w:rPr>
          <m:t>σ</m:t>
        </m:r>
      </m:oMath>
      <w:r>
        <w:rPr>
          <w:rFonts w:ascii="Times New Roman" w:hAnsi="Times New Roman"/>
          <w:sz w:val="24"/>
        </w:rPr>
        <w:t xml:space="preserve"> menyatakan fungsi aktivasi non-linier sigmoid, dan simbol </w:t>
      </w:r>
      <m:oMath>
        <m:r>
          <w:rPr>
            <w:rFonts w:ascii="Cambria Math" w:hAnsi="Cambria Math"/>
          </w:rPr>
          <m:t>⊙</m:t>
        </m:r>
      </m:oMath>
      <w:r>
        <w:rPr>
          <w:rFonts w:ascii="Times New Roman" w:hAnsi="Times New Roman"/>
          <w:sz w:val="24"/>
        </w:rPr>
        <w:t xml:space="preserve"> menyatakan operasi perkalian elemen-per-elemen (Hadamard product). Forget gate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ascii="Times New Roman" w:hAnsi="Times New Roman"/>
          <w:sz w:val="24"/>
        </w:rPr>
        <w:t xml:space="preserve">) menentukan fraksi memori lama </w:t>
      </w:r>
      <m:oMath>
        <m:sSub>
          <m:sSubPr>
            <m:ctrlPr>
              <w:rPr>
                <w:rFonts w:ascii="Cambria Math" w:hAnsi="Cambria Math"/>
              </w:rPr>
            </m:ctrlPr>
          </m:sSubPr>
          <m:e>
            <m:r>
              <w:rPr>
                <w:rFonts w:ascii="Cambria Math" w:hAnsi="Cambria Math"/>
              </w:rPr>
              <m:t>C</m:t>
            </m:r>
          </m:e>
          <m:sub>
            <m:r>
              <w:rPr>
                <w:rFonts w:ascii="Cambria Math" w:hAnsi="Cambria Math"/>
              </w:rPr>
              <m:t>t-1</m:t>
            </m:r>
          </m:sub>
        </m:sSub>
      </m:oMath>
      <w:r>
        <w:rPr>
          <w:rFonts w:ascii="Times New Roman" w:hAnsi="Times New Roman"/>
          <w:sz w:val="24"/>
        </w:rPr>
        <w:t xml:space="preserve"> yang harus dilupakan, input gate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rFonts w:ascii="Times New Roman" w:hAnsi="Times New Roman"/>
          <w:sz w:val="24"/>
        </w:rPr>
        <w:t xml:space="preserve">) bersama kandidat pembaruan </w:t>
      </w:r>
      <m:oMath>
        <m:acc>
          <m:accPr>
            <m:chr m:val="~"/>
            <m:ctrlPr>
              <w:rPr>
                <w:rFonts w:ascii="Cambria Math" w:hAnsi="Cambria Math"/>
              </w:rPr>
            </m:ctrlPr>
          </m:accPr>
          <m:e>
            <m:sSub>
              <m:sSubPr>
                <m:ctrlPr>
                  <w:rPr>
                    <w:rFonts w:ascii="Cambria Math" w:hAnsi="Cambria Math"/>
                  </w:rPr>
                </m:ctrlPr>
              </m:sSubPr>
              <m:e>
                <m:r>
                  <w:rPr>
                    <w:rFonts w:ascii="Cambria Math" w:hAnsi="Cambria Math"/>
                  </w:rPr>
                  <m:t>C</m:t>
                </m:r>
              </m:e>
              <m:sub>
                <m:r>
                  <w:rPr>
                    <w:rFonts w:ascii="Cambria Math" w:hAnsi="Cambria Math"/>
                  </w:rPr>
                  <m:t>t</m:t>
                </m:r>
              </m:sub>
            </m:sSub>
          </m:e>
        </m:acc>
      </m:oMath>
      <w:r>
        <w:rPr>
          <w:rFonts w:ascii="Times New Roman" w:hAnsi="Times New Roman"/>
          <w:sz w:val="24"/>
        </w:rPr>
        <w:t xml:space="preserve"> mengatur informasi baru yang diserap ke dalam keadaan sel </w:t>
      </w:r>
      <m:oMath>
        <m:sSub>
          <m:sSubPr>
            <m:ctrlPr>
              <w:rPr>
                <w:rFonts w:ascii="Cambria Math" w:hAnsi="Cambria Math"/>
              </w:rPr>
            </m:ctrlPr>
          </m:sSubPr>
          <m:e>
            <m:r>
              <w:rPr>
                <w:rFonts w:ascii="Cambria Math" w:hAnsi="Cambria Math"/>
              </w:rPr>
              <m:t>C</m:t>
            </m:r>
          </m:e>
          <m:sub>
            <m:r>
              <w:rPr>
                <w:rFonts w:ascii="Cambria Math" w:hAnsi="Cambria Math"/>
              </w:rPr>
              <m:t>t</m:t>
            </m:r>
          </m:sub>
        </m:sSub>
      </m:oMath>
      <w:r>
        <w:rPr>
          <w:rFonts w:ascii="Times New Roman" w:hAnsi="Times New Roman"/>
          <w:sz w:val="24"/>
        </w:rPr>
        <w:t>, dan output gate (</w:t>
      </w:r>
      <m:oMath>
        <m:sSub>
          <m:sSubPr>
            <m:ctrlPr>
              <w:rPr>
                <w:rFonts w:ascii="Cambria Math" w:hAnsi="Cambria Math"/>
              </w:rPr>
            </m:ctrlPr>
          </m:sSubPr>
          <m:e>
            <m:r>
              <w:rPr>
                <w:rFonts w:ascii="Cambria Math" w:hAnsi="Cambria Math"/>
              </w:rPr>
              <m:t>o</m:t>
            </m:r>
          </m:e>
          <m:sub>
            <m:r>
              <w:rPr>
                <w:rFonts w:ascii="Cambria Math" w:hAnsi="Cambria Math"/>
              </w:rPr>
              <m:t>t</m:t>
            </m:r>
          </m:sub>
        </m:sSub>
      </m:oMath>
      <w:r>
        <w:rPr>
          <w:rFonts w:ascii="Times New Roman" w:hAnsi="Times New Roman"/>
          <w:sz w:val="24"/>
        </w:rPr>
        <w:t xml:space="preserve">) mengontrol pembentukan vektor keadaan tersembunyi </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ascii="Times New Roman" w:hAnsi="Times New Roman"/>
          <w:sz w:val="24"/>
        </w:rPr>
        <w:t xml:space="preserve"> yang diteruskan sebagai keluaran prediksi pada langkah waktu </w:t>
      </w:r>
      <m:oMath>
        <m:r>
          <w:rPr>
            <w:rFonts w:ascii="Cambria Math" w:hAnsi="Cambria Math"/>
          </w:rPr>
          <m:t>t</m:t>
        </m:r>
      </m:oMath>
      <w:r>
        <w:rPr>
          <w:rFonts w:ascii="Times New Roman" w:hAnsi="Times New Roman"/>
          <w:sz w:val="24"/>
        </w:rPr>
        <w:t xml:space="preserve"> (Greff et al., 2017; Goodfellow et al., 2016).</w:t>
      </w:r>
    </w:p>
    <w:p w14:paraId="2C44FC3E" w14:textId="77777777" w:rsidR="002F4CEA" w:rsidRDefault="00000000">
      <w:pPr>
        <w:spacing w:before="160" w:after="60" w:line="360" w:lineRule="auto"/>
      </w:pPr>
      <w:r>
        <w:rPr>
          <w:rFonts w:ascii="Times New Roman" w:hAnsi="Times New Roman"/>
          <w:b/>
          <w:sz w:val="24"/>
        </w:rPr>
        <w:t>3. Ruang Pencarian Hyperparameter pada Arsitektur LSTM</w:t>
      </w:r>
    </w:p>
    <w:p w14:paraId="6D8D9563" w14:textId="77777777" w:rsidR="002F4CEA" w:rsidRDefault="00000000">
      <w:pPr>
        <w:spacing w:after="120" w:line="360" w:lineRule="auto"/>
        <w:ind w:firstLine="567"/>
        <w:jc w:val="both"/>
      </w:pPr>
      <w:r>
        <w:rPr>
          <w:rFonts w:ascii="Times New Roman" w:hAnsi="Times New Roman"/>
          <w:sz w:val="24"/>
        </w:rPr>
        <w:lastRenderedPageBreak/>
        <w:t>Hyperparameter merupakan parameter konfigurasi arsitektur dan algoritma yang nilainya ditetapkan secara eksternal sebelum proses pembelajaran model dimulai, berbeda dengan parameter bobot yang dipelajari secara internal dari data latih (Goodfellow et al., 2016). Kinerja generalisasi model LSTM sangat sensitif terhadap kombinasi lima hyperparameter utama: panjang jendela historis (lookback window), jumlah unit neuron tersembunyi (hidden units), tingkat regulerisasi (dropout rate), laju pembelajaran (learning rate), dan ukuran batch pelatihan (batch size) (Feurer &amp; Hutter, 2019; Sakarya University, 2023). Panjang lookback window menentukan seberapa jauh horizon data masa lalu yang dianalisis oleh sel memori untuk menghasilkan proyeksi harga satu langkah ke depan (IJEECS, 2023).</w:t>
      </w:r>
    </w:p>
    <w:p w14:paraId="6BA8E003" w14:textId="77777777" w:rsidR="002F4CEA" w:rsidRDefault="00000000">
      <w:pPr>
        <w:spacing w:after="120" w:line="360" w:lineRule="auto"/>
        <w:ind w:firstLine="567"/>
        <w:jc w:val="both"/>
      </w:pPr>
      <w:r>
        <w:rPr>
          <w:rFonts w:ascii="Times New Roman" w:hAnsi="Times New Roman"/>
          <w:sz w:val="24"/>
        </w:rPr>
        <w:t xml:space="preserve">Sementara itu, jumlah unit neuron pada hidden layer mengatur kapasitas representasi fitur jaringan, di mana kapasitas yang terlalu kecil memicu underfitting sedangkan unit yang berlebih menyebabkan overfitting dan pemborosan komputasi. Guna mencegah terjadinya fenomena overfitting pada data deret waktu, teknik regularisasi Dropout diterapkan dengan mematikan sebagian koneksi neuron secara acak dengan probabilitas </w:t>
      </w:r>
      <m:oMath>
        <m:r>
          <w:rPr>
            <w:rFonts w:ascii="Cambria Math" w:hAnsi="Cambria Math"/>
          </w:rPr>
          <m:t>p</m:t>
        </m:r>
      </m:oMath>
      <w:r>
        <w:rPr>
          <w:rFonts w:ascii="Times New Roman" w:hAnsi="Times New Roman"/>
          <w:sz w:val="24"/>
        </w:rPr>
        <w:t xml:space="preserve"> selama proses iterasi pelatihan (Srivastava et al., 2014). Adapun laju pembelajaran (learning rate) dan ukuran batch (batch size) mengendalikan kestabilan serta kecepatan konvergensi algoritma optimizer Adam dalam memperbarui bobot gradien (Kingma &amp; Ba, 2014). Interaksi non-linier antara variabel-variabel ini membentuk ruang pencarian (search space) multidimensi yang menuntut metode optimasi cerdas otomatis.</w:t>
      </w:r>
    </w:p>
    <w:p w14:paraId="48A6C667" w14:textId="77777777" w:rsidR="002F4CEA" w:rsidRDefault="00000000">
      <w:pPr>
        <w:spacing w:before="160" w:after="60" w:line="360" w:lineRule="auto"/>
      </w:pPr>
      <w:r>
        <w:rPr>
          <w:rFonts w:ascii="Times New Roman" w:hAnsi="Times New Roman"/>
          <w:b/>
          <w:sz w:val="24"/>
        </w:rPr>
        <w:t>4. Kerangka Kerja Optuna dan Algoritma Tree-structured Parzen Estimator (TPE)</w:t>
      </w:r>
    </w:p>
    <w:p w14:paraId="41164C3D" w14:textId="77777777" w:rsidR="002F4CEA" w:rsidRDefault="00000000">
      <w:pPr>
        <w:spacing w:after="120" w:line="360" w:lineRule="auto"/>
        <w:ind w:firstLine="567"/>
        <w:jc w:val="both"/>
      </w:pPr>
      <w:r>
        <w:rPr>
          <w:rFonts w:ascii="Times New Roman" w:hAnsi="Times New Roman"/>
          <w:sz w:val="24"/>
        </w:rPr>
        <w:t xml:space="preserve">Optuna merupakan kerangka kerja optimasi hyperparameter generasi baru berbasis paradigma Define-by-Run yang dirancang oleh Akiba et al. (2019) guna mengatasi inefisiensi ruang pencarian pada model deep learning. Berbeda dari kerangka kerja lama yang mengharuskan definisi ruang parameter statis secara kaku, Optuna memungkinkan pembentukan ruang parameter secara dinamis </w:t>
      </w:r>
      <w:r>
        <w:rPr>
          <w:rFonts w:ascii="Times New Roman" w:hAnsi="Times New Roman"/>
          <w:sz w:val="24"/>
        </w:rPr>
        <w:lastRenderedPageBreak/>
        <w:t>menggunakan struktur kontrol Python standar. Algoritma pencarian probabilistik utama yang diimplementasikan Optuna adalah Tree-structured Parzen Estimator (TPE), yang tergolong dalam kelas Sequential Model-Based Optimization (SMBO) berbasis inferensi Bayesian (Bergstra et al., 2011).</w:t>
      </w:r>
    </w:p>
    <w:p w14:paraId="0F778C71" w14:textId="5B9FD3FF" w:rsidR="002F4CEA" w:rsidRDefault="00000000">
      <w:pPr>
        <w:spacing w:after="60" w:line="360" w:lineRule="auto"/>
        <w:ind w:firstLine="567"/>
        <w:jc w:val="both"/>
      </w:pPr>
      <w:r>
        <w:rPr>
          <w:rFonts w:ascii="Times New Roman" w:hAnsi="Times New Roman"/>
          <w:sz w:val="24"/>
        </w:rPr>
        <w:t>Alih-</w:t>
      </w:r>
      <w:proofErr w:type="spellStart"/>
      <w:r>
        <w:rPr>
          <w:rFonts w:ascii="Times New Roman" w:hAnsi="Times New Roman"/>
          <w:sz w:val="24"/>
        </w:rPr>
        <w:t>alih</w:t>
      </w:r>
      <w:proofErr w:type="spellEnd"/>
      <w:r>
        <w:rPr>
          <w:rFonts w:ascii="Times New Roman" w:hAnsi="Times New Roman"/>
          <w:sz w:val="24"/>
        </w:rPr>
        <w:t xml:space="preserve"> </w:t>
      </w:r>
      <w:proofErr w:type="spellStart"/>
      <w:r>
        <w:rPr>
          <w:rFonts w:ascii="Times New Roman" w:hAnsi="Times New Roman"/>
          <w:sz w:val="24"/>
        </w:rPr>
        <w:t>memodelkan</w:t>
      </w:r>
      <w:proofErr w:type="spellEnd"/>
      <w:r>
        <w:rPr>
          <w:rFonts w:ascii="Times New Roman" w:hAnsi="Times New Roman"/>
          <w:sz w:val="24"/>
        </w:rPr>
        <w:t xml:space="preserve"> </w:t>
      </w:r>
      <w:proofErr w:type="spellStart"/>
      <w:r>
        <w:rPr>
          <w:rFonts w:ascii="Times New Roman" w:hAnsi="Times New Roman"/>
          <w:sz w:val="24"/>
        </w:rPr>
        <w:t>probabilitas</w:t>
      </w:r>
      <w:proofErr w:type="spellEnd"/>
      <w:r>
        <w:rPr>
          <w:rFonts w:ascii="Times New Roman" w:hAnsi="Times New Roman"/>
          <w:sz w:val="24"/>
        </w:rPr>
        <w:t xml:space="preserve"> </w:t>
      </w:r>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oMath>
      <w:r>
        <w:rPr>
          <w:rFonts w:ascii="Times New Roman" w:hAnsi="Times New Roman"/>
          <w:sz w:val="24"/>
        </w:rPr>
        <w:t xml:space="preserve"> secara langsung menggunakan Gaussian Process yang membutuhkan komputasi kubik </w:t>
      </w:r>
      <m:oMath>
        <m:r>
          <w:rPr>
            <w:rFonts w:ascii="Cambria Math" w:hAnsi="Cambria Math"/>
          </w:rPr>
          <m:t>O</m:t>
        </m:r>
        <m:d>
          <m:dPr>
            <m:ctrlPr>
              <w:rPr>
                <w:rFonts w:ascii="Cambria Math" w:hAnsi="Cambria Math"/>
                <w:i/>
              </w:rPr>
            </m:ctrlPr>
          </m:dPr>
          <m:e>
            <m:sSup>
              <m:sSupPr>
                <m:ctrlPr>
                  <w:rPr>
                    <w:rFonts w:ascii="Cambria Math" w:hAnsi="Cambria Math"/>
                  </w:rPr>
                </m:ctrlPr>
              </m:sSupPr>
              <m:e>
                <m:r>
                  <w:rPr>
                    <w:rFonts w:ascii="Cambria Math" w:hAnsi="Cambria Math"/>
                  </w:rPr>
                  <m:t>N</m:t>
                </m:r>
              </m:e>
              <m:sup>
                <m:r>
                  <w:rPr>
                    <w:rFonts w:ascii="Cambria Math" w:hAnsi="Cambria Math"/>
                  </w:rPr>
                  <m:t>3</m:t>
                </m:r>
              </m:sup>
            </m:sSup>
          </m:e>
        </m:d>
      </m:oMath>
      <w:r>
        <w:rPr>
          <w:rFonts w:ascii="Times New Roman" w:hAnsi="Times New Roman"/>
          <w:sz w:val="24"/>
        </w:rPr>
        <w:t xml:space="preserve">, algoritma TPE memodelkan probabilitas kondisional parameter </w:t>
      </w:r>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y</m:t>
            </m:r>
          </m:e>
        </m:d>
      </m:oMath>
      <w:r>
        <w:rPr>
          <w:rFonts w:ascii="Times New Roman" w:hAnsi="Times New Roman"/>
          <w:sz w:val="24"/>
        </w:rPr>
        <w:t xml:space="preserve"> dengan memisahkan riwayat evaluasi konfigurasi menjadi dua fungsi densitas probabilitas terpisah berdasarkan batas kuantil </w:t>
      </w:r>
      <m:oMath>
        <m:r>
          <w:rPr>
            <w:rFonts w:ascii="Cambria Math" w:hAnsi="Cambria Math"/>
          </w:rPr>
          <m:t>γ</m:t>
        </m:r>
      </m:oMath>
      <w:r>
        <w:rPr>
          <w:rFonts w:ascii="Times New Roman" w:hAnsi="Times New Roman"/>
          <w:sz w:val="24"/>
        </w:rPr>
        <w:t xml:space="preserve"> (Bergstra et al., 2011; Falkner et al., 2018):</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66CCF90F" w14:textId="77777777">
        <w:trPr>
          <w:jc w:val="center"/>
        </w:trPr>
        <w:tc>
          <w:tcPr>
            <w:tcW w:w="6938" w:type="dxa"/>
            <w:vAlign w:val="center"/>
          </w:tcPr>
          <w:p w14:paraId="7FE038EF" w14:textId="44D958D8" w:rsidR="002F4CEA" w:rsidRDefault="009B3CD1">
            <w:pPr>
              <w:spacing w:before="60" w:after="60"/>
              <w:jc w:val="center"/>
            </w:pPr>
            <m:oMathPara>
              <m:oMath>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y</m:t>
                    </m:r>
                  </m:e>
                </m:d>
                <m:r>
                  <w:rPr>
                    <w:rFonts w:ascii="Cambria Math" w:hAnsi="Cambria Math"/>
                  </w:rPr>
                  <m:t xml:space="preserve">= </m:t>
                </m:r>
                <m:d>
                  <m:dPr>
                    <m:begChr m:val="{"/>
                    <m:endChr m:val=""/>
                    <m:ctrlPr>
                      <w:rPr>
                        <w:rFonts w:ascii="Cambria Math" w:hAnsi="Cambria Math"/>
                      </w:rPr>
                    </m:ctrlPr>
                  </m:dPr>
                  <m:e>
                    <m:eqArr>
                      <m:eqArrPr>
                        <m:ctrlPr>
                          <w:rPr>
                            <w:rFonts w:ascii="Cambria Math" w:hAnsi="Cambria Math"/>
                          </w:rPr>
                        </m:ctrlPr>
                      </m:eqArrPr>
                      <m:e>
                        <m:r>
                          <m:rPr>
                            <m:scr m:val="script"/>
                          </m:rPr>
                          <w:rPr>
                            <w:rFonts w:ascii="Cambria Math" w:hAnsi="Cambria Math"/>
                          </w:rPr>
                          <m:t>l(</m:t>
                        </m:r>
                        <m:r>
                          <w:rPr>
                            <w:rFonts w:ascii="Cambria Math" w:hAnsi="Cambria Math"/>
                          </w:rPr>
                          <m:t>x)     apabila  y &lt; y*</m:t>
                        </m:r>
                      </m:e>
                      <m:e>
                        <m:r>
                          <w:rPr>
                            <w:rFonts w:ascii="Cambria Math" w:hAnsi="Cambria Math"/>
                          </w:rPr>
                          <m:t>g(x)     apabila  y ≥ y*</m:t>
                        </m:r>
                      </m:e>
                    </m:eqArr>
                  </m:e>
                </m:d>
              </m:oMath>
            </m:oMathPara>
          </w:p>
        </w:tc>
        <w:tc>
          <w:tcPr>
            <w:tcW w:w="1000" w:type="dxa"/>
            <w:vAlign w:val="center"/>
          </w:tcPr>
          <w:p w14:paraId="63C06419" w14:textId="77777777" w:rsidR="002F4CEA" w:rsidRDefault="00000000">
            <w:pPr>
              <w:spacing w:before="60" w:after="60"/>
              <w:jc w:val="right"/>
            </w:pPr>
            <w:r>
              <w:rPr>
                <w:rFonts w:ascii="Times New Roman" w:hAnsi="Times New Roman"/>
              </w:rPr>
              <w:t>(2.7)</w:t>
            </w:r>
          </w:p>
        </w:tc>
      </w:tr>
    </w:tbl>
    <w:p w14:paraId="607B9674" w14:textId="3DBDB2D8" w:rsidR="002F4CEA" w:rsidRDefault="00000000">
      <w:pPr>
        <w:spacing w:after="60" w:line="360" w:lineRule="auto"/>
        <w:ind w:firstLine="567"/>
        <w:jc w:val="both"/>
      </w:pPr>
      <w:r>
        <w:rPr>
          <w:rFonts w:ascii="Times New Roman" w:hAnsi="Times New Roman"/>
          <w:sz w:val="24"/>
        </w:rPr>
        <w:t xml:space="preserve">Pada </w:t>
      </w:r>
      <w:proofErr w:type="spellStart"/>
      <w:r>
        <w:rPr>
          <w:rFonts w:ascii="Times New Roman" w:hAnsi="Times New Roman"/>
          <w:sz w:val="24"/>
        </w:rPr>
        <w:t>Persamaan</w:t>
      </w:r>
      <w:proofErr w:type="spellEnd"/>
      <w:r>
        <w:rPr>
          <w:rFonts w:ascii="Times New Roman" w:hAnsi="Times New Roman"/>
          <w:sz w:val="24"/>
        </w:rPr>
        <w:t xml:space="preserve"> (2.7), </w:t>
      </w:r>
      <m:oMath>
        <m:r>
          <m:rPr>
            <m:scr m:val="script"/>
          </m:rPr>
          <w:rPr>
            <w:rFonts w:ascii="Cambria Math" w:hAnsi="Cambria Math"/>
          </w:rPr>
          <m:t>l</m:t>
        </m:r>
        <m:d>
          <m:dPr>
            <m:ctrlPr>
              <w:rPr>
                <w:rFonts w:ascii="Cambria Math" w:hAnsi="Cambria Math"/>
                <w:i/>
              </w:rPr>
            </m:ctrlPr>
          </m:dPr>
          <m:e>
            <m:r>
              <w:rPr>
                <w:rFonts w:ascii="Cambria Math" w:hAnsi="Cambria Math"/>
              </w:rPr>
              <m:t>x</m:t>
            </m:r>
          </m:e>
        </m:d>
      </m:oMath>
      <w:r>
        <w:rPr>
          <w:rFonts w:ascii="Times New Roman" w:hAnsi="Times New Roman"/>
          <w:sz w:val="24"/>
        </w:rPr>
        <w:t xml:space="preserve"> merepresentasikan densitas probabilitas dari konfigurasi parameter yang menghasilkan nilai loss unggul (di bawah ambang </w:t>
      </w:r>
      <m:oMath>
        <m:sSup>
          <m:sSupPr>
            <m:ctrlPr>
              <w:rPr>
                <w:rFonts w:ascii="Cambria Math" w:hAnsi="Cambria Math"/>
              </w:rPr>
            </m:ctrlPr>
          </m:sSupPr>
          <m:e>
            <m:r>
              <w:rPr>
                <w:rFonts w:ascii="Cambria Math" w:hAnsi="Cambria Math"/>
              </w:rPr>
              <m:t>y</m:t>
            </m:r>
          </m:e>
          <m:sup>
            <m:r>
              <w:rPr>
                <w:rFonts w:ascii="Cambria Math" w:hAnsi="Cambria Math"/>
              </w:rPr>
              <m:t>*</m:t>
            </m:r>
          </m:sup>
        </m:sSup>
      </m:oMath>
      <w:r>
        <w:rPr>
          <w:rFonts w:ascii="Times New Roman" w:hAnsi="Times New Roman"/>
          <w:sz w:val="24"/>
        </w:rPr>
        <w:t xml:space="preserve">), sedangkan </w:t>
      </w:r>
      <m:oMath>
        <m:r>
          <w:rPr>
            <w:rFonts w:ascii="Cambria Math" w:hAnsi="Cambria Math"/>
          </w:rPr>
          <m:t>g</m:t>
        </m:r>
        <m:d>
          <m:dPr>
            <m:ctrlPr>
              <w:rPr>
                <w:rFonts w:ascii="Cambria Math" w:hAnsi="Cambria Math"/>
                <w:i/>
              </w:rPr>
            </m:ctrlPr>
          </m:dPr>
          <m:e>
            <m:r>
              <w:rPr>
                <w:rFonts w:ascii="Cambria Math" w:hAnsi="Cambria Math"/>
              </w:rPr>
              <m:t>x</m:t>
            </m:r>
          </m:e>
        </m:d>
      </m:oMath>
      <w:r>
        <w:rPr>
          <w:rFonts w:ascii="Times New Roman" w:hAnsi="Times New Roman"/>
          <w:sz w:val="24"/>
        </w:rPr>
        <w:t xml:space="preserve"> merepresentasikan densitas dari konfigurasi berkinerja buruk. Kandidat konfigurasi hyperparameter berikutnya dipilih dengan memaksimalkan kriteria Expected Improvement (EI), yang secara matematis setara dengan memaksimalkan rasio densitas </w:t>
      </w:r>
      <m:oMath>
        <m:f>
          <m:fPr>
            <m:ctrlPr>
              <w:rPr>
                <w:rFonts w:ascii="Cambria Math" w:hAnsi="Cambria Math"/>
                <w:i/>
              </w:rPr>
            </m:ctrlPr>
          </m:fPr>
          <m:num>
            <m:r>
              <m:rPr>
                <m:scr m:val="script"/>
              </m:rPr>
              <w:rPr>
                <w:rFonts w:ascii="Cambria Math" w:hAnsi="Cambria Math"/>
              </w:rPr>
              <m:t>l</m:t>
            </m:r>
            <m:d>
              <m:dPr>
                <m:ctrlPr>
                  <w:rPr>
                    <w:rFonts w:ascii="Cambria Math" w:hAnsi="Cambria Math"/>
                    <w:i/>
                  </w:rPr>
                </m:ctrlPr>
              </m:dPr>
              <m:e>
                <m:r>
                  <w:rPr>
                    <w:rFonts w:ascii="Cambria Math" w:hAnsi="Cambria Math"/>
                  </w:rPr>
                  <m:t>x</m:t>
                </m:r>
              </m:e>
            </m:d>
          </m:num>
          <m:den>
            <m:r>
              <w:rPr>
                <w:rFonts w:ascii="Cambria Math" w:hAnsi="Cambria Math"/>
              </w:rPr>
              <m:t>g</m:t>
            </m:r>
            <m:d>
              <m:dPr>
                <m:ctrlPr>
                  <w:rPr>
                    <w:rFonts w:ascii="Cambria Math" w:hAnsi="Cambria Math"/>
                    <w:i/>
                  </w:rPr>
                </m:ctrlPr>
              </m:dPr>
              <m:e>
                <m:r>
                  <w:rPr>
                    <w:rFonts w:ascii="Cambria Math" w:hAnsi="Cambria Math"/>
                  </w:rPr>
                  <m:t>x</m:t>
                </m:r>
              </m:e>
            </m:d>
          </m:den>
        </m:f>
      </m:oMath>
      <w:r>
        <w:rPr>
          <w:rFonts w:ascii="Times New Roman" w:hAnsi="Times New Roman"/>
          <w:sz w:val="24"/>
        </w:rPr>
        <w:t xml:space="preserve"> melalui Persamaan (2.8) (Bergstra et al., 2011):</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379203B9" w14:textId="77777777">
        <w:trPr>
          <w:jc w:val="center"/>
        </w:trPr>
        <w:tc>
          <w:tcPr>
            <w:tcW w:w="6938" w:type="dxa"/>
            <w:vAlign w:val="center"/>
          </w:tcPr>
          <w:p w14:paraId="423B6B7C" w14:textId="16EA3F64" w:rsidR="002F4CEA" w:rsidRDefault="009B3CD1">
            <w:pPr>
              <w:spacing w:before="60" w:after="60"/>
              <w:jc w:val="center"/>
            </w:pPr>
            <m:oMathPara>
              <m:oMath>
                <m:sSub>
                  <m:sSubPr>
                    <m:ctrlPr>
                      <w:rPr>
                        <w:rFonts w:ascii="Cambria Math" w:hAnsi="Cambria Math"/>
                      </w:rPr>
                    </m:ctrlPr>
                  </m:sSubPr>
                  <m:e>
                    <m:r>
                      <w:rPr>
                        <w:rFonts w:ascii="Cambria Math" w:hAnsi="Cambria Math"/>
                      </w:rPr>
                      <m:t>EI</m:t>
                    </m:r>
                  </m:e>
                  <m:sub>
                    <m:sSup>
                      <m:sSupPr>
                        <m:ctrlPr>
                          <w:rPr>
                            <w:rFonts w:ascii="Cambria Math" w:hAnsi="Cambria Math"/>
                          </w:rPr>
                        </m:ctrlPr>
                      </m:sSupPr>
                      <m:e>
                        <m:r>
                          <w:rPr>
                            <w:rFonts w:ascii="Cambria Math" w:hAnsi="Cambria Math"/>
                          </w:rPr>
                          <m:t>y</m:t>
                        </m:r>
                      </m:e>
                      <m:sup>
                        <m:r>
                          <w:rPr>
                            <w:rFonts w:ascii="Cambria Math" w:hAnsi="Cambria Math"/>
                          </w:rPr>
                          <m:t>*</m:t>
                        </m:r>
                      </m:sup>
                    </m:sSup>
                  </m:sub>
                </m:sSub>
                <m:d>
                  <m:dPr>
                    <m:ctrlPr>
                      <w:rPr>
                        <w:rFonts w:ascii="Cambria Math" w:hAnsi="Cambria Math"/>
                        <w:i/>
                      </w:rPr>
                    </m:ctrlPr>
                  </m:dPr>
                  <m:e>
                    <m:r>
                      <w:rPr>
                        <w:rFonts w:ascii="Cambria Math" w:hAnsi="Cambria Math"/>
                      </w:rPr>
                      <m:t>x</m:t>
                    </m:r>
                  </m:e>
                </m:d>
                <m:r>
                  <w:rPr>
                    <w:rFonts w:ascii="Cambria Math" w:hAnsi="Cambria Math"/>
                  </w:rPr>
                  <m:t xml:space="preserve">= </m:t>
                </m:r>
                <m:f>
                  <m:fPr>
                    <m:ctrlPr>
                      <w:rPr>
                        <w:rFonts w:ascii="Cambria Math" w:hAnsi="Cambria Math"/>
                      </w:rPr>
                    </m:ctrlPr>
                  </m:fPr>
                  <m:num>
                    <m:r>
                      <w:rPr>
                        <w:rFonts w:ascii="Cambria Math" w:hAnsi="Cambria Math"/>
                      </w:rPr>
                      <m:t>γ · y*</m:t>
                    </m:r>
                    <m:r>
                      <m:rPr>
                        <m:scr m:val="script"/>
                      </m:rPr>
                      <w:rPr>
                        <w:rFonts w:ascii="Cambria Math" w:hAnsi="Cambria Math"/>
                      </w:rPr>
                      <m:t xml:space="preserve"> · l(</m:t>
                    </m:r>
                    <m:r>
                      <w:rPr>
                        <w:rFonts w:ascii="Cambria Math" w:hAnsi="Cambria Math"/>
                      </w:rPr>
                      <m:t>x</m:t>
                    </m:r>
                    <m:r>
                      <m:rPr>
                        <m:scr m:val="script"/>
                      </m:rPr>
                      <w:rPr>
                        <w:rFonts w:ascii="Cambria Math" w:hAnsi="Cambria Math"/>
                      </w:rPr>
                      <m:t>) - l(</m:t>
                    </m:r>
                    <m:r>
                      <w:rPr>
                        <w:rFonts w:ascii="Cambria Math" w:hAnsi="Cambria Math"/>
                      </w:rPr>
                      <m:t>x) · ∫ P(y)dy</m:t>
                    </m:r>
                  </m:num>
                  <m:den>
                    <m:r>
                      <w:rPr>
                        <w:rFonts w:ascii="Cambria Math" w:hAnsi="Cambria Math"/>
                      </w:rPr>
                      <m:t>γ</m:t>
                    </m:r>
                    <m:r>
                      <m:rPr>
                        <m:scr m:val="script"/>
                      </m:rPr>
                      <w:rPr>
                        <w:rFonts w:ascii="Cambria Math" w:hAnsi="Cambria Math"/>
                      </w:rPr>
                      <m:t xml:space="preserve"> · l(</m:t>
                    </m:r>
                    <m:r>
                      <w:rPr>
                        <w:rFonts w:ascii="Cambria Math" w:hAnsi="Cambria Math"/>
                      </w:rPr>
                      <m:t>x) + (1 - γ) · g(x)</m:t>
                    </m:r>
                  </m:den>
                </m:f>
                <m:r>
                  <w:rPr>
                    <w:rFonts w:ascii="Cambria Math" w:hAnsi="Cambria Math"/>
                  </w:rPr>
                  <m:t xml:space="preserve"> ∝ </m:t>
                </m:r>
                <m:sSup>
                  <m:sSupPr>
                    <m:ctrlPr>
                      <w:rPr>
                        <w:rFonts w:ascii="Cambria Math" w:hAnsi="Cambria Math"/>
                      </w:rPr>
                    </m:ctrlPr>
                  </m:sSupPr>
                  <m:e>
                    <m:d>
                      <m:dPr>
                        <m:ctrlPr>
                          <w:rPr>
                            <w:rFonts w:ascii="Cambria Math" w:hAnsi="Cambria Math"/>
                          </w:rPr>
                        </m:ctrlPr>
                      </m:dPr>
                      <m:e>
                        <m:r>
                          <w:rPr>
                            <w:rFonts w:ascii="Cambria Math" w:hAnsi="Cambria Math"/>
                          </w:rPr>
                          <m:t xml:space="preserve">γ + </m:t>
                        </m:r>
                        <m:f>
                          <m:fPr>
                            <m:ctrlPr>
                              <w:rPr>
                                <w:rFonts w:ascii="Cambria Math" w:hAnsi="Cambria Math"/>
                              </w:rPr>
                            </m:ctrlPr>
                          </m:fPr>
                          <m:num>
                            <m:r>
                              <w:rPr>
                                <w:rFonts w:ascii="Cambria Math" w:hAnsi="Cambria Math"/>
                              </w:rPr>
                              <m:t>g(x)</m:t>
                            </m:r>
                          </m:num>
                          <m:den>
                            <m:r>
                              <m:rPr>
                                <m:scr m:val="script"/>
                              </m:rPr>
                              <w:rPr>
                                <w:rFonts w:ascii="Cambria Math" w:hAnsi="Cambria Math"/>
                              </w:rPr>
                              <m:t>l(</m:t>
                            </m:r>
                            <m:r>
                              <w:rPr>
                                <w:rFonts w:ascii="Cambria Math" w:hAnsi="Cambria Math"/>
                              </w:rPr>
                              <m:t>x)</m:t>
                            </m:r>
                          </m:den>
                        </m:f>
                        <m:r>
                          <w:rPr>
                            <w:rFonts w:ascii="Cambria Math" w:hAnsi="Cambria Math"/>
                          </w:rPr>
                          <m:t xml:space="preserve"> · (1 - γ)</m:t>
                        </m:r>
                      </m:e>
                    </m:d>
                  </m:e>
                  <m:sup>
                    <m:r>
                      <w:rPr>
                        <w:rFonts w:ascii="Cambria Math" w:hAnsi="Cambria Math"/>
                      </w:rPr>
                      <m:t>-1</m:t>
                    </m:r>
                  </m:sup>
                </m:sSup>
              </m:oMath>
            </m:oMathPara>
          </w:p>
        </w:tc>
        <w:tc>
          <w:tcPr>
            <w:tcW w:w="1000" w:type="dxa"/>
            <w:vAlign w:val="center"/>
          </w:tcPr>
          <w:p w14:paraId="5EE94F3F" w14:textId="77777777" w:rsidR="002F4CEA" w:rsidRDefault="00000000">
            <w:pPr>
              <w:spacing w:before="60" w:after="60"/>
              <w:jc w:val="right"/>
            </w:pPr>
            <w:r>
              <w:rPr>
                <w:rFonts w:ascii="Times New Roman" w:hAnsi="Times New Roman"/>
              </w:rPr>
              <w:t>(2.8)</w:t>
            </w:r>
          </w:p>
        </w:tc>
      </w:tr>
    </w:tbl>
    <w:p w14:paraId="77A58FE5" w14:textId="03A2A607" w:rsidR="002F4CEA" w:rsidRDefault="00000000">
      <w:pPr>
        <w:spacing w:after="120" w:line="360" w:lineRule="auto"/>
        <w:ind w:firstLine="567"/>
        <w:jc w:val="both"/>
      </w:pPr>
      <w:r>
        <w:rPr>
          <w:rFonts w:ascii="Times New Roman" w:hAnsi="Times New Roman"/>
          <w:sz w:val="24"/>
        </w:rPr>
        <w:t xml:space="preserve">Mekanisme rasio densitas ini menjamin bahwa Optuna secara aktif mengeksplorasi kandidat parameter yang memiliki probabilitas tinggi menghasilkan error </w:t>
      </w:r>
      <w:proofErr w:type="spellStart"/>
      <w:r>
        <w:rPr>
          <w:rFonts w:ascii="Times New Roman" w:hAnsi="Times New Roman"/>
          <w:sz w:val="24"/>
        </w:rPr>
        <w:t>rendah</w:t>
      </w:r>
      <w:proofErr w:type="spellEnd"/>
      <w:r>
        <w:rPr>
          <w:rFonts w:ascii="Times New Roman" w:hAnsi="Times New Roman"/>
          <w:sz w:val="24"/>
        </w:rPr>
        <w:t xml:space="preserve"> (</w:t>
      </w:r>
      <w:proofErr w:type="spellStart"/>
      <w:r>
        <w:rPr>
          <w:rFonts w:ascii="Times New Roman" w:hAnsi="Times New Roman"/>
          <w:sz w:val="24"/>
        </w:rPr>
        <w:t>meningkatkan</w:t>
      </w:r>
      <w:proofErr w:type="spellEnd"/>
      <w:r>
        <w:rPr>
          <w:rFonts w:ascii="Times New Roman" w:hAnsi="Times New Roman"/>
          <w:sz w:val="24"/>
        </w:rPr>
        <w:t xml:space="preserve"> </w:t>
      </w:r>
      <m:oMath>
        <m:r>
          <m:rPr>
            <m:scr m:val="script"/>
          </m:rPr>
          <w:rPr>
            <w:rFonts w:ascii="Cambria Math" w:hAnsi="Cambria Math"/>
          </w:rPr>
          <m:t>l</m:t>
        </m:r>
        <m:d>
          <m:dPr>
            <m:ctrlPr>
              <w:rPr>
                <w:rFonts w:ascii="Cambria Math" w:hAnsi="Cambria Math"/>
                <w:i/>
              </w:rPr>
            </m:ctrlPr>
          </m:dPr>
          <m:e>
            <m:r>
              <w:rPr>
                <w:rFonts w:ascii="Cambria Math" w:hAnsi="Cambria Math"/>
              </w:rPr>
              <m:t>x</m:t>
            </m:r>
          </m:e>
        </m:d>
      </m:oMath>
      <w:r>
        <w:rPr>
          <w:rFonts w:ascii="Times New Roman" w:hAnsi="Times New Roman"/>
          <w:sz w:val="24"/>
        </w:rPr>
        <w:t xml:space="preserve">) sekaligus menjauhi kandidat yang berulang kali gagal (menekan </w:t>
      </w:r>
      <m:oMath>
        <m:r>
          <w:rPr>
            <w:rFonts w:ascii="Cambria Math" w:hAnsi="Cambria Math"/>
          </w:rPr>
          <m:t>g</m:t>
        </m:r>
        <m:d>
          <m:dPr>
            <m:ctrlPr>
              <w:rPr>
                <w:rFonts w:ascii="Cambria Math" w:hAnsi="Cambria Math"/>
                <w:i/>
              </w:rPr>
            </m:ctrlPr>
          </m:dPr>
          <m:e>
            <m:r>
              <w:rPr>
                <w:rFonts w:ascii="Cambria Math" w:hAnsi="Cambria Math"/>
              </w:rPr>
              <m:t>x</m:t>
            </m:r>
          </m:e>
        </m:d>
      </m:oMath>
      <w:r>
        <w:rPr>
          <w:rFonts w:ascii="Times New Roman" w:hAnsi="Times New Roman"/>
          <w:sz w:val="24"/>
        </w:rPr>
        <w:t xml:space="preserve">). Di samping itu, keunggulan komputasi Optuna diperkuat oleh algoritma pemangkasan Asynchronous MedianPruner, yang membandingkan nilai loss parsial model pada langkah epoch berjalan terhadap nilai median riwayat uji coba terdahulu dan secara otomatis memutus uji </w:t>
      </w:r>
      <w:r>
        <w:rPr>
          <w:rFonts w:ascii="Times New Roman" w:hAnsi="Times New Roman"/>
          <w:sz w:val="24"/>
        </w:rPr>
        <w:lastRenderedPageBreak/>
        <w:t>coba yang tidak menjanjikan sebelum mencapai epoch maksimum (Akiba et al., 2019; Li et al., 2017).</w:t>
      </w:r>
    </w:p>
    <w:p w14:paraId="258E2D2B" w14:textId="77777777" w:rsidR="002F4CEA" w:rsidRDefault="00000000">
      <w:pPr>
        <w:spacing w:before="160" w:after="60" w:line="360" w:lineRule="auto"/>
      </w:pPr>
      <w:r>
        <w:rPr>
          <w:rFonts w:ascii="Times New Roman" w:hAnsi="Times New Roman"/>
          <w:b/>
          <w:sz w:val="24"/>
        </w:rPr>
        <w:t>5. Skema Validasi Deret Waktu (Time-Series Split / Walk-Forward)</w:t>
      </w:r>
    </w:p>
    <w:p w14:paraId="5A679087" w14:textId="16578287" w:rsidR="002F4CEA" w:rsidRDefault="00000000">
      <w:pPr>
        <w:spacing w:after="120" w:line="360" w:lineRule="auto"/>
        <w:ind w:firstLine="567"/>
        <w:jc w:val="both"/>
      </w:pPr>
      <w:r>
        <w:rPr>
          <w:rFonts w:ascii="Times New Roman" w:hAnsi="Times New Roman"/>
          <w:sz w:val="24"/>
        </w:rPr>
        <w:t xml:space="preserve">Penerapan validasi silang konvensional seperti k-Fold Cross-Validation yang mengacak urutan observasi merupakan kesalahan fatal pada data deret waktu karena merusak struktur dependensi autokorelasi temporal dan memicu kebocoran informasi masa depan ke masa lalu (temporal data leakage) (Arlot &amp; Celisse, 2010; López de Prado, 2018). Untuk mencegah kebocoran data tersebut, prosedur validasi baku yang wajib digunakan adalah Time-Series Split (dikenal pula sebagai Walk-Forward Validation atau Expanding Window) (Tashman, 2000; BRIN &amp; Binus, 2025). Pada </w:t>
      </w:r>
      <w:proofErr w:type="spellStart"/>
      <w:r>
        <w:rPr>
          <w:rFonts w:ascii="Times New Roman" w:hAnsi="Times New Roman"/>
          <w:sz w:val="24"/>
        </w:rPr>
        <w:t>skema</w:t>
      </w:r>
      <w:proofErr w:type="spellEnd"/>
      <w:r>
        <w:rPr>
          <w:rFonts w:ascii="Times New Roman" w:hAnsi="Times New Roman"/>
          <w:sz w:val="24"/>
        </w:rPr>
        <w:t xml:space="preserve"> </w:t>
      </w:r>
      <w:proofErr w:type="spellStart"/>
      <w:r>
        <w:rPr>
          <w:rFonts w:ascii="Times New Roman" w:hAnsi="Times New Roman"/>
          <w:sz w:val="24"/>
        </w:rPr>
        <w:t>ini</w:t>
      </w:r>
      <w:proofErr w:type="spellEnd"/>
      <w:r>
        <w:rPr>
          <w:rFonts w:ascii="Times New Roman" w:hAnsi="Times New Roman"/>
          <w:sz w:val="24"/>
        </w:rPr>
        <w:t xml:space="preserve">, </w:t>
      </w:r>
      <w:proofErr w:type="spellStart"/>
      <w:r>
        <w:rPr>
          <w:rFonts w:ascii="Times New Roman" w:hAnsi="Times New Roman"/>
          <w:sz w:val="24"/>
        </w:rPr>
        <w:t>pelatihan</w:t>
      </w:r>
      <w:proofErr w:type="spellEnd"/>
      <w:r>
        <w:rPr>
          <w:rFonts w:ascii="Times New Roman" w:hAnsi="Times New Roman"/>
          <w:sz w:val="24"/>
        </w:rPr>
        <w:t xml:space="preserve"> model </w:t>
      </w:r>
      <w:proofErr w:type="spellStart"/>
      <w:r>
        <w:rPr>
          <w:rFonts w:ascii="Times New Roman" w:hAnsi="Times New Roman"/>
          <w:sz w:val="24"/>
        </w:rPr>
        <w:t>dibatasi</w:t>
      </w:r>
      <w:proofErr w:type="spellEnd"/>
      <w:r>
        <w:rPr>
          <w:rFonts w:ascii="Times New Roman" w:hAnsi="Times New Roman"/>
          <w:sz w:val="24"/>
        </w:rPr>
        <w:t xml:space="preserve"> </w:t>
      </w:r>
      <w:proofErr w:type="spellStart"/>
      <w:r>
        <w:rPr>
          <w:rFonts w:ascii="Times New Roman" w:hAnsi="Times New Roman"/>
          <w:sz w:val="24"/>
        </w:rPr>
        <w:t>hanya</w:t>
      </w:r>
      <w:proofErr w:type="spellEnd"/>
      <w:r>
        <w:rPr>
          <w:rFonts w:ascii="Times New Roman" w:hAnsi="Times New Roman"/>
          <w:sz w:val="24"/>
        </w:rPr>
        <w:t xml:space="preserve"> pada </w:t>
      </w:r>
      <w:proofErr w:type="spellStart"/>
      <w:r>
        <w:rPr>
          <w:rFonts w:ascii="Times New Roman" w:hAnsi="Times New Roman"/>
          <w:sz w:val="24"/>
        </w:rPr>
        <w:t>jendela</w:t>
      </w:r>
      <w:proofErr w:type="spellEnd"/>
      <w:r>
        <w:rPr>
          <w:rFonts w:ascii="Times New Roman" w:hAnsi="Times New Roman"/>
          <w:sz w:val="24"/>
        </w:rPr>
        <w:t xml:space="preserve"> </w:t>
      </w:r>
      <w:proofErr w:type="spellStart"/>
      <w:r>
        <w:rPr>
          <w:rFonts w:ascii="Times New Roman" w:hAnsi="Times New Roman"/>
          <w:sz w:val="24"/>
        </w:rPr>
        <w:t>historis</w:t>
      </w:r>
      <w:proofErr w:type="spellEnd"/>
      <w:r>
        <w:rPr>
          <w:rFonts w:ascii="Times New Roman" w:hAnsi="Times New Roman"/>
          <w:sz w:val="24"/>
        </w:rPr>
        <w:t xml:space="preserve"> </w:t>
      </w:r>
      <m:oMath>
        <m:r>
          <w:rPr>
            <w:rFonts w:ascii="Cambria Math" w:hAnsi="Cambria Math"/>
          </w:rPr>
          <m:t xml:space="preserve">t ∈ </m:t>
        </m:r>
        <m:d>
          <m:dPr>
            <m:begChr m:val="["/>
            <m:endChr m:val="]"/>
            <m:ctrlPr>
              <w:rPr>
                <w:rFonts w:ascii="Cambria Math" w:hAnsi="Cambria Math"/>
                <w:i/>
              </w:rPr>
            </m:ctrlPr>
          </m:dPr>
          <m:e>
            <m:r>
              <w:rPr>
                <w:rFonts w:ascii="Cambria Math" w:hAnsi="Cambria Math"/>
              </w:rPr>
              <m:t>1, T</m:t>
            </m:r>
          </m:e>
        </m:d>
      </m:oMath>
      <w:r>
        <w:rPr>
          <w:rFonts w:ascii="Times New Roman" w:hAnsi="Times New Roman"/>
          <w:sz w:val="24"/>
        </w:rPr>
        <w:t xml:space="preserve">, sedangkan evaluasi performa dilakukan secara murni pada jendela waktu sesudahnya </w:t>
      </w:r>
      <m:oMath>
        <m:r>
          <w:rPr>
            <w:rFonts w:ascii="Cambria Math" w:hAnsi="Cambria Math"/>
          </w:rPr>
          <m:t xml:space="preserve">t ∈ </m:t>
        </m:r>
        <m:d>
          <m:dPr>
            <m:begChr m:val="["/>
            <m:endChr m:val="]"/>
            <m:ctrlPr>
              <w:rPr>
                <w:rFonts w:ascii="Cambria Math" w:hAnsi="Cambria Math"/>
                <w:i/>
              </w:rPr>
            </m:ctrlPr>
          </m:dPr>
          <m:e>
            <m:r>
              <w:rPr>
                <w:rFonts w:ascii="Cambria Math" w:hAnsi="Cambria Math"/>
              </w:rPr>
              <m:t>T+1, T+k</m:t>
            </m:r>
          </m:e>
        </m:d>
      </m:oMath>
      <w:r>
        <w:rPr>
          <w:rFonts w:ascii="Times New Roman" w:hAnsi="Times New Roman"/>
          <w:sz w:val="24"/>
        </w:rPr>
        <w:t xml:space="preserve"> tanpa pernah menyentuh data masa depan dalam proses pelatihan.</w:t>
      </w:r>
    </w:p>
    <w:p w14:paraId="522076F0" w14:textId="77777777" w:rsidR="002F4CEA" w:rsidRDefault="00000000">
      <w:pPr>
        <w:spacing w:before="160" w:after="60" w:line="360" w:lineRule="auto"/>
      </w:pPr>
      <w:r>
        <w:rPr>
          <w:rFonts w:ascii="Times New Roman" w:hAnsi="Times New Roman"/>
          <w:b/>
          <w:sz w:val="24"/>
        </w:rPr>
        <w:t>6. Metrik Evaluasi Kinerja Peramalan Komputasi</w:t>
      </w:r>
    </w:p>
    <w:p w14:paraId="427FC49B" w14:textId="77777777" w:rsidR="002F4CEA" w:rsidRDefault="00000000">
      <w:pPr>
        <w:spacing w:after="60" w:line="360" w:lineRule="auto"/>
        <w:ind w:firstLine="567"/>
        <w:jc w:val="both"/>
      </w:pPr>
      <w:r>
        <w:rPr>
          <w:rFonts w:ascii="Times New Roman" w:hAnsi="Times New Roman"/>
          <w:sz w:val="24"/>
        </w:rPr>
        <w:t>Evaluasi kinerja model peramalan deret waktu dilakukan secara kuantitatif melalui pengukuran selisih deviasi antara nilai aktual penutupan Bitcoin (</w:t>
      </w:r>
      <m:oMath>
        <m:sSub>
          <m:sSubPr>
            <m:ctrlPr>
              <w:rPr>
                <w:rFonts w:ascii="Cambria Math" w:hAnsi="Cambria Math"/>
              </w:rPr>
            </m:ctrlPr>
          </m:sSubPr>
          <m:e>
            <m:r>
              <w:rPr>
                <w:rFonts w:ascii="Cambria Math" w:hAnsi="Cambria Math"/>
              </w:rPr>
              <m:t>y</m:t>
            </m:r>
          </m:e>
          <m:sub>
            <m:r>
              <w:rPr>
                <w:rFonts w:ascii="Cambria Math" w:hAnsi="Cambria Math"/>
              </w:rPr>
              <m:t>t</m:t>
            </m:r>
          </m:sub>
        </m:sSub>
      </m:oMath>
      <w:r>
        <w:rPr>
          <w:rFonts w:ascii="Times New Roman" w:hAnsi="Times New Roman"/>
          <w:sz w:val="24"/>
        </w:rPr>
        <w:t>) dan nilai hasil prediksi model (</w:t>
      </w:r>
      <m:oMath>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oMath>
      <w:r>
        <w:rPr>
          <w:rFonts w:ascii="Times New Roman" w:hAnsi="Times New Roman"/>
          <w:sz w:val="24"/>
        </w:rPr>
        <w:t xml:space="preserve">) untuk total </w:t>
      </w:r>
      <m:oMath>
        <m:r>
          <w:rPr>
            <w:rFonts w:ascii="Cambria Math" w:hAnsi="Cambria Math"/>
          </w:rPr>
          <m:t>n</m:t>
        </m:r>
      </m:oMath>
      <w:r>
        <w:rPr>
          <w:rFonts w:ascii="Times New Roman" w:hAnsi="Times New Roman"/>
          <w:sz w:val="24"/>
        </w:rPr>
        <w:t xml:space="preserve"> observasi pada periode pengujian out-of-sample. Tiga metrik standar peramalan komputasi yang digunakan dalam penelitian ini adalah Root Mean Square Error (RMSE), Mean Absolute Error (MAE), dan Mean Absolute Percentage Error (MAPE), yang diformulasikan secara formal melalui Persamaan (2.9) hingga Persamaan (2.11) sebagai berikut (Hyndman &amp; Athanasopoulos, 2018; Willmott &amp; Matsuura, 2005):</w:t>
      </w:r>
    </w:p>
    <w:tbl>
      <w:tblPr>
        <w:tblW w:w="7938" w:type="dxa"/>
        <w:jc w:val="center"/>
        <w:tblCellMar>
          <w:top w:w="80" w:type="dxa"/>
          <w:left w:w="0" w:type="dxa"/>
          <w:bottom w:w="80" w:type="dxa"/>
          <w:right w:w="0" w:type="dxa"/>
        </w:tblCellMar>
        <w:tblLook w:val="04A0" w:firstRow="1" w:lastRow="0" w:firstColumn="1" w:lastColumn="0" w:noHBand="0" w:noVBand="1"/>
      </w:tblPr>
      <w:tblGrid>
        <w:gridCol w:w="6938"/>
        <w:gridCol w:w="1000"/>
      </w:tblGrid>
      <w:tr w:rsidR="002F4CEA" w14:paraId="4B463EC9" w14:textId="77777777">
        <w:trPr>
          <w:jc w:val="center"/>
        </w:trPr>
        <w:tc>
          <w:tcPr>
            <w:tcW w:w="6938" w:type="dxa"/>
            <w:vAlign w:val="center"/>
          </w:tcPr>
          <w:p w14:paraId="3AEBA606" w14:textId="77777777" w:rsidR="002F4CEA" w:rsidRDefault="00000000">
            <w:pPr>
              <w:spacing w:before="60" w:after="60"/>
              <w:jc w:val="center"/>
            </w:pPr>
            <m:oMathPara>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w:rPr>
                                <w:rFonts w:ascii="Cambria Math" w:hAnsi="Cambria Math"/>
                              </w:rPr>
                              <m:t>2</m:t>
                            </m:r>
                          </m:sup>
                        </m:sSup>
                      </m:e>
                    </m:nary>
                  </m:e>
                </m:rad>
              </m:oMath>
            </m:oMathPara>
          </w:p>
        </w:tc>
        <w:tc>
          <w:tcPr>
            <w:tcW w:w="1000" w:type="dxa"/>
            <w:vAlign w:val="center"/>
          </w:tcPr>
          <w:p w14:paraId="798A575B" w14:textId="77777777" w:rsidR="002F4CEA" w:rsidRDefault="00000000">
            <w:pPr>
              <w:spacing w:before="60" w:after="60"/>
              <w:jc w:val="right"/>
            </w:pPr>
            <w:r>
              <w:rPr>
                <w:rFonts w:ascii="Times New Roman" w:hAnsi="Times New Roman"/>
              </w:rPr>
              <w:t>(2.9)</w:t>
            </w:r>
          </w:p>
        </w:tc>
      </w:tr>
      <w:tr w:rsidR="002F4CEA" w14:paraId="3C2D0EC8" w14:textId="77777777">
        <w:trPr>
          <w:jc w:val="center"/>
        </w:trPr>
        <w:tc>
          <w:tcPr>
            <w:tcW w:w="6938" w:type="dxa"/>
            <w:vAlign w:val="center"/>
          </w:tcPr>
          <w:p w14:paraId="60E38141" w14:textId="77777777" w:rsidR="002F4CEA" w:rsidRDefault="00000000">
            <w:pPr>
              <w:spacing w:before="60" w:after="60"/>
              <w:jc w:val="center"/>
            </w:pPr>
            <m:oMathPara>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nary>
              </m:oMath>
            </m:oMathPara>
          </w:p>
        </w:tc>
        <w:tc>
          <w:tcPr>
            <w:tcW w:w="1000" w:type="dxa"/>
            <w:vAlign w:val="center"/>
          </w:tcPr>
          <w:p w14:paraId="7532E2A0" w14:textId="77777777" w:rsidR="002F4CEA" w:rsidRDefault="00000000">
            <w:pPr>
              <w:spacing w:before="60" w:after="60"/>
              <w:jc w:val="right"/>
            </w:pPr>
            <w:r>
              <w:rPr>
                <w:rFonts w:ascii="Times New Roman" w:hAnsi="Times New Roman"/>
              </w:rPr>
              <w:t>(2.10)</w:t>
            </w:r>
          </w:p>
        </w:tc>
      </w:tr>
      <w:tr w:rsidR="002F4CEA" w14:paraId="116C8EC2" w14:textId="77777777">
        <w:trPr>
          <w:jc w:val="center"/>
        </w:trPr>
        <w:tc>
          <w:tcPr>
            <w:tcW w:w="6938" w:type="dxa"/>
            <w:vAlign w:val="center"/>
          </w:tcPr>
          <w:p w14:paraId="279CF5D6" w14:textId="77777777" w:rsidR="002F4CEA" w:rsidRDefault="00000000">
            <w:pPr>
              <w:spacing w:before="60" w:after="60"/>
              <w:jc w:val="center"/>
            </w:pPr>
            <m:oMathPara>
              <m:oMath>
                <m:r>
                  <w:rPr>
                    <w:rFonts w:ascii="Cambria Math" w:hAnsi="Cambria Math"/>
                  </w:rPr>
                  <w:lastRenderedPageBreak/>
                  <m:t xml:space="preserve">MAPE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m:t>
                            </m:r>
                            <m:acc>
                              <m:accPr>
                                <m:chr m:val="^"/>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oMath>
            </m:oMathPara>
          </w:p>
        </w:tc>
        <w:tc>
          <w:tcPr>
            <w:tcW w:w="1000" w:type="dxa"/>
            <w:vAlign w:val="center"/>
          </w:tcPr>
          <w:p w14:paraId="4105AA8C" w14:textId="77777777" w:rsidR="002F4CEA" w:rsidRDefault="00000000">
            <w:pPr>
              <w:spacing w:before="60" w:after="60"/>
              <w:jc w:val="right"/>
            </w:pPr>
            <w:r>
              <w:rPr>
                <w:rFonts w:ascii="Times New Roman" w:hAnsi="Times New Roman"/>
              </w:rPr>
              <w:t>(2.11)</w:t>
            </w:r>
          </w:p>
        </w:tc>
      </w:tr>
    </w:tbl>
    <w:p w14:paraId="0CAD7069" w14:textId="77777777" w:rsidR="002F4CEA" w:rsidRDefault="00000000">
      <w:pPr>
        <w:spacing w:after="120" w:line="360" w:lineRule="auto"/>
        <w:ind w:firstLine="567"/>
        <w:jc w:val="both"/>
      </w:pPr>
      <w:r>
        <w:rPr>
          <w:rFonts w:ascii="Times New Roman" w:hAnsi="Times New Roman"/>
          <w:sz w:val="24"/>
        </w:rPr>
        <w:t>Metrik RMSE memberikan penalti kuadratik yang lebih berat terhadap deviasi kesalahan bernilai besar, sehingga sangat sensitif dalam mendeteksi adanya kegagalan peramalan ekstrem (outlier errors). Sebaliknya, metrik MAE mengukur nilai absolut kesalahan secara proporsional dan tidak memperbesar bobot outlier, mencerminkan deviasi magnitudo harga riil secara stabil (Willmott &amp; Matsuura, 2005). Sementara itu, metrik MAPE menormalisasi kesalahan ke dalam skala persentase relatif terhadap harga aktual, memberikan kemudahan interpretasi akurasi ketika diuji pada periode harga Bitcoin yang mengalami eskalasi nilai yang sangat masif (Hyndman &amp; Athanasopoulos, 2018).</w:t>
      </w:r>
    </w:p>
    <w:p w14:paraId="74BE2E01" w14:textId="77777777" w:rsidR="002F4CEA" w:rsidRDefault="00000000">
      <w:pPr>
        <w:spacing w:before="280" w:after="120" w:line="360" w:lineRule="auto"/>
      </w:pPr>
      <w:r>
        <w:rPr>
          <w:rFonts w:ascii="Times New Roman" w:hAnsi="Times New Roman"/>
          <w:b/>
          <w:sz w:val="24"/>
        </w:rPr>
        <w:t>C. Kerangka Berpikir Penelitian</w:t>
      </w:r>
    </w:p>
    <w:p w14:paraId="3EF7CF9A" w14:textId="77777777" w:rsidR="002F4CEA" w:rsidRDefault="00000000">
      <w:pPr>
        <w:spacing w:after="120" w:line="360" w:lineRule="auto"/>
        <w:ind w:firstLine="567"/>
        <w:jc w:val="both"/>
      </w:pPr>
      <w:r>
        <w:rPr>
          <w:rFonts w:ascii="Times New Roman" w:hAnsi="Times New Roman"/>
          <w:sz w:val="24"/>
        </w:rPr>
        <w:t>Kerangka berpikir penelitian ini dibangun berdasarkan penalaran komputasi terstruktur guna memecahkan kesenjangan antara karakteristik non-stasioneritas data Bitcoin dengan keterbatasan metode peramalan yang telah ada sebelumnya. Alur logis keterkaitan antarvariabel dan tahapan metodologis penyelesaian masalah dirumuskan secara sistematis sebagai berikut:</w:t>
      </w:r>
    </w:p>
    <w:p w14:paraId="43E42EDF" w14:textId="77777777" w:rsidR="002F4CEA" w:rsidRDefault="00000000">
      <w:pPr>
        <w:spacing w:after="80" w:line="360" w:lineRule="auto"/>
        <w:ind w:left="454" w:hanging="454"/>
        <w:jc w:val="both"/>
      </w:pPr>
      <w:r>
        <w:rPr>
          <w:rFonts w:ascii="Times New Roman" w:hAnsi="Times New Roman"/>
          <w:b/>
          <w:sz w:val="24"/>
        </w:rPr>
        <w:t xml:space="preserve">1. Identifikasi Masalah (Problem Identification): </w:t>
      </w:r>
      <w:r>
        <w:rPr>
          <w:rFonts w:ascii="Times New Roman" w:hAnsi="Times New Roman"/>
          <w:sz w:val="24"/>
        </w:rPr>
        <w:t>Data deret waktu harga Bitcoin memiliki non-stasioneritas ekstrem dan pergeseran rezim tren pasar. Penyetelan parameter model deep learning LSTM selama ini masih mengandalkan penyesuaian manual (trial-and-error) yang terbatas dan rawan local minima (Khumaidi dkk., 2024), sedangkan Grid Search menuntut komputasi eksponensial yang tidak terukur (Bit-Tech, 2026). Selain itu, evaluasi berbasis static split menimbulkan biased estimation error (BRIN, 2025).</w:t>
      </w:r>
    </w:p>
    <w:p w14:paraId="23E6F861" w14:textId="77777777" w:rsidR="002F4CEA" w:rsidRDefault="00000000">
      <w:pPr>
        <w:spacing w:after="80" w:line="360" w:lineRule="auto"/>
        <w:ind w:left="454" w:hanging="454"/>
        <w:jc w:val="both"/>
      </w:pPr>
      <w:r>
        <w:rPr>
          <w:rFonts w:ascii="Times New Roman" w:hAnsi="Times New Roman"/>
          <w:b/>
          <w:sz w:val="24"/>
        </w:rPr>
        <w:t xml:space="preserve">2. Intervensi Metodologis (Methodological Intervention): </w:t>
      </w:r>
      <w:r>
        <w:rPr>
          <w:rFonts w:ascii="Times New Roman" w:hAnsi="Times New Roman"/>
          <w:sz w:val="24"/>
        </w:rPr>
        <w:t xml:space="preserve">Menerapkan kerangka kerja optimasi otomatis Optuna berbasis algoritma probabilistik Tree-structured Parzen Estimator (TPE) untuk mengeksplorasi ruang </w:t>
      </w:r>
      <w:r>
        <w:rPr>
          <w:rFonts w:ascii="Times New Roman" w:hAnsi="Times New Roman"/>
          <w:sz w:val="24"/>
        </w:rPr>
        <w:lastRenderedPageBreak/>
        <w:t>pencarian hyperparameter arsitektur dan pelatihan LSTM secara efisien, dipadukan dengan mekanisme pemangkasan Asynchronous MedianPruner.</w:t>
      </w:r>
    </w:p>
    <w:p w14:paraId="6ED37322" w14:textId="77777777" w:rsidR="002F4CEA" w:rsidRDefault="00000000">
      <w:pPr>
        <w:spacing w:after="80" w:line="360" w:lineRule="auto"/>
        <w:ind w:left="454" w:hanging="454"/>
        <w:jc w:val="both"/>
      </w:pPr>
      <w:r>
        <w:rPr>
          <w:rFonts w:ascii="Times New Roman" w:hAnsi="Times New Roman"/>
          <w:b/>
          <w:sz w:val="24"/>
        </w:rPr>
        <w:t xml:space="preserve">3. Protokol Validasi Bebas Kebocoran (Data Validation Scheme): </w:t>
      </w:r>
      <w:r>
        <w:rPr>
          <w:rFonts w:ascii="Times New Roman" w:hAnsi="Times New Roman"/>
          <w:sz w:val="24"/>
        </w:rPr>
        <w:t>Mengintegrasikan proses optimasi dan evaluasi model dengan skema Time-Series Split (Walk-Forward Validation) untuk menjamin parameter yang ditemukan teruji secara murni pada data out-of-sample lintas periode pasar tanpa kebocoran data masa depan (temporal data leakage).</w:t>
      </w:r>
    </w:p>
    <w:p w14:paraId="40F4CDA5" w14:textId="77777777" w:rsidR="002F4CEA" w:rsidRDefault="00000000">
      <w:pPr>
        <w:spacing w:after="80" w:line="360" w:lineRule="auto"/>
        <w:ind w:left="454" w:hanging="454"/>
        <w:jc w:val="both"/>
      </w:pPr>
      <w:r>
        <w:rPr>
          <w:rFonts w:ascii="Times New Roman" w:hAnsi="Times New Roman"/>
          <w:b/>
          <w:sz w:val="24"/>
        </w:rPr>
        <w:t xml:space="preserve">4. Pengujian Empiris Bertingkat (3-Tier Benchmark Evaluation): </w:t>
      </w:r>
      <w:r>
        <w:rPr>
          <w:rFonts w:ascii="Times New Roman" w:hAnsi="Times New Roman"/>
          <w:sz w:val="24"/>
        </w:rPr>
        <w:t>Membandingkan performa model dalam tiga tingkat: Tier 1 (LSTM Default), Tier 2 (LSTM Replikasi Manual Khumaidi dkk., 2024), dan Tier 3 (LSTM Teroptimasi Optuna-TPE) menggunakan metrik kuantitatif standar informatika: RMSE, MAE, dan MAPE.</w:t>
      </w:r>
    </w:p>
    <w:p w14:paraId="0A821B2C" w14:textId="77777777" w:rsidR="002F4CEA" w:rsidRDefault="00000000">
      <w:pPr>
        <w:spacing w:after="80" w:line="360" w:lineRule="auto"/>
        <w:ind w:left="454" w:hanging="454"/>
        <w:jc w:val="both"/>
      </w:pPr>
      <w:r>
        <w:rPr>
          <w:rFonts w:ascii="Times New Roman" w:hAnsi="Times New Roman"/>
          <w:b/>
          <w:sz w:val="24"/>
        </w:rPr>
        <w:t xml:space="preserve">5. Kontribusi Ilmiah (Expected Scientific Contribution): </w:t>
      </w:r>
      <w:r>
        <w:rPr>
          <w:rFonts w:ascii="Times New Roman" w:hAnsi="Times New Roman"/>
          <w:sz w:val="24"/>
        </w:rPr>
        <w:t>Terbuktinya penurunan nilai error (positive improvement) yang signifikan dan stabil, tersusunnya konfigurasi hyperparameter optimal model LSTM, serta tersedianya kerangka kerja optimasi yang efisien bagi peramalan deret waktu bervolatilitas tinggi.</w:t>
      </w:r>
    </w:p>
    <w:p w14:paraId="3C590D80" w14:textId="77777777" w:rsidR="002F4CEA" w:rsidRDefault="00000000">
      <w:pPr>
        <w:spacing w:before="280" w:after="120" w:line="360" w:lineRule="auto"/>
      </w:pPr>
      <w:r>
        <w:rPr>
          <w:rFonts w:ascii="Times New Roman" w:hAnsi="Times New Roman"/>
          <w:b/>
          <w:sz w:val="24"/>
        </w:rPr>
        <w:t>D. Hipotesis Penelitian</w:t>
      </w:r>
    </w:p>
    <w:p w14:paraId="3F67A8EA" w14:textId="77777777" w:rsidR="002F4CEA" w:rsidRDefault="00000000">
      <w:pPr>
        <w:spacing w:after="80" w:line="360" w:lineRule="auto"/>
        <w:ind w:firstLine="567"/>
        <w:jc w:val="both"/>
      </w:pPr>
      <w:r>
        <w:rPr>
          <w:rFonts w:ascii="Times New Roman" w:hAnsi="Times New Roman"/>
          <w:sz w:val="24"/>
        </w:rPr>
        <w:t>Berdasarkan landasan teori, kajian penelitian terdahulu yang komprehensif, serta kerangka berpikir penelitian, maka hipotesis penelitian dirumuskan secara terarah guna menjawab rumusan masalah sebagai berikut:</w:t>
      </w:r>
    </w:p>
    <w:p w14:paraId="06C7E271" w14:textId="77777777" w:rsidR="002F4CEA" w:rsidRDefault="00000000">
      <w:pPr>
        <w:spacing w:after="80" w:line="360" w:lineRule="auto"/>
        <w:ind w:left="567" w:hanging="340"/>
        <w:jc w:val="both"/>
      </w:pPr>
      <w:r>
        <w:rPr>
          <w:rFonts w:ascii="Times New Roman" w:hAnsi="Times New Roman"/>
          <w:b/>
          <w:sz w:val="24"/>
        </w:rPr>
        <w:t xml:space="preserve">H1: </w:t>
      </w:r>
      <w:r>
        <w:rPr>
          <w:rFonts w:ascii="Times New Roman" w:hAnsi="Times New Roman"/>
          <w:sz w:val="24"/>
        </w:rPr>
        <w:t>Algoritma Optuna berbasis Tree-structured Parzen Estimator (TPE) mampu mengidentifikasi konfigurasi hyperparameter optimal model Long Short-Term Memory (LSTM) secara konvergen dan terarah pada ruang pencarian multidimensi.</w:t>
      </w:r>
    </w:p>
    <w:p w14:paraId="3D46BCD4" w14:textId="77777777" w:rsidR="002F4CEA" w:rsidRDefault="00000000">
      <w:pPr>
        <w:spacing w:after="80" w:line="360" w:lineRule="auto"/>
        <w:ind w:left="567" w:hanging="340"/>
        <w:jc w:val="both"/>
      </w:pPr>
      <w:r>
        <w:rPr>
          <w:rFonts w:ascii="Times New Roman" w:hAnsi="Times New Roman"/>
          <w:b/>
          <w:sz w:val="24"/>
        </w:rPr>
        <w:t xml:space="preserve">H2: </w:t>
      </w:r>
      <w:r>
        <w:rPr>
          <w:rFonts w:ascii="Times New Roman" w:hAnsi="Times New Roman"/>
          <w:sz w:val="24"/>
        </w:rPr>
        <w:t xml:space="preserve">Model Long Short-Term Memory (LSTM) yang dioptimasi menggunakan algoritma Optuna-TPE menghasilkan penurunan nilai error (positive improvement) yang signifikan pada metrik Root Mean Square Error (RMSE), Mean Absolute Error (MAE), dan Mean Absolute Percentage </w:t>
      </w:r>
      <w:r>
        <w:rPr>
          <w:rFonts w:ascii="Times New Roman" w:hAnsi="Times New Roman"/>
          <w:sz w:val="24"/>
        </w:rPr>
        <w:lastRenderedPageBreak/>
        <w:t>Error (MAPE) dibandingkan dengan model baseline berkonfigurasi default maupun manual tuning.</w:t>
      </w:r>
    </w:p>
    <w:p w14:paraId="5DC6D832" w14:textId="77777777" w:rsidR="002F4CEA" w:rsidRDefault="00000000">
      <w:pPr>
        <w:spacing w:after="80" w:line="360" w:lineRule="auto"/>
        <w:ind w:left="567" w:hanging="340"/>
        <w:jc w:val="both"/>
      </w:pPr>
      <w:r>
        <w:rPr>
          <w:rFonts w:ascii="Times New Roman" w:hAnsi="Times New Roman"/>
          <w:b/>
          <w:sz w:val="24"/>
        </w:rPr>
        <w:t xml:space="preserve">H3: </w:t>
      </w:r>
      <w:r>
        <w:rPr>
          <w:rFonts w:ascii="Times New Roman" w:hAnsi="Times New Roman"/>
          <w:sz w:val="24"/>
        </w:rPr>
        <w:t>Konfigurasi hyperparameter model LSTM hasil optimasi algoritma Optuna mampu mempertahankan stabilitas akurasi prediksi secara konsisten ketika dievaluasi pada berbagai pengujian data deret waktu out-of-sample melintasi berbagai fase volatilitas pasar.</w:t>
      </w:r>
    </w:p>
    <w:sectPr w:rsidR="002F4CEA"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7939543">
    <w:abstractNumId w:val="8"/>
  </w:num>
  <w:num w:numId="2" w16cid:durableId="1543400947">
    <w:abstractNumId w:val="6"/>
  </w:num>
  <w:num w:numId="3" w16cid:durableId="563413765">
    <w:abstractNumId w:val="5"/>
  </w:num>
  <w:num w:numId="4" w16cid:durableId="232393226">
    <w:abstractNumId w:val="4"/>
  </w:num>
  <w:num w:numId="5" w16cid:durableId="705566877">
    <w:abstractNumId w:val="7"/>
  </w:num>
  <w:num w:numId="6" w16cid:durableId="1463692944">
    <w:abstractNumId w:val="3"/>
  </w:num>
  <w:num w:numId="7" w16cid:durableId="1083141169">
    <w:abstractNumId w:val="2"/>
  </w:num>
  <w:num w:numId="8" w16cid:durableId="601455892">
    <w:abstractNumId w:val="1"/>
  </w:num>
  <w:num w:numId="9" w16cid:durableId="1133400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CEA"/>
    <w:rsid w:val="00326F90"/>
    <w:rsid w:val="005E1A72"/>
    <w:rsid w:val="0060104E"/>
    <w:rsid w:val="009B3C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687136-FA1F-494F-BE9F-88B39DBD1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3950</Words>
  <Characters>22518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zeen lien</cp:lastModifiedBy>
  <cp:revision>3</cp:revision>
  <dcterms:created xsi:type="dcterms:W3CDTF">2013-12-23T23:15:00Z</dcterms:created>
  <dcterms:modified xsi:type="dcterms:W3CDTF">2026-10-19T22:34:00Z</dcterms:modified>
  <cp:category/>
</cp:coreProperties>
</file>