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3342" w14:textId="77777777" w:rsidR="00430B7A" w:rsidRPr="007B37FC" w:rsidRDefault="00000000">
      <w:pPr>
        <w:jc w:val="center"/>
        <w:rPr>
          <w:rFonts w:ascii="Times New Roman" w:eastAsia="Times New Roman" w:hAnsi="Times New Roman" w:cs="Times New Roman"/>
          <w:b/>
          <w:bCs/>
          <w:sz w:val="24"/>
          <w:szCs w:val="24"/>
          <w:u w:val="single"/>
        </w:rPr>
      </w:pPr>
      <w:r w:rsidRPr="007B37FC">
        <w:rPr>
          <w:rFonts w:ascii="Times New Roman" w:eastAsia="Times New Roman" w:hAnsi="Times New Roman" w:cs="Times New Roman"/>
          <w:b/>
          <w:bCs/>
          <w:sz w:val="28"/>
          <w:szCs w:val="24"/>
          <w:u w:val="single"/>
        </w:rPr>
        <w:t>OUTLINE PROPOSAL SKRIPSI</w:t>
      </w:r>
    </w:p>
    <w:p w14:paraId="400553F4" w14:textId="77777777" w:rsidR="00430B7A" w:rsidRPr="007B37FC" w:rsidRDefault="00000000">
      <w:pPr>
        <w:jc w:val="center"/>
        <w:rPr>
          <w:rFonts w:ascii="Times New Roman" w:eastAsia="Times New Roman" w:hAnsi="Times New Roman" w:cs="Times New Roman"/>
          <w:b/>
          <w:bCs/>
          <w:sz w:val="24"/>
          <w:szCs w:val="24"/>
          <w:u w:val="single"/>
        </w:rPr>
      </w:pPr>
      <w:r w:rsidRPr="007B37FC">
        <w:rPr>
          <w:rFonts w:ascii="Times New Roman" w:eastAsia="Times New Roman" w:hAnsi="Times New Roman" w:cs="Times New Roman"/>
          <w:b/>
          <w:bCs/>
          <w:sz w:val="24"/>
          <w:szCs w:val="24"/>
          <w:u w:val="single"/>
        </w:rPr>
        <w:t>PROGRAM STUDI TEKNIK INFORMATIKA</w:t>
      </w:r>
    </w:p>
    <w:p w14:paraId="27727D7A" w14:textId="77777777" w:rsidR="00430B7A" w:rsidRPr="007B37FC" w:rsidRDefault="00430B7A">
      <w:pPr>
        <w:jc w:val="both"/>
        <w:rPr>
          <w:rFonts w:ascii="Times New Roman" w:eastAsia="Times New Roman" w:hAnsi="Times New Roman" w:cs="Times New Roman"/>
          <w:sz w:val="24"/>
          <w:szCs w:val="24"/>
        </w:rPr>
      </w:pPr>
    </w:p>
    <w:tbl>
      <w:tblPr>
        <w:tblStyle w:val="a"/>
        <w:tblW w:w="8613"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805"/>
        <w:gridCol w:w="553"/>
        <w:gridCol w:w="5255"/>
      </w:tblGrid>
      <w:tr w:rsidR="00430B7A" w:rsidRPr="007B37FC" w14:paraId="788AB155" w14:textId="77777777" w:rsidTr="00FF6B5C">
        <w:trPr>
          <w:trHeight w:val="312"/>
        </w:trPr>
        <w:tc>
          <w:tcPr>
            <w:tcW w:w="2805" w:type="dxa"/>
          </w:tcPr>
          <w:p w14:paraId="6E446FE2"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Nama</w:t>
            </w:r>
          </w:p>
        </w:tc>
        <w:tc>
          <w:tcPr>
            <w:tcW w:w="553" w:type="dxa"/>
          </w:tcPr>
          <w:p w14:paraId="528524A4" w14:textId="77777777" w:rsidR="00430B7A" w:rsidRPr="007B37FC" w:rsidRDefault="00000000"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 xml:space="preserve">: </w:t>
            </w:r>
          </w:p>
        </w:tc>
        <w:tc>
          <w:tcPr>
            <w:tcW w:w="5255" w:type="dxa"/>
          </w:tcPr>
          <w:p w14:paraId="58DB8503" w14:textId="77777777" w:rsidR="00430B7A" w:rsidRPr="007B37FC" w:rsidRDefault="008E5BE3"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rPr>
              <w:t>Zaini Leon Musthofa Kamal</w:t>
            </w:r>
          </w:p>
        </w:tc>
      </w:tr>
      <w:tr w:rsidR="00430B7A" w:rsidRPr="007B37FC" w14:paraId="76CD2E55" w14:textId="77777777" w:rsidTr="00FF6B5C">
        <w:trPr>
          <w:trHeight w:val="312"/>
        </w:trPr>
        <w:tc>
          <w:tcPr>
            <w:tcW w:w="2805" w:type="dxa"/>
          </w:tcPr>
          <w:p w14:paraId="7BC203A2"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NIM</w:t>
            </w:r>
          </w:p>
        </w:tc>
        <w:tc>
          <w:tcPr>
            <w:tcW w:w="553" w:type="dxa"/>
          </w:tcPr>
          <w:p w14:paraId="5D12647F"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25A645B6" w14:textId="77777777" w:rsidR="00430B7A" w:rsidRPr="007B37FC" w:rsidRDefault="000A7545"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rPr>
              <w:t>231240001455</w:t>
            </w:r>
          </w:p>
        </w:tc>
      </w:tr>
      <w:tr w:rsidR="00430B7A" w:rsidRPr="007B37FC" w14:paraId="43F4D1B1" w14:textId="77777777" w:rsidTr="00FF6B5C">
        <w:trPr>
          <w:trHeight w:val="312"/>
        </w:trPr>
        <w:tc>
          <w:tcPr>
            <w:tcW w:w="2805" w:type="dxa"/>
          </w:tcPr>
          <w:p w14:paraId="38775D34"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Judul Penelitian</w:t>
            </w:r>
          </w:p>
        </w:tc>
        <w:tc>
          <w:tcPr>
            <w:tcW w:w="553" w:type="dxa"/>
          </w:tcPr>
          <w:p w14:paraId="563F6423"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58F18128"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b/>
                <w:sz w:val="24"/>
              </w:rPr>
              <w:t>Analisis Kestabilan Fitur XGBoost Menggunakan Jaccard pada Prediksi Bitcoin Berbasis Time Series</w:t>
            </w:r>
          </w:p>
        </w:tc>
      </w:tr>
      <w:tr w:rsidR="00430B7A" w:rsidRPr="007B37FC" w14:paraId="452FB902" w14:textId="77777777" w:rsidTr="00FF6B5C">
        <w:trPr>
          <w:trHeight w:val="312"/>
        </w:trPr>
        <w:tc>
          <w:tcPr>
            <w:tcW w:w="2805" w:type="dxa"/>
          </w:tcPr>
          <w:p w14:paraId="221D5E4D" w14:textId="0295D39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 xml:space="preserve">Latar </w:t>
            </w:r>
            <w:proofErr w:type="spellStart"/>
            <w:r w:rsidRPr="007B37FC">
              <w:rPr>
                <w:rFonts w:ascii="Times New Roman" w:eastAsia="Times New Roman" w:hAnsi="Times New Roman" w:cs="Times New Roman"/>
                <w:sz w:val="24"/>
              </w:rPr>
              <w:t>Belakang</w:t>
            </w:r>
            <w:proofErr w:type="spellEnd"/>
            <w:r w:rsidRPr="007B37FC">
              <w:rPr>
                <w:rFonts w:ascii="Times New Roman" w:eastAsia="Times New Roman" w:hAnsi="Times New Roman" w:cs="Times New Roman"/>
                <w:sz w:val="24"/>
              </w:rPr>
              <w:t xml:space="preserve"> (</w:t>
            </w:r>
            <w:proofErr w:type="spellStart"/>
            <w:r w:rsidRPr="007B37FC">
              <w:rPr>
                <w:rFonts w:ascii="Times New Roman" w:eastAsia="Times New Roman" w:hAnsi="Times New Roman" w:cs="Times New Roman"/>
                <w:sz w:val="24"/>
              </w:rPr>
              <w:t>Poinnya</w:t>
            </w:r>
            <w:proofErr w:type="spellEnd"/>
            <w:r w:rsidRPr="007B37FC">
              <w:rPr>
                <w:rFonts w:ascii="Times New Roman" w:eastAsia="Times New Roman" w:hAnsi="Times New Roman" w:cs="Times New Roman"/>
                <w:sz w:val="24"/>
              </w:rPr>
              <w:t>)</w:t>
            </w:r>
          </w:p>
        </w:tc>
        <w:tc>
          <w:tcPr>
            <w:tcW w:w="553" w:type="dxa"/>
          </w:tcPr>
          <w:p w14:paraId="5BB77222"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27A26B1A" w14:textId="7314D60B"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rPr>
              <w:t xml:space="preserve">Bitcoin </w:t>
            </w:r>
            <w:proofErr w:type="spellStart"/>
            <w:r w:rsidRPr="007B37FC">
              <w:rPr>
                <w:rFonts w:ascii="Times New Roman" w:eastAsia="Times New Roman" w:hAnsi="Times New Roman" w:cs="Times New Roman"/>
              </w:rPr>
              <w:t>merupakan</w:t>
            </w:r>
            <w:proofErr w:type="spellEnd"/>
            <w:r w:rsidRPr="007B37FC">
              <w:rPr>
                <w:rFonts w:ascii="Times New Roman" w:eastAsia="Times New Roman" w:hAnsi="Times New Roman" w:cs="Times New Roman"/>
              </w:rPr>
              <w:t xml:space="preserve"> </w:t>
            </w:r>
            <w:proofErr w:type="spellStart"/>
            <w:r w:rsidRPr="007B37FC">
              <w:rPr>
                <w:rFonts w:ascii="Times New Roman" w:eastAsia="Times New Roman" w:hAnsi="Times New Roman" w:cs="Times New Roman"/>
              </w:rPr>
              <w:t>aset</w:t>
            </w:r>
            <w:proofErr w:type="spellEnd"/>
            <w:r w:rsidRPr="007B37FC">
              <w:rPr>
                <w:rFonts w:ascii="Times New Roman" w:eastAsia="Times New Roman" w:hAnsi="Times New Roman" w:cs="Times New Roman"/>
              </w:rPr>
              <w:t xml:space="preserve"> digital yang menghasilkan data historis secara berurutan sehingga dapat dianalisis sebagai data time series. Karakteristik deret waktu pada Bitcoin tidak selalu konstan karena tingkat perubahan harga dan volatilitas dapat berbeda antarperiode. Penelitian forecasting pada Bitcoin menunjukkan bahwa machine learning dapat digunakan untuk mempelajari pola dari data historis, termasuk ketika fokus prediksi diarahkan pada harga maupun volatilitas. Mudassir et al. (2020), misalnya, menggunakan fitur berdimensi tinggi untuk forecasting harga Bitcoin, sedangkan Huang et al. (2024) menunjukkan bahwa pendekatan machine learning dapat digunakan untuk forecasting volatilitas Bitcoin pada beberapa horizon. Kondisi tersebut menunjukkan bahwa pemilihan representasi data dan fitur merupakan bagian penting dalam membangun model prediksi Bitcoin.</w:t>
            </w:r>
          </w:p>
          <w:p w14:paraId="1CF39BBD"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rPr>
              <w:t xml:space="preserve">Dalam machine learning, feature selection digunakan untuk memilih fitur yang relevan dari sekumpulan fitur yang tersedia. Pada data time series Bitcoin, fitur dapat berasal dari harga Open, High, Low, Close, volume, return, indikator momentum, tren, dan volatilitas. Penelitian Youssefi et al. (2025) secara khusus menguji berbagai teknik feature selection pada indikator teknikal untuk forecasting cryptocurrency dan menunjukkan bahwa pengurangan fitur dapat tetap mempertahankan atau meningkatkan kinerja model pada sejumlah konfigurasi. Temuan tersebut memperkuat bahwa </w:t>
            </w:r>
            <w:r w:rsidRPr="007B37FC">
              <w:rPr>
                <w:rFonts w:ascii="Times New Roman" w:eastAsia="Times New Roman" w:hAnsi="Times New Roman" w:cs="Times New Roman"/>
              </w:rPr>
              <w:lastRenderedPageBreak/>
              <w:t>pemilihan fitur bukan sekadar persoalan jumlah variabel, tetapi berkaitan dengan fitur mana yang digunakan model pada kondisi data tertentu.</w:t>
            </w:r>
          </w:p>
          <w:p w14:paraId="48AA6C97"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rPr>
              <w:t>Masalah berikutnya muncul ketika proses feature selection dilakukan pada data yang berkembang sepanjang waktu. Fitur yang memperoleh peringkat tinggi pada satu periode belum tentu memperoleh peringkat yang sama pada periode berikutnya. Barak dan Parvini (2023) telah menunjukkan bahwa pendekatan dynamic feature selection pada Bitcoin dapat menghasilkan pola informasi yang berubah dari waktu ke waktu. Penelitian tersebut penting sebagai dasar bahwa hubungan informasi pada Bitcoin bersifat dinamis, tetapi fokusnya adalah menemukan variabel dengan aliran informasi dan menggunakannya untuk forecasting. Penelitian ini mengambil sudut yang lebih spesifik, yaitu mengamati apakah subset fitur yang dipilih XGBoost tetap serupa dari satu temporal window ke temporal window berikutnya.</w:t>
            </w:r>
          </w:p>
          <w:p w14:paraId="4D14A8E8"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rPr>
              <w:t>Konsep kestabilan feature selection telah dibahas dalam literatur secara khusus. Nogueira et al. (2018) mendefinisikan stability sebagai ketahanan preferensi fitur terhadap perubahan data atau proses sampling dan menekankan pentingnya pengukuran stability secara statistik. Kuncheva (2007) mengusulkan indeks stability yang mempertimbangkan ukuran irisan subset dan koreksi terhadap peluang. Lazebnik dan Rosenfeld (2024) juga menekankan bahwa definisi stability perlu memperhatikan karakteristik perubahan data, termasuk data drift. Literatur yang lebih baru oleh Elmakias et al. (2026) menempatkan feature stability sebagai dimensi evaluasi yang berbeda dari predictive performance. Berdasarkan rangkaian penelitian tersebut, stability layak dianalisis sebagai objek penelitian tersendiri, bukan hanya sebagai konsekuensi samping dari pengujian akurasi.</w:t>
            </w:r>
          </w:p>
          <w:p w14:paraId="2CA0B422"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rPr>
              <w:lastRenderedPageBreak/>
              <w:t>Research gap penelitian ini kemudian ditempatkan secara sempit dan terukur. Penelitian yang ada telah membahas dynamic feature selection pada Bitcoin dan pengaruh feature selection terhadap forecasting cryptocurrency, sementara literatur feature selection stability telah menyediakan berbagai ukuran untuk menilai kemiripan subset. Namun, pada rancangan penelitian ini, subset fitur hasil feature selection XGBoost pada temporal window berturut-turut dipasangkan secara eksplisit dengan forecasting error out-of-sample pada periode berikutnya. Dengan demikian, perhatian penelitian bukan untuk membuktikan bahwa fitur yang stabil pasti membuat prediksi lebih baik, melainkan untuk menguji secara empiris apakah tingkat temporal feature-subset stability memiliki hubungan yang konsisten dengan forecasting error. Pernyataan tersebut dibuat sebagai pertanyaan empiris dan tidak menetapkan arah hubungan sejak awal.</w:t>
            </w:r>
          </w:p>
          <w:p w14:paraId="2C2B4CC0"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rPr>
              <w:t>Untuk memperoleh pengukuran yang jelas, penelitian menggunakan XGBoost sebagai metode feature selection sekaligus model forecasting. Nilai Gain importance dari XGBoost digunakan untuk melakukan ranking terhadap 30 fitur yang dibentuk dari data OHLCV, return, indikator momentum, tren, volatilitas, dan volume, kemudian dipilih 10 fitur teratas pada setiap temporal window. XGBoost digunakan karena merupakan metode tree boosting yang dirancang untuk pembelajaran yang efisien dan mampu memberikan ukuran importance fitur melalui model yang dibangun (Chen &amp; Guestrin, 2016). Setiap window menggunakan pola pembagian temporal 730 hari untuk training, 180 hari untuk validation, 90 hari untuk out-of-sample testing, dan langkah pergeseran 90 hari. Target forecasting adalah log return Bitcoin satu periode ke depan.</w:t>
            </w:r>
          </w:p>
          <w:p w14:paraId="142C37C5"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rPr>
              <w:t xml:space="preserve">Kestabilan subset fitur antarwindow diukur menggunakan Jaccard sebagai metrik utama, sedangkan Kuncheva Index digunakan sebagai analisis pendukung. </w:t>
            </w:r>
            <w:r w:rsidRPr="007B37FC">
              <w:rPr>
                <w:rFonts w:ascii="Times New Roman" w:eastAsia="Times New Roman" w:hAnsi="Times New Roman" w:cs="Times New Roman"/>
              </w:rPr>
              <w:lastRenderedPageBreak/>
              <w:t>Selanjutnya, subset fitur yang dipilih pada window terkait digunakan untuk menghasilkan prediksi pada periode out-of-sample. Error prediksi diringkas dengan Mean Absolute Error (MAE), kemudian pasangan temporal Jaccard dan error out-of-sample dianalisis menggunakan korelasi Spearman dengan interval kepercayaan 95% berbasis stationary bootstrap. Penggunaan prosedur berbasis window dan evaluasi out-of-sample dimaksudkan untuk menjaga urutan waktu dan mengurangi risiko information leakage yang dapat terjadi apabila data masa depan digunakan dalam proses pembentukan fitur atau evaluasi. Prinsip evaluasi forecasting secara berurutan juga sejalan dengan praktik analisis time series yang menekankan pemisahan informasi historis dan periode forecast (Hyndman &amp; Athanasopoulos, 2021).</w:t>
            </w:r>
          </w:p>
          <w:p w14:paraId="7F64481F"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rPr>
              <w:t>Data utama penelitian menggunakan data harian BTC/USDT dari Binance, sedangkan data BTC/USD dari Coinbase digunakan sebagai pengujian robustness terhadap sumber data yang berbeda. Rancangan ini memungkinkan penelitian tidak hanya menghasilkan daftar fitur yang dipilih, tetapi juga memetakan perubahan subset fitur antarwindow dan menguji apakah perubahan tersebut berkaitan dengan variasi error prediksi pada periode berikutnya. Dengan pendekatan tersebut, penelitian diharapkan memberikan bukti empiris yang terukur mengenai temporal feature-subset stability pada prediksi Bitcoin berbasis time series, tanpa membuat klaim kausalitas dan tanpa menjadikan hasil forecasting sebagai dasar keputusan perdagangan.</w:t>
            </w:r>
          </w:p>
        </w:tc>
      </w:tr>
      <w:tr w:rsidR="00430B7A" w:rsidRPr="007B37FC" w14:paraId="5F78E298" w14:textId="77777777" w:rsidTr="00FF6B5C">
        <w:trPr>
          <w:trHeight w:val="312"/>
        </w:trPr>
        <w:tc>
          <w:tcPr>
            <w:tcW w:w="2805" w:type="dxa"/>
          </w:tcPr>
          <w:p w14:paraId="52D9635B"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lastRenderedPageBreak/>
              <w:t>Rumusan Masalah</w:t>
            </w:r>
          </w:p>
        </w:tc>
        <w:tc>
          <w:tcPr>
            <w:tcW w:w="553" w:type="dxa"/>
          </w:tcPr>
          <w:p w14:paraId="78C58DE5"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21A1AF6E" w14:textId="77777777" w:rsidR="00FF6B5C" w:rsidRPr="007B37FC" w:rsidRDefault="00000000" w:rsidP="007B37FC">
            <w:pPr>
              <w:pStyle w:val="ListParagraph"/>
              <w:numPr>
                <w:ilvl w:val="0"/>
                <w:numId w:val="3"/>
              </w:numPr>
              <w:spacing w:line="360" w:lineRule="auto"/>
              <w:jc w:val="both"/>
              <w:rPr>
                <w:rFonts w:ascii="Times New Roman" w:hAnsi="Times New Roman" w:cs="Times New Roman"/>
              </w:rPr>
            </w:pPr>
            <w:proofErr w:type="spellStart"/>
            <w:r w:rsidRPr="007B37FC">
              <w:rPr>
                <w:rFonts w:ascii="Times New Roman" w:eastAsia="Times New Roman" w:hAnsi="Times New Roman" w:cs="Times New Roman"/>
              </w:rPr>
              <w:t>Bagaimana</w:t>
            </w:r>
            <w:proofErr w:type="spellEnd"/>
            <w:r w:rsidRPr="007B37FC">
              <w:rPr>
                <w:rFonts w:ascii="Times New Roman" w:eastAsia="Times New Roman" w:hAnsi="Times New Roman" w:cs="Times New Roman"/>
              </w:rPr>
              <w:t xml:space="preserve"> </w:t>
            </w:r>
            <w:proofErr w:type="spellStart"/>
            <w:r w:rsidRPr="007B37FC">
              <w:rPr>
                <w:rFonts w:ascii="Times New Roman" w:eastAsia="Times New Roman" w:hAnsi="Times New Roman" w:cs="Times New Roman"/>
              </w:rPr>
              <w:t>perubahan</w:t>
            </w:r>
            <w:proofErr w:type="spellEnd"/>
            <w:r w:rsidRPr="007B37FC">
              <w:rPr>
                <w:rFonts w:ascii="Times New Roman" w:eastAsia="Times New Roman" w:hAnsi="Times New Roman" w:cs="Times New Roman"/>
              </w:rPr>
              <w:t xml:space="preserve"> subset </w:t>
            </w:r>
            <w:proofErr w:type="spellStart"/>
            <w:r w:rsidRPr="007B37FC">
              <w:rPr>
                <w:rFonts w:ascii="Times New Roman" w:eastAsia="Times New Roman" w:hAnsi="Times New Roman" w:cs="Times New Roman"/>
              </w:rPr>
              <w:t>fitur</w:t>
            </w:r>
            <w:proofErr w:type="spellEnd"/>
            <w:r w:rsidRPr="007B37FC">
              <w:rPr>
                <w:rFonts w:ascii="Times New Roman" w:eastAsia="Times New Roman" w:hAnsi="Times New Roman" w:cs="Times New Roman"/>
              </w:rPr>
              <w:t xml:space="preserve"> yang dipilih oleh XGBoost pada </w:t>
            </w:r>
            <w:proofErr w:type="spellStart"/>
            <w:r w:rsidRPr="007B37FC">
              <w:rPr>
                <w:rFonts w:ascii="Times New Roman" w:eastAsia="Times New Roman" w:hAnsi="Times New Roman" w:cs="Times New Roman"/>
              </w:rPr>
              <w:t>setiap</w:t>
            </w:r>
            <w:proofErr w:type="spellEnd"/>
            <w:r w:rsidRPr="007B37FC">
              <w:rPr>
                <w:rFonts w:ascii="Times New Roman" w:eastAsia="Times New Roman" w:hAnsi="Times New Roman" w:cs="Times New Roman"/>
              </w:rPr>
              <w:t xml:space="preserve"> temporal window </w:t>
            </w:r>
            <w:proofErr w:type="spellStart"/>
            <w:r w:rsidRPr="007B37FC">
              <w:rPr>
                <w:rFonts w:ascii="Times New Roman" w:eastAsia="Times New Roman" w:hAnsi="Times New Roman" w:cs="Times New Roman"/>
              </w:rPr>
              <w:t>dalam</w:t>
            </w:r>
            <w:proofErr w:type="spellEnd"/>
            <w:r w:rsidRPr="007B37FC">
              <w:rPr>
                <w:rFonts w:ascii="Times New Roman" w:eastAsia="Times New Roman" w:hAnsi="Times New Roman" w:cs="Times New Roman"/>
              </w:rPr>
              <w:t xml:space="preserve"> proses </w:t>
            </w:r>
            <w:proofErr w:type="spellStart"/>
            <w:r w:rsidRPr="007B37FC">
              <w:rPr>
                <w:rFonts w:ascii="Times New Roman" w:eastAsia="Times New Roman" w:hAnsi="Times New Roman" w:cs="Times New Roman"/>
              </w:rPr>
              <w:t>prediksi</w:t>
            </w:r>
            <w:proofErr w:type="spellEnd"/>
            <w:r w:rsidRPr="007B37FC">
              <w:rPr>
                <w:rFonts w:ascii="Times New Roman" w:eastAsia="Times New Roman" w:hAnsi="Times New Roman" w:cs="Times New Roman"/>
              </w:rPr>
              <w:t xml:space="preserve"> Bitcoin?</w:t>
            </w:r>
          </w:p>
          <w:p w14:paraId="5E32B61C" w14:textId="77777777" w:rsidR="00FF6B5C" w:rsidRPr="007B37FC" w:rsidRDefault="00000000" w:rsidP="007B37FC">
            <w:pPr>
              <w:pStyle w:val="ListParagraph"/>
              <w:numPr>
                <w:ilvl w:val="0"/>
                <w:numId w:val="3"/>
              </w:numPr>
              <w:spacing w:line="360" w:lineRule="auto"/>
              <w:jc w:val="both"/>
              <w:rPr>
                <w:rFonts w:ascii="Times New Roman" w:hAnsi="Times New Roman" w:cs="Times New Roman"/>
              </w:rPr>
            </w:pPr>
            <w:proofErr w:type="spellStart"/>
            <w:r w:rsidRPr="007B37FC">
              <w:rPr>
                <w:rFonts w:ascii="Times New Roman" w:eastAsia="Times New Roman" w:hAnsi="Times New Roman" w:cs="Times New Roman"/>
              </w:rPr>
              <w:t>agaimana</w:t>
            </w:r>
            <w:proofErr w:type="spellEnd"/>
            <w:r w:rsidRPr="007B37FC">
              <w:rPr>
                <w:rFonts w:ascii="Times New Roman" w:eastAsia="Times New Roman" w:hAnsi="Times New Roman" w:cs="Times New Roman"/>
              </w:rPr>
              <w:t xml:space="preserve"> </w:t>
            </w:r>
            <w:proofErr w:type="spellStart"/>
            <w:r w:rsidRPr="007B37FC">
              <w:rPr>
                <w:rFonts w:ascii="Times New Roman" w:eastAsia="Times New Roman" w:hAnsi="Times New Roman" w:cs="Times New Roman"/>
              </w:rPr>
              <w:t>tingkat</w:t>
            </w:r>
            <w:proofErr w:type="spellEnd"/>
            <w:r w:rsidRPr="007B37FC">
              <w:rPr>
                <w:rFonts w:ascii="Times New Roman" w:eastAsia="Times New Roman" w:hAnsi="Times New Roman" w:cs="Times New Roman"/>
              </w:rPr>
              <w:t xml:space="preserve"> temporal feature-subset stability antarwindow pada prediksi Bitcoin </w:t>
            </w:r>
            <w:proofErr w:type="spellStart"/>
            <w:r w:rsidRPr="007B37FC">
              <w:rPr>
                <w:rFonts w:ascii="Times New Roman" w:eastAsia="Times New Roman" w:hAnsi="Times New Roman" w:cs="Times New Roman"/>
              </w:rPr>
              <w:t>berdasarkan</w:t>
            </w:r>
            <w:proofErr w:type="spellEnd"/>
            <w:r w:rsidRPr="007B37FC">
              <w:rPr>
                <w:rFonts w:ascii="Times New Roman" w:eastAsia="Times New Roman" w:hAnsi="Times New Roman" w:cs="Times New Roman"/>
              </w:rPr>
              <w:t xml:space="preserve"> Jaccard dan </w:t>
            </w:r>
            <w:proofErr w:type="spellStart"/>
            <w:r w:rsidRPr="007B37FC">
              <w:rPr>
                <w:rFonts w:ascii="Times New Roman" w:eastAsia="Times New Roman" w:hAnsi="Times New Roman" w:cs="Times New Roman"/>
              </w:rPr>
              <w:t>Kuncheva</w:t>
            </w:r>
            <w:proofErr w:type="spellEnd"/>
            <w:r w:rsidRPr="007B37FC">
              <w:rPr>
                <w:rFonts w:ascii="Times New Roman" w:eastAsia="Times New Roman" w:hAnsi="Times New Roman" w:cs="Times New Roman"/>
              </w:rPr>
              <w:t xml:space="preserve"> Index?</w:t>
            </w:r>
          </w:p>
          <w:p w14:paraId="4DE1835A" w14:textId="2AAA3151" w:rsidR="001E2F3D" w:rsidRPr="007B37FC" w:rsidRDefault="00000000" w:rsidP="007B37FC">
            <w:pPr>
              <w:pStyle w:val="ListParagraph"/>
              <w:numPr>
                <w:ilvl w:val="0"/>
                <w:numId w:val="3"/>
              </w:numPr>
              <w:spacing w:line="360" w:lineRule="auto"/>
              <w:jc w:val="both"/>
              <w:rPr>
                <w:rFonts w:ascii="Times New Roman" w:hAnsi="Times New Roman" w:cs="Times New Roman"/>
              </w:rPr>
            </w:pPr>
            <w:proofErr w:type="spellStart"/>
            <w:r w:rsidRPr="007B37FC">
              <w:rPr>
                <w:rFonts w:ascii="Times New Roman" w:eastAsia="Times New Roman" w:hAnsi="Times New Roman" w:cs="Times New Roman"/>
              </w:rPr>
              <w:lastRenderedPageBreak/>
              <w:t>Apakah</w:t>
            </w:r>
            <w:proofErr w:type="spellEnd"/>
            <w:r w:rsidRPr="007B37FC">
              <w:rPr>
                <w:rFonts w:ascii="Times New Roman" w:eastAsia="Times New Roman" w:hAnsi="Times New Roman" w:cs="Times New Roman"/>
              </w:rPr>
              <w:t xml:space="preserve"> </w:t>
            </w:r>
            <w:proofErr w:type="spellStart"/>
            <w:r w:rsidRPr="007B37FC">
              <w:rPr>
                <w:rFonts w:ascii="Times New Roman" w:eastAsia="Times New Roman" w:hAnsi="Times New Roman" w:cs="Times New Roman"/>
              </w:rPr>
              <w:t>terdapat</w:t>
            </w:r>
            <w:proofErr w:type="spellEnd"/>
            <w:r w:rsidRPr="007B37FC">
              <w:rPr>
                <w:rFonts w:ascii="Times New Roman" w:eastAsia="Times New Roman" w:hAnsi="Times New Roman" w:cs="Times New Roman"/>
              </w:rPr>
              <w:t xml:space="preserve"> </w:t>
            </w:r>
            <w:proofErr w:type="spellStart"/>
            <w:r w:rsidRPr="007B37FC">
              <w:rPr>
                <w:rFonts w:ascii="Times New Roman" w:eastAsia="Times New Roman" w:hAnsi="Times New Roman" w:cs="Times New Roman"/>
              </w:rPr>
              <w:t>hubungan</w:t>
            </w:r>
            <w:proofErr w:type="spellEnd"/>
            <w:r w:rsidRPr="007B37FC">
              <w:rPr>
                <w:rFonts w:ascii="Times New Roman" w:eastAsia="Times New Roman" w:hAnsi="Times New Roman" w:cs="Times New Roman"/>
              </w:rPr>
              <w:t xml:space="preserve"> </w:t>
            </w:r>
            <w:proofErr w:type="spellStart"/>
            <w:r w:rsidRPr="007B37FC">
              <w:rPr>
                <w:rFonts w:ascii="Times New Roman" w:eastAsia="Times New Roman" w:hAnsi="Times New Roman" w:cs="Times New Roman"/>
              </w:rPr>
              <w:t>antara</w:t>
            </w:r>
            <w:proofErr w:type="spellEnd"/>
            <w:r w:rsidRPr="007B37FC">
              <w:rPr>
                <w:rFonts w:ascii="Times New Roman" w:eastAsia="Times New Roman" w:hAnsi="Times New Roman" w:cs="Times New Roman"/>
              </w:rPr>
              <w:t xml:space="preserve"> temporal feature-subset stability dan forecasting error out-of-sample pada periode berikutnya?</w:t>
            </w:r>
          </w:p>
        </w:tc>
      </w:tr>
      <w:tr w:rsidR="00430B7A" w:rsidRPr="007B37FC" w14:paraId="3F8586AC" w14:textId="77777777" w:rsidTr="00FF6B5C">
        <w:trPr>
          <w:trHeight w:val="312"/>
        </w:trPr>
        <w:tc>
          <w:tcPr>
            <w:tcW w:w="2805" w:type="dxa"/>
          </w:tcPr>
          <w:p w14:paraId="3B99C553"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lastRenderedPageBreak/>
              <w:t>Referensi/Pustaka Utama</w:t>
            </w:r>
          </w:p>
        </w:tc>
        <w:tc>
          <w:tcPr>
            <w:tcW w:w="553" w:type="dxa"/>
          </w:tcPr>
          <w:p w14:paraId="1533CE68"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48172B26" w14:textId="55E060D9" w:rsidR="00FF6B5C" w:rsidRPr="007B37FC" w:rsidRDefault="00000000" w:rsidP="007B37FC">
            <w:pPr>
              <w:spacing w:line="360" w:lineRule="auto"/>
              <w:ind w:left="720" w:hanging="720"/>
              <w:jc w:val="both"/>
              <w:rPr>
                <w:rFonts w:ascii="Times New Roman" w:hAnsi="Times New Roman" w:cs="Times New Roman"/>
              </w:rPr>
            </w:pPr>
            <w:r w:rsidRPr="007B37FC">
              <w:rPr>
                <w:rFonts w:ascii="Times New Roman" w:eastAsia="Times New Roman" w:hAnsi="Times New Roman" w:cs="Times New Roman"/>
                <w:sz w:val="19"/>
              </w:rPr>
              <w:t xml:space="preserve">Nakamoto, S. (2008). Bitcoin: A Peer-to-Peer Electronic Cash System. </w:t>
            </w:r>
            <w:hyperlink r:id="rId9" w:history="1">
              <w:r w:rsidR="00FF6B5C" w:rsidRPr="007B37FC">
                <w:rPr>
                  <w:rStyle w:val="Hyperlink"/>
                  <w:rFonts w:ascii="Times New Roman" w:eastAsia="Times New Roman" w:hAnsi="Times New Roman" w:cs="Times New Roman"/>
                  <w:sz w:val="19"/>
                </w:rPr>
                <w:t>https://bitcoin.org/bitcoin.pdf</w:t>
              </w:r>
            </w:hyperlink>
          </w:p>
          <w:p w14:paraId="76BAD88E" w14:textId="1F4BF658" w:rsidR="00FF6B5C" w:rsidRPr="007B37FC" w:rsidRDefault="00000000" w:rsidP="007B37FC">
            <w:pPr>
              <w:spacing w:line="360" w:lineRule="auto"/>
              <w:ind w:left="720" w:hanging="720"/>
              <w:jc w:val="both"/>
              <w:rPr>
                <w:rFonts w:ascii="Times New Roman" w:hAnsi="Times New Roman" w:cs="Times New Roman"/>
              </w:rPr>
            </w:pPr>
            <w:r w:rsidRPr="007B37FC">
              <w:rPr>
                <w:rFonts w:ascii="Times New Roman" w:eastAsia="Times New Roman" w:hAnsi="Times New Roman" w:cs="Times New Roman"/>
                <w:sz w:val="19"/>
              </w:rPr>
              <w:t xml:space="preserve">Mudassir, M., Bennbaia, S., Unal, D., &amp; Hammoudeh, M. (2020). Time-series forecasting of Bitcoin prices using high-dimensional features: A machine learning approach. Neural Computing and Applications. </w:t>
            </w:r>
            <w:hyperlink r:id="rId10" w:history="1">
              <w:r w:rsidR="00FF6B5C" w:rsidRPr="007B37FC">
                <w:rPr>
                  <w:rStyle w:val="Hyperlink"/>
                  <w:rFonts w:ascii="Times New Roman" w:eastAsia="Times New Roman" w:hAnsi="Times New Roman" w:cs="Times New Roman"/>
                  <w:sz w:val="19"/>
                </w:rPr>
                <w:t>https://doi.org/10.1007/s00521-020-05129-6</w:t>
              </w:r>
            </w:hyperlink>
          </w:p>
          <w:p w14:paraId="36F2C1AC" w14:textId="199A0A28" w:rsidR="00FF6B5C" w:rsidRPr="007B37FC" w:rsidRDefault="00000000" w:rsidP="007B37FC">
            <w:pPr>
              <w:spacing w:line="360" w:lineRule="auto"/>
              <w:ind w:left="720" w:hanging="720"/>
              <w:jc w:val="both"/>
              <w:rPr>
                <w:rFonts w:ascii="Times New Roman" w:hAnsi="Times New Roman" w:cs="Times New Roman"/>
              </w:rPr>
            </w:pPr>
            <w:r w:rsidRPr="007B37FC">
              <w:rPr>
                <w:rFonts w:ascii="Times New Roman" w:eastAsia="Times New Roman" w:hAnsi="Times New Roman" w:cs="Times New Roman"/>
                <w:sz w:val="19"/>
              </w:rPr>
              <w:t xml:space="preserve">Huang, Z.-C., Sangiorgi, I., &amp; Urquhart, A. (2024). Forecasting Bitcoin volatility using machine learning techniques. Journal of International Financial Markets, Institutions and Money, 97, 102064. </w:t>
            </w:r>
            <w:hyperlink r:id="rId11" w:history="1">
              <w:r w:rsidR="00FF6B5C" w:rsidRPr="007B37FC">
                <w:rPr>
                  <w:rStyle w:val="Hyperlink"/>
                  <w:rFonts w:ascii="Times New Roman" w:eastAsia="Times New Roman" w:hAnsi="Times New Roman" w:cs="Times New Roman"/>
                  <w:sz w:val="19"/>
                </w:rPr>
                <w:t>https://doi.org/10.1016/j.intfin.2024.102064</w:t>
              </w:r>
            </w:hyperlink>
          </w:p>
          <w:p w14:paraId="4FF9AF0B" w14:textId="21F6423F" w:rsidR="00FF6B5C" w:rsidRPr="007B37FC" w:rsidRDefault="00000000" w:rsidP="007B37FC">
            <w:pPr>
              <w:spacing w:line="360" w:lineRule="auto"/>
              <w:ind w:left="720" w:hanging="720"/>
              <w:jc w:val="both"/>
              <w:rPr>
                <w:rFonts w:ascii="Times New Roman" w:hAnsi="Times New Roman" w:cs="Times New Roman"/>
              </w:rPr>
            </w:pPr>
            <w:r w:rsidRPr="007B37FC">
              <w:rPr>
                <w:rFonts w:ascii="Times New Roman" w:eastAsia="Times New Roman" w:hAnsi="Times New Roman" w:cs="Times New Roman"/>
                <w:sz w:val="19"/>
              </w:rPr>
              <w:t xml:space="preserve">Barak, S., &amp; Parvini, N. (2023). Transfer-entropy-based dynamic feature selection for evaluating Bitcoin price drivers. The Journal of Futures Markets, 43(12), 1695–1726. </w:t>
            </w:r>
            <w:hyperlink r:id="rId12" w:history="1">
              <w:r w:rsidR="00FF6B5C" w:rsidRPr="007B37FC">
                <w:rPr>
                  <w:rStyle w:val="Hyperlink"/>
                  <w:rFonts w:ascii="Times New Roman" w:eastAsia="Times New Roman" w:hAnsi="Times New Roman" w:cs="Times New Roman"/>
                  <w:sz w:val="19"/>
                </w:rPr>
                <w:t>https://doi.org/10.1002/fut.22453</w:t>
              </w:r>
            </w:hyperlink>
          </w:p>
          <w:p w14:paraId="765A3956" w14:textId="3D3160F4" w:rsidR="00FF6B5C" w:rsidRPr="007B37FC" w:rsidRDefault="00000000" w:rsidP="007B37FC">
            <w:pPr>
              <w:spacing w:line="360" w:lineRule="auto"/>
              <w:ind w:left="720" w:hanging="720"/>
              <w:jc w:val="both"/>
              <w:rPr>
                <w:rFonts w:ascii="Times New Roman" w:hAnsi="Times New Roman" w:cs="Times New Roman"/>
              </w:rPr>
            </w:pPr>
            <w:r w:rsidRPr="007B37FC">
              <w:rPr>
                <w:rFonts w:ascii="Times New Roman" w:eastAsia="Times New Roman" w:hAnsi="Times New Roman" w:cs="Times New Roman"/>
                <w:sz w:val="19"/>
              </w:rPr>
              <w:t xml:space="preserve">Youssefi, A. E., Hessane, A., Zeroual, I., &amp; Farhaoui, Y. (2025). Optimizing forecast accuracy in cryptocurrency markets: Evaluating feature selection techniques for technical indicators. Computers, Materials &amp; Continua, 83(2), 3411–3433. </w:t>
            </w:r>
            <w:hyperlink r:id="rId13" w:history="1">
              <w:r w:rsidR="00FF6B5C" w:rsidRPr="007B37FC">
                <w:rPr>
                  <w:rStyle w:val="Hyperlink"/>
                  <w:rFonts w:ascii="Times New Roman" w:eastAsia="Times New Roman" w:hAnsi="Times New Roman" w:cs="Times New Roman"/>
                  <w:sz w:val="19"/>
                </w:rPr>
                <w:t>https://doi.org/10.32604/cmc.2025.063218</w:t>
              </w:r>
            </w:hyperlink>
          </w:p>
          <w:p w14:paraId="765FDAC6" w14:textId="30ED64B2" w:rsidR="00FF6B5C" w:rsidRPr="007B37FC" w:rsidRDefault="00000000" w:rsidP="007B37FC">
            <w:pPr>
              <w:spacing w:line="360" w:lineRule="auto"/>
              <w:ind w:left="720" w:hanging="720"/>
              <w:jc w:val="both"/>
              <w:rPr>
                <w:rFonts w:ascii="Times New Roman" w:hAnsi="Times New Roman" w:cs="Times New Roman"/>
              </w:rPr>
            </w:pPr>
            <w:r w:rsidRPr="007B37FC">
              <w:rPr>
                <w:rFonts w:ascii="Times New Roman" w:eastAsia="Times New Roman" w:hAnsi="Times New Roman" w:cs="Times New Roman"/>
                <w:sz w:val="19"/>
              </w:rPr>
              <w:t xml:space="preserve">Chen, T., &amp; Guestrin, C. (2016). XGBoost: A scalable tree boosting system. Proceedings of the 22nd ACM SIGKDD International Conference on Knowledge Discovery and Data Mining, 785–794. </w:t>
            </w:r>
            <w:hyperlink r:id="rId14" w:history="1">
              <w:r w:rsidR="00FF6B5C" w:rsidRPr="007B37FC">
                <w:rPr>
                  <w:rStyle w:val="Hyperlink"/>
                  <w:rFonts w:ascii="Times New Roman" w:eastAsia="Times New Roman" w:hAnsi="Times New Roman" w:cs="Times New Roman"/>
                  <w:sz w:val="19"/>
                </w:rPr>
                <w:t>https://doi.org/10.1145/2939672.2939785</w:t>
              </w:r>
            </w:hyperlink>
          </w:p>
          <w:p w14:paraId="44A1660C" w14:textId="5EB200A0" w:rsidR="00FF6B5C" w:rsidRPr="007B37FC" w:rsidRDefault="00000000" w:rsidP="007B37FC">
            <w:pPr>
              <w:spacing w:line="360" w:lineRule="auto"/>
              <w:ind w:left="720" w:hanging="720"/>
              <w:jc w:val="both"/>
              <w:rPr>
                <w:rFonts w:ascii="Times New Roman" w:hAnsi="Times New Roman" w:cs="Times New Roman"/>
              </w:rPr>
            </w:pPr>
            <w:r w:rsidRPr="007B37FC">
              <w:rPr>
                <w:rFonts w:ascii="Times New Roman" w:eastAsia="Times New Roman" w:hAnsi="Times New Roman" w:cs="Times New Roman"/>
                <w:sz w:val="19"/>
              </w:rPr>
              <w:t xml:space="preserve">Nogueira, S., Sechidis, K., &amp; Brown, G. (2018). On the stability of feature selection algorithms. Journal of Machine Learning Research, 18(174), 1–54. </w:t>
            </w:r>
            <w:hyperlink r:id="rId15" w:history="1">
              <w:r w:rsidR="00FF6B5C" w:rsidRPr="007B37FC">
                <w:rPr>
                  <w:rStyle w:val="Hyperlink"/>
                  <w:rFonts w:ascii="Times New Roman" w:eastAsia="Times New Roman" w:hAnsi="Times New Roman" w:cs="Times New Roman"/>
                  <w:sz w:val="19"/>
                </w:rPr>
                <w:t>https://www.jmlr.org/papers/v18/17-514.html</w:t>
              </w:r>
            </w:hyperlink>
          </w:p>
          <w:p w14:paraId="6F5B0067" w14:textId="77777777" w:rsidR="00FF6B5C" w:rsidRPr="007B37FC" w:rsidRDefault="00000000" w:rsidP="007B37FC">
            <w:pPr>
              <w:spacing w:line="360" w:lineRule="auto"/>
              <w:ind w:left="720" w:hanging="720"/>
              <w:jc w:val="both"/>
              <w:rPr>
                <w:rFonts w:ascii="Times New Roman" w:hAnsi="Times New Roman" w:cs="Times New Roman"/>
              </w:rPr>
            </w:pPr>
            <w:r w:rsidRPr="007B37FC">
              <w:rPr>
                <w:rFonts w:ascii="Times New Roman" w:eastAsia="Times New Roman" w:hAnsi="Times New Roman" w:cs="Times New Roman"/>
                <w:sz w:val="19"/>
              </w:rPr>
              <w:t>Kuncheva, L. I. (2007). A stability index for feature selection. Proceedings of IASTED, Artificial Intelligence and Applications, 390–395.</w:t>
            </w:r>
          </w:p>
          <w:p w14:paraId="37E9715A" w14:textId="3AD09BB6" w:rsidR="00FF6B5C" w:rsidRPr="007B37FC" w:rsidRDefault="00000000" w:rsidP="007B37FC">
            <w:pPr>
              <w:spacing w:line="360" w:lineRule="auto"/>
              <w:ind w:left="720" w:hanging="720"/>
              <w:jc w:val="both"/>
              <w:rPr>
                <w:rFonts w:ascii="Times New Roman" w:hAnsi="Times New Roman" w:cs="Times New Roman"/>
              </w:rPr>
            </w:pPr>
            <w:proofErr w:type="spellStart"/>
            <w:r w:rsidRPr="007B37FC">
              <w:rPr>
                <w:rFonts w:ascii="Times New Roman" w:eastAsia="Times New Roman" w:hAnsi="Times New Roman" w:cs="Times New Roman"/>
                <w:sz w:val="19"/>
              </w:rPr>
              <w:t>Lazebnik</w:t>
            </w:r>
            <w:proofErr w:type="spellEnd"/>
            <w:r w:rsidRPr="007B37FC">
              <w:rPr>
                <w:rFonts w:ascii="Times New Roman" w:eastAsia="Times New Roman" w:hAnsi="Times New Roman" w:cs="Times New Roman"/>
                <w:sz w:val="19"/>
              </w:rPr>
              <w:t xml:space="preserve">, T., &amp; Rosenfeld, A. (2024). A new definition for feature selection stability analysis. Annals of Mathematics and Artificial Intelligence, 92, 753–770. </w:t>
            </w:r>
            <w:hyperlink r:id="rId16" w:history="1">
              <w:r w:rsidR="00FF6B5C" w:rsidRPr="007B37FC">
                <w:rPr>
                  <w:rStyle w:val="Hyperlink"/>
                  <w:rFonts w:ascii="Times New Roman" w:eastAsia="Times New Roman" w:hAnsi="Times New Roman" w:cs="Times New Roman"/>
                  <w:sz w:val="19"/>
                </w:rPr>
                <w:t>https://doi.org/10.1007/s10472-024-09936-8</w:t>
              </w:r>
            </w:hyperlink>
          </w:p>
          <w:p w14:paraId="6308DD0B" w14:textId="26EC888B" w:rsidR="00FF6B5C" w:rsidRPr="007B37FC" w:rsidRDefault="00000000" w:rsidP="007B37FC">
            <w:pPr>
              <w:spacing w:line="360" w:lineRule="auto"/>
              <w:ind w:left="720" w:hanging="720"/>
              <w:jc w:val="both"/>
              <w:rPr>
                <w:rFonts w:ascii="Times New Roman" w:hAnsi="Times New Roman" w:cs="Times New Roman"/>
              </w:rPr>
            </w:pPr>
            <w:proofErr w:type="spellStart"/>
            <w:r w:rsidRPr="007B37FC">
              <w:rPr>
                <w:rFonts w:ascii="Times New Roman" w:eastAsia="Times New Roman" w:hAnsi="Times New Roman" w:cs="Times New Roman"/>
                <w:sz w:val="19"/>
              </w:rPr>
              <w:t>Elmakias</w:t>
            </w:r>
            <w:proofErr w:type="spellEnd"/>
            <w:r w:rsidRPr="007B37FC">
              <w:rPr>
                <w:rFonts w:ascii="Times New Roman" w:eastAsia="Times New Roman" w:hAnsi="Times New Roman" w:cs="Times New Roman"/>
                <w:sz w:val="19"/>
              </w:rPr>
              <w:t xml:space="preserve">, I., Kolsky, D., &amp; Vilenchik, D. (2026). Feature stability as a trust layer for feature selection: Resampling-based </w:t>
            </w:r>
            <w:r w:rsidRPr="007B37FC">
              <w:rPr>
                <w:rFonts w:ascii="Times New Roman" w:eastAsia="Times New Roman" w:hAnsi="Times New Roman" w:cs="Times New Roman"/>
                <w:sz w:val="19"/>
              </w:rPr>
              <w:lastRenderedPageBreak/>
              <w:t xml:space="preserve">recurrence profiles beyond predictive performance. Mathematics, 14(13), 2372. </w:t>
            </w:r>
            <w:hyperlink r:id="rId17" w:history="1">
              <w:r w:rsidR="00FF6B5C" w:rsidRPr="007B37FC">
                <w:rPr>
                  <w:rStyle w:val="Hyperlink"/>
                  <w:rFonts w:ascii="Times New Roman" w:eastAsia="Times New Roman" w:hAnsi="Times New Roman" w:cs="Times New Roman"/>
                  <w:sz w:val="19"/>
                </w:rPr>
                <w:t>https://doi.org/10.3390/math14132372</w:t>
              </w:r>
            </w:hyperlink>
          </w:p>
          <w:p w14:paraId="0894B1EA" w14:textId="343FED63" w:rsidR="00FF6B5C" w:rsidRPr="007B37FC" w:rsidRDefault="00000000" w:rsidP="007B37FC">
            <w:pPr>
              <w:spacing w:line="360" w:lineRule="auto"/>
              <w:ind w:left="720" w:hanging="720"/>
              <w:jc w:val="both"/>
              <w:rPr>
                <w:rFonts w:ascii="Times New Roman" w:hAnsi="Times New Roman" w:cs="Times New Roman"/>
              </w:rPr>
            </w:pPr>
            <w:r w:rsidRPr="007B37FC">
              <w:rPr>
                <w:rFonts w:ascii="Times New Roman" w:eastAsia="Times New Roman" w:hAnsi="Times New Roman" w:cs="Times New Roman"/>
                <w:sz w:val="19"/>
              </w:rPr>
              <w:t xml:space="preserve">Gama, J., Žliobaitė, I., Bifet, A., Pechenizkiy, M., &amp; Bouchachia, A. (2014). A survey on concept drift adaptation. ACM Computing Surveys, 46(4), Article 44. </w:t>
            </w:r>
            <w:hyperlink r:id="rId18" w:history="1">
              <w:r w:rsidR="00FF6B5C" w:rsidRPr="007B37FC">
                <w:rPr>
                  <w:rStyle w:val="Hyperlink"/>
                  <w:rFonts w:ascii="Times New Roman" w:eastAsia="Times New Roman" w:hAnsi="Times New Roman" w:cs="Times New Roman"/>
                  <w:sz w:val="19"/>
                </w:rPr>
                <w:t>https://doi.org/10.1145/2523813</w:t>
              </w:r>
            </w:hyperlink>
          </w:p>
          <w:p w14:paraId="2A36657E" w14:textId="769AA183" w:rsidR="001E2F3D" w:rsidRPr="007B37FC" w:rsidRDefault="00000000" w:rsidP="007B37FC">
            <w:pPr>
              <w:spacing w:line="360" w:lineRule="auto"/>
              <w:ind w:left="720" w:hanging="720"/>
              <w:jc w:val="both"/>
              <w:rPr>
                <w:rFonts w:ascii="Times New Roman" w:eastAsia="Times New Roman" w:hAnsi="Times New Roman" w:cs="Times New Roman"/>
                <w:sz w:val="19"/>
              </w:rPr>
            </w:pPr>
            <w:r w:rsidRPr="007B37FC">
              <w:rPr>
                <w:rFonts w:ascii="Times New Roman" w:eastAsia="Times New Roman" w:hAnsi="Times New Roman" w:cs="Times New Roman"/>
                <w:sz w:val="19"/>
              </w:rPr>
              <w:t>Hyndman, R. J., &amp; Athanasopoulos, G. (2021). Forecasting: Principles and Practice (3rd ed.). OTexts. https://otexts.com/fpp3/</w:t>
            </w:r>
            <w:r w:rsidRPr="007B37FC">
              <w:rPr>
                <w:rFonts w:ascii="Times New Roman" w:hAnsi="Times New Roman" w:cs="Times New Roman"/>
              </w:rPr>
              <w:br/>
            </w:r>
            <w:r w:rsidRPr="007B37FC">
              <w:rPr>
                <w:rFonts w:ascii="Times New Roman" w:eastAsia="Times New Roman" w:hAnsi="Times New Roman" w:cs="Times New Roman"/>
                <w:sz w:val="19"/>
              </w:rPr>
              <w:t xml:space="preserve">Politis, D. N., &amp; Romano, J. P. (1994). The stationary bootstrap. Journal of the American Statistical Association, 89(428), 1303–1313. </w:t>
            </w:r>
            <w:hyperlink r:id="rId19" w:history="1">
              <w:r w:rsidR="00FF6B5C" w:rsidRPr="007B37FC">
                <w:rPr>
                  <w:rStyle w:val="Hyperlink"/>
                  <w:rFonts w:ascii="Times New Roman" w:eastAsia="Times New Roman" w:hAnsi="Times New Roman" w:cs="Times New Roman"/>
                  <w:sz w:val="19"/>
                </w:rPr>
                <w:t>https://doi.org/10.2307/2290993</w:t>
              </w:r>
            </w:hyperlink>
          </w:p>
          <w:p w14:paraId="7F8229AB" w14:textId="19CA7FC7" w:rsidR="00FF6B5C" w:rsidRPr="007B37FC" w:rsidRDefault="00FF6B5C" w:rsidP="007B37FC">
            <w:pPr>
              <w:spacing w:line="360" w:lineRule="auto"/>
              <w:ind w:left="720" w:hanging="720"/>
              <w:jc w:val="both"/>
              <w:rPr>
                <w:rFonts w:ascii="Times New Roman" w:hAnsi="Times New Roman" w:cs="Times New Roman"/>
              </w:rPr>
            </w:pPr>
          </w:p>
        </w:tc>
      </w:tr>
    </w:tbl>
    <w:p w14:paraId="008C5093" w14:textId="77777777" w:rsidR="00430B7A" w:rsidRPr="007B37FC" w:rsidRDefault="00430B7A">
      <w:pPr>
        <w:jc w:val="both"/>
        <w:rPr>
          <w:rFonts w:ascii="Times New Roman" w:eastAsia="Times New Roman" w:hAnsi="Times New Roman" w:cs="Times New Roman"/>
          <w:sz w:val="24"/>
          <w:szCs w:val="24"/>
        </w:rPr>
      </w:pPr>
      <w:bookmarkStart w:id="0" w:name="_heading=h.gjdgxs" w:colFirst="0" w:colLast="0"/>
      <w:bookmarkEnd w:id="0"/>
    </w:p>
    <w:p w14:paraId="21FBD3F2" w14:textId="77777777" w:rsidR="00430B7A" w:rsidRPr="007B37FC" w:rsidRDefault="00430B7A">
      <w:pPr>
        <w:jc w:val="both"/>
        <w:rPr>
          <w:rFonts w:ascii="Times New Roman" w:eastAsia="Times New Roman" w:hAnsi="Times New Roman" w:cs="Times New Roman"/>
          <w:sz w:val="24"/>
          <w:szCs w:val="24"/>
        </w:rPr>
      </w:pPr>
    </w:p>
    <w:tbl>
      <w:tblPr>
        <w:tblStyle w:val="a0"/>
        <w:tblW w:w="3926" w:type="dxa"/>
        <w:tblInd w:w="6184" w:type="dxa"/>
        <w:tblBorders>
          <w:top w:val="nil"/>
          <w:left w:val="nil"/>
          <w:bottom w:val="nil"/>
          <w:right w:val="nil"/>
          <w:insideH w:val="nil"/>
          <w:insideV w:val="nil"/>
        </w:tblBorders>
        <w:tblLayout w:type="fixed"/>
        <w:tblLook w:val="0400" w:firstRow="0" w:lastRow="0" w:firstColumn="0" w:lastColumn="0" w:noHBand="0" w:noVBand="1"/>
      </w:tblPr>
      <w:tblGrid>
        <w:gridCol w:w="3926"/>
      </w:tblGrid>
      <w:tr w:rsidR="00430B7A" w:rsidRPr="007B37FC" w14:paraId="4B760CCE" w14:textId="77777777" w:rsidTr="002B1BCA">
        <w:trPr>
          <w:trHeight w:val="280"/>
        </w:trPr>
        <w:tc>
          <w:tcPr>
            <w:tcW w:w="3926" w:type="dxa"/>
          </w:tcPr>
          <w:p w14:paraId="54FEBBC3" w14:textId="77777777" w:rsidR="001E2F3D" w:rsidRPr="007B37FC" w:rsidRDefault="00000000">
            <w:pPr>
              <w:rPr>
                <w:rFonts w:ascii="Times New Roman" w:hAnsi="Times New Roman" w:cs="Times New Roman"/>
              </w:rPr>
            </w:pPr>
            <w:r w:rsidRPr="007B37FC">
              <w:rPr>
                <w:rFonts w:ascii="Times New Roman" w:hAnsi="Times New Roman" w:cs="Times New Roman"/>
              </w:rPr>
              <w:t>Jepara,</w:t>
            </w:r>
          </w:p>
        </w:tc>
      </w:tr>
      <w:tr w:rsidR="00430B7A" w:rsidRPr="007B37FC" w14:paraId="53625151" w14:textId="77777777" w:rsidTr="002B1BCA">
        <w:trPr>
          <w:trHeight w:val="270"/>
        </w:trPr>
        <w:tc>
          <w:tcPr>
            <w:tcW w:w="3926" w:type="dxa"/>
          </w:tcPr>
          <w:p w14:paraId="0AD61EA5" w14:textId="77777777" w:rsidR="001E2F3D" w:rsidRPr="007B37FC" w:rsidRDefault="00000000">
            <w:pPr>
              <w:rPr>
                <w:rFonts w:ascii="Times New Roman" w:hAnsi="Times New Roman" w:cs="Times New Roman"/>
              </w:rPr>
            </w:pPr>
            <w:r w:rsidRPr="007B37FC">
              <w:rPr>
                <w:rFonts w:ascii="Times New Roman" w:hAnsi="Times New Roman" w:cs="Times New Roman"/>
              </w:rPr>
              <w:t>Pengusul,</w:t>
            </w:r>
          </w:p>
        </w:tc>
      </w:tr>
      <w:tr w:rsidR="00430B7A" w:rsidRPr="007B37FC" w14:paraId="5BD26992" w14:textId="77777777" w:rsidTr="002B1BCA">
        <w:trPr>
          <w:trHeight w:val="1660"/>
        </w:trPr>
        <w:tc>
          <w:tcPr>
            <w:tcW w:w="3926" w:type="dxa"/>
          </w:tcPr>
          <w:p w14:paraId="7DD68529" w14:textId="77777777" w:rsidR="00430B7A" w:rsidRPr="007B37FC" w:rsidRDefault="00430B7A">
            <w:pPr>
              <w:jc w:val="center"/>
              <w:rPr>
                <w:rFonts w:ascii="Times New Roman" w:eastAsia="Times New Roman" w:hAnsi="Times New Roman" w:cs="Times New Roman"/>
                <w:sz w:val="24"/>
                <w:szCs w:val="24"/>
              </w:rPr>
            </w:pPr>
          </w:p>
          <w:p w14:paraId="29BF75F3" w14:textId="77777777" w:rsidR="00430B7A" w:rsidRPr="007B37FC" w:rsidRDefault="00430B7A">
            <w:pPr>
              <w:jc w:val="center"/>
              <w:rPr>
                <w:rFonts w:ascii="Times New Roman" w:eastAsia="Times New Roman" w:hAnsi="Times New Roman" w:cs="Times New Roman"/>
                <w:sz w:val="24"/>
                <w:szCs w:val="24"/>
              </w:rPr>
            </w:pPr>
          </w:p>
          <w:p w14:paraId="311CAF17" w14:textId="77777777" w:rsidR="00430B7A" w:rsidRPr="007B37FC" w:rsidRDefault="00430B7A">
            <w:pPr>
              <w:jc w:val="center"/>
              <w:rPr>
                <w:rFonts w:ascii="Times New Roman" w:eastAsia="Times New Roman" w:hAnsi="Times New Roman" w:cs="Times New Roman"/>
                <w:sz w:val="24"/>
                <w:szCs w:val="24"/>
              </w:rPr>
            </w:pPr>
          </w:p>
          <w:p w14:paraId="3475C798" w14:textId="77777777" w:rsidR="00430B7A" w:rsidRPr="007B37FC" w:rsidRDefault="002B1BCA">
            <w:pPr>
              <w:jc w:val="center"/>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Zaini Leon Musthofa Kamal</w:t>
            </w:r>
          </w:p>
          <w:p w14:paraId="2576DB93" w14:textId="77777777" w:rsidR="00430B7A" w:rsidRPr="007B37FC" w:rsidRDefault="0017389A">
            <w:pPr>
              <w:jc w:val="center"/>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231240001</w:t>
            </w:r>
            <w:r w:rsidR="002B1BCA" w:rsidRPr="007B37FC">
              <w:rPr>
                <w:rFonts w:ascii="Times New Roman" w:eastAsia="Times New Roman" w:hAnsi="Times New Roman" w:cs="Times New Roman"/>
                <w:sz w:val="24"/>
                <w:szCs w:val="24"/>
              </w:rPr>
              <w:t>455</w:t>
            </w:r>
          </w:p>
        </w:tc>
      </w:tr>
    </w:tbl>
    <w:p w14:paraId="3228F7B5" w14:textId="77777777" w:rsidR="00430B7A" w:rsidRPr="007B37FC" w:rsidRDefault="00430B7A">
      <w:pPr>
        <w:jc w:val="both"/>
        <w:rPr>
          <w:rFonts w:ascii="Times New Roman" w:eastAsia="Times New Roman" w:hAnsi="Times New Roman" w:cs="Times New Roman"/>
          <w:sz w:val="24"/>
          <w:szCs w:val="24"/>
        </w:rPr>
      </w:pPr>
    </w:p>
    <w:sectPr w:rsidR="00430B7A" w:rsidRPr="007B37FC">
      <w:footerReference w:type="default" r:id="rId20"/>
      <w:pgSz w:w="11907" w:h="16839"/>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0A248" w14:textId="77777777" w:rsidR="00D06B77" w:rsidRDefault="00D06B77">
      <w:pPr>
        <w:spacing w:after="0" w:line="240" w:lineRule="auto"/>
      </w:pPr>
      <w:r>
        <w:separator/>
      </w:r>
    </w:p>
  </w:endnote>
  <w:endnote w:type="continuationSeparator" w:id="0">
    <w:p w14:paraId="4056CA66" w14:textId="77777777" w:rsidR="00D06B77" w:rsidRDefault="00D06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F48427-07A1-4BBC-A77A-6691B67CFFF5}"/>
    <w:embedBold r:id="rId2" w:fontKey="{B20AB58D-6C7B-4E1C-BEA6-38BF605E77DF}"/>
  </w:font>
  <w:font w:name="Segoe UI">
    <w:panose1 w:val="020B0502040204020203"/>
    <w:charset w:val="00"/>
    <w:family w:val="swiss"/>
    <w:pitch w:val="variable"/>
    <w:sig w:usb0="E4002EFF" w:usb1="C000E47F" w:usb2="00000009" w:usb3="00000000" w:csb0="000001FF" w:csb1="00000000"/>
    <w:embedRegular r:id="rId3" w:fontKey="{EE193AC3-BC15-438B-B43D-F5FA58E3572F}"/>
  </w:font>
  <w:font w:name="Georgia">
    <w:panose1 w:val="02040502050405020303"/>
    <w:charset w:val="00"/>
    <w:family w:val="roman"/>
    <w:pitch w:val="variable"/>
    <w:sig w:usb0="00000287" w:usb1="00000000" w:usb2="00000000" w:usb3="00000000" w:csb0="0000009F" w:csb1="00000000"/>
    <w:embedItalic r:id="rId4" w:fontKey="{EBDD6C7F-DC1B-489F-9D84-30D2DA11C0FE}"/>
  </w:font>
  <w:font w:name="Calibri Light">
    <w:panose1 w:val="020F0302020204030204"/>
    <w:charset w:val="00"/>
    <w:family w:val="swiss"/>
    <w:pitch w:val="variable"/>
    <w:sig w:usb0="E4002EFF" w:usb1="C200247B" w:usb2="00000009" w:usb3="00000000" w:csb0="000001FF" w:csb1="00000000"/>
    <w:embedRegular r:id="rId5" w:fontKey="{29F77446-1FD0-4B96-A292-263F27DC67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83FA" w14:textId="77777777" w:rsidR="001E2F3D" w:rsidRDefault="00000000">
    <w:pPr>
      <w:jc w:val="center"/>
    </w:pPr>
    <w:r>
      <w:rPr>
        <w:rFonts w:ascii="Times New Roman" w:eastAsia="Times New Roman" w:hAnsi="Times New Roman"/>
        <w:sz w:val="20"/>
      </w:rPr>
      <w:fldChar w:fldCharType="begin"/>
    </w:r>
    <w:r>
      <w:rPr>
        <w:rFonts w:ascii="Times New Roman" w:eastAsia="Times New Roman" w:hAnsi="Times New Roman"/>
        <w:sz w:val="20"/>
      </w:rPr>
      <w:instrText>PAGE</w:instrText>
    </w:r>
    <w:r>
      <w:rPr>
        <w:rFonts w:ascii="Times New Roman" w:eastAsia="Times New Roman" w:hAnsi="Times New Roman"/>
        <w:sz w:val="20"/>
      </w:rPr>
      <w:fldChar w:fldCharType="separate"/>
    </w:r>
    <w:r w:rsidR="00FF6B5C">
      <w:rPr>
        <w:rFonts w:ascii="Times New Roman" w:eastAsia="Times New Roman" w:hAnsi="Times New Roman"/>
        <w:noProof/>
        <w:sz w:val="20"/>
      </w:rPr>
      <w:t>1</w:t>
    </w:r>
    <w:r>
      <w:rPr>
        <w:rFonts w:ascii="Times New Roman" w:eastAsia="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D17C6" w14:textId="77777777" w:rsidR="00D06B77" w:rsidRDefault="00D06B77">
      <w:pPr>
        <w:spacing w:after="0" w:line="240" w:lineRule="auto"/>
      </w:pPr>
      <w:r>
        <w:separator/>
      </w:r>
    </w:p>
  </w:footnote>
  <w:footnote w:type="continuationSeparator" w:id="0">
    <w:p w14:paraId="00845805" w14:textId="77777777" w:rsidR="00D06B77" w:rsidRDefault="00D06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9546D"/>
    <w:multiLevelType w:val="multilevel"/>
    <w:tmpl w:val="2FBC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E7FD7"/>
    <w:multiLevelType w:val="multilevel"/>
    <w:tmpl w:val="6DFAA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B5D198C"/>
    <w:multiLevelType w:val="hybridMultilevel"/>
    <w:tmpl w:val="7E480B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8729511">
    <w:abstractNumId w:val="1"/>
  </w:num>
  <w:num w:numId="2" w16cid:durableId="434441442">
    <w:abstractNumId w:val="0"/>
  </w:num>
  <w:num w:numId="3" w16cid:durableId="64570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7A"/>
    <w:rsid w:val="000A7545"/>
    <w:rsid w:val="0017389A"/>
    <w:rsid w:val="001823BF"/>
    <w:rsid w:val="001E2F3D"/>
    <w:rsid w:val="002365BE"/>
    <w:rsid w:val="002B1BCA"/>
    <w:rsid w:val="00430B7A"/>
    <w:rsid w:val="00757D1D"/>
    <w:rsid w:val="007B37FC"/>
    <w:rsid w:val="008E5BE3"/>
    <w:rsid w:val="009155D4"/>
    <w:rsid w:val="00A05B19"/>
    <w:rsid w:val="00A32E53"/>
    <w:rsid w:val="00AD7D4C"/>
    <w:rsid w:val="00D06B77"/>
    <w:rsid w:val="00F76E11"/>
    <w:rsid w:val="00FF6B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3B53"/>
  <w15:docId w15:val="{0EA970F5-E86E-4051-827E-56C6A293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350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23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23DF"/>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2B1BCA"/>
    <w:rPr>
      <w:color w:val="0563C1" w:themeColor="hyperlink"/>
      <w:u w:val="single"/>
    </w:rPr>
  </w:style>
  <w:style w:type="character" w:styleId="UnresolvedMention">
    <w:name w:val="Unresolved Mention"/>
    <w:basedOn w:val="DefaultParagraphFont"/>
    <w:uiPriority w:val="99"/>
    <w:semiHidden/>
    <w:unhideWhenUsed/>
    <w:rsid w:val="002B1BCA"/>
    <w:rPr>
      <w:color w:val="605E5C"/>
      <w:shd w:val="clear" w:color="auto" w:fill="E1DFDD"/>
    </w:rPr>
  </w:style>
  <w:style w:type="character" w:styleId="FollowedHyperlink">
    <w:name w:val="FollowedHyperlink"/>
    <w:basedOn w:val="DefaultParagraphFont"/>
    <w:uiPriority w:val="99"/>
    <w:semiHidden/>
    <w:unhideWhenUsed/>
    <w:rsid w:val="002B1BCA"/>
    <w:rPr>
      <w:color w:val="954F72" w:themeColor="followedHyperlink"/>
      <w:u w:val="single"/>
    </w:rPr>
  </w:style>
  <w:style w:type="paragraph" w:styleId="ListParagraph">
    <w:name w:val="List Paragraph"/>
    <w:basedOn w:val="Normal"/>
    <w:uiPriority w:val="34"/>
    <w:qFormat/>
    <w:rsid w:val="00FF6B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32604/cmc.2025.063218" TargetMode="External"/><Relationship Id="rId18" Type="http://schemas.openxmlformats.org/officeDocument/2006/relationships/hyperlink" Target="https://doi.org/10.1145/2523813"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1002/fut.22453" TargetMode="External"/><Relationship Id="rId17" Type="http://schemas.openxmlformats.org/officeDocument/2006/relationships/hyperlink" Target="https://doi.org/10.3390/math14132372" TargetMode="External"/><Relationship Id="rId2" Type="http://schemas.openxmlformats.org/officeDocument/2006/relationships/customXml" Target="../customXml/item2.xml"/><Relationship Id="rId16" Type="http://schemas.openxmlformats.org/officeDocument/2006/relationships/hyperlink" Target="https://doi.org/10.1007/s10472-024-09936-8"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16/j.intfin.2024.102064" TargetMode="External"/><Relationship Id="rId5" Type="http://schemas.openxmlformats.org/officeDocument/2006/relationships/settings" Target="settings.xml"/><Relationship Id="rId15" Type="http://schemas.openxmlformats.org/officeDocument/2006/relationships/hyperlink" Target="https://www.jmlr.org/papers/v18/17-514.html" TargetMode="External"/><Relationship Id="rId10" Type="http://schemas.openxmlformats.org/officeDocument/2006/relationships/hyperlink" Target="https://doi.org/10.1007/s00521-020-05129-6" TargetMode="External"/><Relationship Id="rId19" Type="http://schemas.openxmlformats.org/officeDocument/2006/relationships/hyperlink" Target="https://doi.org/10.2307/2290993" TargetMode="External"/><Relationship Id="rId4" Type="http://schemas.openxmlformats.org/officeDocument/2006/relationships/styles" Target="styles.xml"/><Relationship Id="rId9" Type="http://schemas.openxmlformats.org/officeDocument/2006/relationships/hyperlink" Target="https://bitcoin.org/bitcoin.pdf" TargetMode="External"/><Relationship Id="rId14" Type="http://schemas.openxmlformats.org/officeDocument/2006/relationships/hyperlink" Target="https://doi.org/10.1145/2939672.2939785"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K/QABk7jAWseStAdGK2qWa+Gw==">CgMxLjAyCGguZ2pkZ3hzOAByITFJNHR2bmM0THUxODlUdEhkdFpPa2xLM3N2VGtPRWVmbg==</go:docsCustomData>
</go:gDocsCustomXmlDataStorage>
</file>

<file path=customXml/itemProps1.xml><?xml version="1.0" encoding="utf-8"?>
<ds:datastoreItem xmlns:ds="http://schemas.openxmlformats.org/officeDocument/2006/customXml" ds:itemID="{B5111163-7584-4FAE-9FE6-166F9A1058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1563</Words>
  <Characters>8913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saintek laboratorium</dc:creator>
  <cp:lastModifiedBy>zeen lien</cp:lastModifiedBy>
  <cp:revision>9</cp:revision>
  <dcterms:created xsi:type="dcterms:W3CDTF">2019-12-01T08:10:00Z</dcterms:created>
  <dcterms:modified xsi:type="dcterms:W3CDTF">2026-09-30T08:36:00Z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455a4dfa-857e-345d-8fed-6f42d522f9e2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http://www.zotero.org/styles/american-political-science-association</vt:lpwstr>
  </property>
  <property fmtid="{D5CDD505-2E9C-101B-9397-08002B2CF9AE}" pid="12" name="Mendeley Recent Style Name 3_1">
    <vt:lpwstr>American Political Science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