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EB96" w14:textId="6445C04F" w:rsidR="00BB0531" w:rsidRPr="00BB0531" w:rsidRDefault="00BB0531" w:rsidP="00D92F03">
      <w:pPr>
        <w:pStyle w:val="Heading1"/>
        <w:spacing w:line="360" w:lineRule="auto"/>
      </w:pPr>
      <w:r w:rsidRPr="00BB0531">
        <w:t>BAB V</w:t>
      </w:r>
      <w:r w:rsidR="00D92F03">
        <w:br/>
      </w:r>
      <w:r w:rsidRPr="00BB0531">
        <w:t>KESIMPULAN DAN SARAN</w:t>
      </w:r>
    </w:p>
    <w:p w14:paraId="56D3CF34" w14:textId="77777777" w:rsidR="00BB0531" w:rsidRPr="00BB0531" w:rsidRDefault="00BB0531" w:rsidP="00D92F03">
      <w:pPr>
        <w:pStyle w:val="Heading2"/>
        <w:spacing w:line="360" w:lineRule="auto"/>
      </w:pPr>
      <w:r w:rsidRPr="00BB0531">
        <w:t>Kesimpulan</w:t>
      </w:r>
    </w:p>
    <w:p w14:paraId="16C0E572"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hasil penelitian dan pembahasan ihwal analisis kestabilan feature subset XGBoost memakai Jaccard pada prediksi Bitcoin berbasis time series, diperoleh sejumlah kesimpulan berikut.</w:t>
      </w:r>
    </w:p>
    <w:p w14:paraId="012EFAF1"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Subset fitur hasil feature selection XGBoost bergeser antar-temporal window. Pada dataset Binance, nilai Jaccard berada dalam rentang 0,1111–0,6667, sementara pada dataset Coinbase berada pada rentang 0,1765–0,5385. Nilai maksimum pada kedua dataset tak menyentuh angka 1, sehingga tak ada kondisi di mana seluruh feature subset antar-window senantiasa identik. Hal itu menandakan bahwa komposisi 10 fitur yang dipilih dari 30 kandidat berubah dari satu periode ke periode berikutnya.</w:t>
      </w:r>
    </w:p>
    <w:p w14:paraId="025DAFB2"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Tingkat kestabilan feature subset bersifat temporal dan tak konstan sepanjang periode pengamatan. Rata-rata Jaccard yang diperoleh sebesar 0,3680 pada Binance dan 0,3898 pada Coinbase. Hasil itu memperlihatkan bahwa tingkat overlap feature subset berlainan antartransisi window. Di level fitur individual, ada fitur yang relatif sering terpilih, khususnya bb_percent_b_20, yang terpilih pada 13 dari 22 window Binance dan 23 dari 31 window Coinbase. Meski begitu, frekuensi pemilihan fitur individual itu tak lantas menandakan bahwa keseluruhan feature subset tetap sama pada tiap periode.</w:t>
      </w:r>
    </w:p>
    <w:p w14:paraId="5F29DF5C"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Bukti yang memadai ihwal association konsisten antara temporal feature-subset stability dan forecasting error pada periode out-of-sample berikutnya belum ditemukan. Pada Binance diperoleh Spearman correlation sebesar ρ=-0,2047 dengan bootstrap confidence interval 95% sebesar [-0,3890; 0,1151]. Pada Coinbase diperoleh ρ=+0,2385 dengan bootstrap confidence interval 95% sebesar [-0,0508; 0,5070]. Kedua interval itu mencakup nilai nol, dan arah estimasi pada kedua dataset berlainan. Sebab itu, hipotesis tentang adanya association antara stability dan forecasting error tak memperoleh dukungan empiris yang memadai pada konfigurasi penelitian ini.</w:t>
      </w:r>
    </w:p>
    <w:p w14:paraId="646AAB64" w14:textId="0D092845"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XGBoost tak memperlihatkan keunggulan forecasting yang konsisten terhadap baseline zero-return. Pada Binance, rata-rata MAE XGBoost sebesar 0,03344, sedangkan baseline sebesar 0,02116, dan XGBoost tak punya window ber-MAE lebih rendah daripada baseline. Pada Coinbase, rata-rata MAE XGBoost sebesar 0,02544, sedangkan baseline sebesar 0,02243, dengan XGBoost ber-MAE lebih rendah cuma pada 2 dari 31 window. Hasil itu ialah temuan pada konfigurasi eksperimen penelitian dan tak dipakai guna menyatakan bahwa XGBoost secara umum lebih buruk daripada metode lain.</w:t>
      </w:r>
    </w:p>
    <w:p w14:paraId="6B3DFA2F" w14:textId="33224246" w:rsidR="00BB0531" w:rsidRPr="00BB0531" w:rsidRDefault="00BB0531" w:rsidP="00D92F03">
      <w:pPr>
        <w:numPr>
          <w:ilvl w:val="0"/>
          <w:numId w:val="1"/>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Dataset robustness Coinbase memperlihatkan bahwa perubahan feature subset turut muncul pada sumber data Bitcoin yang berbeda, namun pola association stability-error tak memperlihatkan arah yang konsisten. Binance menghasilkan estimasi correlation negatif, sedangkan Coinbase menghasilkan estimasi positif. Kedua estimasi itu memiliki confidence interval yang mencakup nol. Oleh sebab itu, hasil penelitian tak mendukung generalisasi bahwa ada hubungan berarah tertentu antara kestabilan feature subset dan forecasting error pada keseluruhan data Bitcoin.</w:t>
      </w:r>
    </w:p>
    <w:p w14:paraId="43B3DBA1"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Secara menyeluruh, penelitian memperlihatkan bahwa feature selection berbasis XGBoost menghasilkan feature subset yang bergeser secara temporal, namun perubahan tingkat kestabilan subset itu belum memperlihatkan association yang konsisten dengan forecasting error out-of-sample pada konfigurasi eksperimen yang dipakai.</w:t>
      </w:r>
    </w:p>
    <w:p w14:paraId="65FD8162" w14:textId="77777777" w:rsidR="00BB0531" w:rsidRPr="00BB0531" w:rsidRDefault="00BB0531" w:rsidP="00D92F03">
      <w:pPr>
        <w:pStyle w:val="Heading2"/>
        <w:spacing w:line="360" w:lineRule="auto"/>
      </w:pPr>
      <w:r w:rsidRPr="00BB0531">
        <w:t>Saran</w:t>
      </w:r>
    </w:p>
    <w:p w14:paraId="49597AE5"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keterbatasan dan hasil penelitian, sejumlah pengembangan yang dapat dijalankan pada penelitian selanjutnya ialah sebagai berikut.</w:t>
      </w:r>
    </w:p>
    <w:p w14:paraId="08CC8B6C" w14:textId="1843D3EE"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Memperluas feature universe sekaligus metode feature selection. Penelitian selanjutnya bisa membandingkan XGBoost Gain dengan metode lain semacam Mutual Information, Recursive Feature Elimination, Random Forest Importance, permutation importance, atau metode embedded lainnya, demi mengetahui apakah pola stability yang diperoleh bergantung pada metode feature selection tertentu.</w:t>
      </w:r>
    </w:p>
    <w:p w14:paraId="2A0D54C0" w14:textId="7F8A4650"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Penelitian ini bertumpu pada data harian dengan target next-period log return. Penelitian berikutnya dapat menelaah horizon yang lebih panjang ataupun frekuensi intraday, guna menakar apakah kaitan antara pergeseran feature subset dan forecasting error berlainan pada horizon temporal yang berbeda.</w:t>
      </w:r>
    </w:p>
    <w:p w14:paraId="5C790B29" w14:textId="19F83879"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Di luar Jaccard dan Kuncheva, penelitian berikutnya dapat menimbang ukuran stability lain sehingga karakteristik perubahan feature subset mampu ditelaah dari sudut pandang yang lebih luas.</w:t>
      </w:r>
    </w:p>
    <w:p w14:paraId="2AAE13B0" w14:textId="77D9F998"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Penambahan sumber dan periode data juga terbuka. Penelitian berikutnya dapat memakai lebih banyak exchange atau rentang pengamatan yang lebih panjang, demi menaikkan jumlah observasi pada analisis stability-error sekaligus menguji konsistensi temuan pada kondisi data yang lebih beragam.</w:t>
      </w:r>
    </w:p>
    <w:p w14:paraId="73362113" w14:textId="13E7D543"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Analisis temporal pun dapat ditajamkan lebih jauh. Penelitian berikutnya dapat mengaitkan pergeseran feature subset dengan ciri temporal tertentu, semacam pergeseran volatilitas atau regime, demi menelisik apakah perubahan stability menyimpan pola tersendiri pada kondisi pasar yang berlainan. Prosedur yang memelihara urutan temporal dan menangkal data leakage perlu tetap dipegang.</w:t>
      </w:r>
    </w:p>
    <w:p w14:paraId="7E9FC372" w14:textId="070634FF"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Memperkuat analisis inferensial. Lantaran jumlah pasangan stability-error pada penelitian ini relatif terbatas, penelitian selanjutnya bisa memakai jumlah temporal window yang lebih banyak serta metode inferensi yang lebih luas, demi menaikkan ketepatan estimasi keterkaitan antara stability dan forecasting error.</w:t>
      </w:r>
    </w:p>
    <w:p w14:paraId="5219DBD5" w14:textId="77777777" w:rsidR="00BB0531" w:rsidRPr="00BB0531" w:rsidRDefault="00BB0531" w:rsidP="00D92F03">
      <w:pPr>
        <w:pStyle w:val="Heading2"/>
        <w:spacing w:line="360" w:lineRule="auto"/>
      </w:pPr>
      <w:r w:rsidRPr="00BB0531">
        <w:t xml:space="preserve"/>
      </w:r>
      <w:proofErr w:type="spellStart"/>
      <w:r w:rsidRPr="00BB0531">
        <w:t>Penutup</w:t>
      </w:r>
      <w:proofErr w:type="spellEnd"/>
    </w:p>
    <w:p w14:paraId="4513581D" w14:textId="77777777" w:rsidR="00BB0531" w:rsidRPr="00BB0531" w:rsidRDefault="00BB0531" w:rsidP="00D92F03">
      <w:pPr>
        <w:ind w:firstLine="720"/>
        <w:jc w:val="both"/>
        <w:rPr>
          <w:rFonts w:ascii="Times New Roman" w:hAnsi="Times New Roman" w:cs="Times New Roman"/>
        </w:rPr>
      </w:pPr>
      <w:r>
        <w:rPr>
          <w:rFonts w:ascii="Times New Roman" w:hAnsi="Times New Roman" w:cs="Times New Roman"/>
        </w:rPr>
        <w:t xml:space="preserve">Penelitian ini memperlihatkan bahwa evaluasi feature selection pada data Bitcoin tak melulu bisa dijalankan berdasar performa prediksi, melainkan pula bisa menengok bagaimana feature subset bergeser antarperiode. Analisis itu menyuguhkan sudut pandang tambahan dalam memahami perilaku feature selection pada time series yang dinamis. Hasil penelitian memperlihatkan adanya pergeseran feature subset antarperiode, sementara keterkaitan antara tingkat kestabilan subset dan forecasting error belum memperlihatkan pola yang konsisten dalam eksperimen yang dijalankan.</w:t>
      </w:r>
    </w:p>
    <w:p w14:paraId="07B31607" w14:textId="77777777" w:rsidR="000F72AF" w:rsidRPr="00BB0531" w:rsidRDefault="000F72AF" w:rsidP="00D92F03">
      <w:pPr>
        <w:jc w:val="both"/>
        <w:rPr>
          <w:rFonts w:ascii="Times New Roman" w:hAnsi="Times New Roman" w:cs="Times New Roman"/>
        </w:rPr>
      </w:pPr>
    </w:p>
    <w:sectPr w:rsidR="000F72AF" w:rsidRPr="00BB0531">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D0EEA"/>
    <w:multiLevelType w:val="multilevel"/>
    <w:tmpl w:val="A0E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23802"/>
    <w:multiLevelType w:val="multilevel"/>
    <w:tmpl w:val="E9C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521092189">
    <w:abstractNumId w:val="0"/>
  </w:num>
  <w:num w:numId="2" w16cid:durableId="408579306">
    <w:abstractNumId w:val="1"/>
  </w:num>
  <w:num w:numId="900">
    <w:abstractNumId w:val="900"/>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31"/>
    <w:rsid w:val="000F72AF"/>
    <w:rsid w:val="004B7759"/>
    <w:rsid w:val="008776B2"/>
    <w:rsid w:val="00A01901"/>
    <w:rsid w:val="00BB0531"/>
    <w:rsid w:val="00D92F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55"/>
  <w15:chartTrackingRefBased/>
  <w15:docId w15:val="{57FD3721-F375-4C07-AF33-6804C24E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pPr>
      <w:spacing w:line="480" w:lineRule="auto"/>
    </w:pPr>
    <w:name w:val="Normal"/>
    <w:qFormat/>
  </w:style>
  <w:style w:type="paragraph" w:styleId="Heading1">
    <w:name w:val="heading 1"/>
    <w:basedOn w:val="Normal"/>
    <w:next w:val="Normal"/>
    <w:link w:val="Heading1Char"/>
    <w:autoRedefine/>
    <w:uiPriority w:val="9"/>
    <w:qFormat/>
    <w:rsid w:val="00D92F03"/>
    <w:pPr>
      <w:keepNext/>
      <w:keepLines/>
      <w:numPr>
        <w:ilvl w:val="0"/>
        <w:numId w:val="950"/>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D92F03"/>
    <w:pPr>
      <w:keepNext/>
      <w:keepLines/>
      <w:numPr>
        <w:ilvl w:val="1"/>
        <w:numId w:val="950"/>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B0531"/>
    <w:pPr>
      <w:keepNext/>
      <w:keepLines/>
      <w:numPr>
        <w:ilvl w:val="2"/>
        <w:numId w:val="95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531"/>
    <w:pPr>
      <w:keepNext/>
      <w:keepLines/>
      <w:numPr>
        <w:ilvl w:val="3"/>
        <w:numId w:val="95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0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92F0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B0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31"/>
    <w:rPr>
      <w:rFonts w:eastAsiaTheme="majorEastAsia" w:cstheme="majorBidi"/>
      <w:color w:val="272727" w:themeColor="text1" w:themeTint="D8"/>
    </w:rPr>
  </w:style>
  <w:style w:type="paragraph" w:styleId="Title">
    <w:name w:val="Title"/>
    <w:basedOn w:val="Normal"/>
    <w:next w:val="Normal"/>
    <w:link w:val="TitleChar"/>
    <w:uiPriority w:val="10"/>
    <w:qFormat/>
    <w:rsid w:val="00BB0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31"/>
    <w:pPr>
      <w:spacing w:before="160"/>
      <w:jc w:val="center"/>
    </w:pPr>
    <w:rPr>
      <w:i/>
      <w:iCs/>
      <w:color w:val="404040" w:themeColor="text1" w:themeTint="BF"/>
    </w:rPr>
  </w:style>
  <w:style w:type="character" w:customStyle="1" w:styleId="QuoteChar">
    <w:name w:val="Quote Char"/>
    <w:basedOn w:val="DefaultParagraphFont"/>
    <w:link w:val="Quote"/>
    <w:uiPriority w:val="29"/>
    <w:rsid w:val="00BB0531"/>
    <w:rPr>
      <w:i/>
      <w:iCs/>
      <w:color w:val="404040" w:themeColor="text1" w:themeTint="BF"/>
    </w:rPr>
  </w:style>
  <w:style w:type="paragraph" w:styleId="ListParagraph">
    <w:name w:val="List Paragraph"/>
    <w:basedOn w:val="Normal"/>
    <w:uiPriority w:val="34"/>
    <w:qFormat/>
    <w:rsid w:val="00BB0531"/>
    <w:pPr>
      <w:ind w:left="720"/>
      <w:contextualSpacing/>
    </w:pPr>
  </w:style>
  <w:style w:type="character" w:styleId="IntenseEmphasis">
    <w:name w:val="Intense Emphasis"/>
    <w:basedOn w:val="DefaultParagraphFont"/>
    <w:uiPriority w:val="21"/>
    <w:qFormat/>
    <w:rsid w:val="00BB0531"/>
    <w:rPr>
      <w:i/>
      <w:iCs/>
      <w:color w:val="0F4761" w:themeColor="accent1" w:themeShade="BF"/>
    </w:rPr>
  </w:style>
  <w:style w:type="paragraph" w:styleId="IntenseQuote">
    <w:name w:val="Intense Quote"/>
    <w:basedOn w:val="Normal"/>
    <w:next w:val="Normal"/>
    <w:link w:val="IntenseQuoteChar"/>
    <w:uiPriority w:val="30"/>
    <w:qFormat/>
    <w:rsid w:val="00BB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531"/>
    <w:rPr>
      <w:i/>
      <w:iCs/>
      <w:color w:val="0F4761" w:themeColor="accent1" w:themeShade="BF"/>
    </w:rPr>
  </w:style>
  <w:style w:type="character" w:styleId="IntenseReference">
    <w:name w:val="Intense Reference"/>
    <w:basedOn w:val="DefaultParagraphFont"/>
    <w:uiPriority w:val="32"/>
    <w:qFormat/>
    <w:rsid w:val="00BB0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2026-09-29T19:33:00Z</dcterms:created>
  <dcterms:modified xsi:type="dcterms:W3CDTF">2026-10-04T22:28:00Z</dcterms:modified>
</cp:coreProperties>
</file>