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13C4E" w14:textId="697E95CB" w:rsidR="00637A97" w:rsidRPr="00062E93" w:rsidRDefault="00637A97" w:rsidP="00062E93">
      <w:pPr>
        <w:pStyle w:val="Heading1"/>
        <w:spacing w:line="360" w:lineRule="auto"/>
        <w:rPr>
          <w:rFonts w:eastAsia="Times New Roman" w:cs="Times New Roman"/>
          <w:lang w:eastAsia="en-ID"/>
        </w:rPr>
      </w:pPr>
      <w:r w:rsidRPr="00062E93">
        <w:rPr>
          <w:rFonts w:eastAsia="Times New Roman" w:cs="Times New Roman"/>
          <w:lang w:eastAsia="en-ID"/>
        </w:rPr>
        <w:t xml:space="preserve">BAB IV </w:t>
      </w:r>
      <w:r w:rsidRPr="00062E93">
        <w:rPr>
          <w:rFonts w:eastAsia="Times New Roman" w:cs="Times New Roman"/>
          <w:lang w:eastAsia="en-ID"/>
        </w:rPr>
        <w:br/>
        <w:t>HASIL PENELITIAN DAN PEMBAHASAN</w:t>
      </w:r>
    </w:p>
    <w:p w14:paraId="6BD3550C" w14:textId="77777777" w:rsidR="00637A97" w:rsidRPr="00062E93" w:rsidRDefault="00637A97" w:rsidP="00062E93">
      <w:pPr>
        <w:pStyle w:val="Heading2"/>
        <w:spacing w:line="360" w:lineRule="auto"/>
        <w:rPr>
          <w:rFonts w:eastAsia="Times New Roman" w:cs="Times New Roman"/>
          <w:lang w:eastAsia="en-ID"/>
        </w:rPr>
      </w:pPr>
      <w:r>
        <w:t xml:space="preserve">Deskripsi Data Penelitian</w:t>
      </w:r>
    </w:p>
    <w:p w14:paraId="2572AFF6" w14:textId="77777777" w:rsidR="00637A97" w:rsidRPr="00062E93" w:rsidRDefault="00637A97" w:rsidP="00062E93">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Penelitian ini memakai data historis Bitcoin dari dua bursa aset digital, yakni Binance dan Coinbase. Binance dijadikan dataset utama, sementara Coinbase berperan sebagai dataset robustness guna meninjau apakah pola hasil penelitian tetap tampak bilamana sumber data diganti.</w:t>
      </w:r>
    </w:p>
    <w:p w14:paraId="3BD53AEC" w14:textId="77777777" w:rsidR="00637A97" w:rsidRPr="00062E93" w:rsidRDefault="00637A97" w:rsidP="00062E93">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Dataset Binance memuat 3.059 observasi harian; setelah pembentukan fitur dan penghapusan baris yang belum lengkap nilai fiturnya, tersisa 2.969 observasi. Sementara itu, dataset Coinbase bermula dari 3.818 observasi dan menyisakan 3.728 observasi seusai preprocessing. Kedua dataset memakai feature universe yang sama, yakni 30 fitur, dan memilih 10 fitur pada tiap temporal window.</w:t>
      </w:r>
    </w:p>
    <w:p w14:paraId="7E423F4E"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Target penelitian ialah log return satu periode ke depan, yang dirumuskan sebagai:</w:t>
      </w:r>
    </w:p>
    <w:p w14:paraId="4E838FCB" w14:textId="4E7B6ED7" w:rsidR="00637A97" w:rsidRPr="00062E93" w:rsidRDefault="00000000" w:rsidP="00062E93">
      <w:pPr>
        <w:spacing w:after="0"/>
        <w:jc w:val="both"/>
        <w:rPr>
          <w:rFonts w:ascii="Times New Roman" w:eastAsia="Times New Roman" w:hAnsi="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r</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=ln</m:t>
              </m:r>
              <m:f>
                <m:fPr>
                  <m:ctrlPr>
                    <w:rPr>
                      <w:rFonts w:ascii="Cambria Math" w:hAnsi="Cambria Math"/>
                    </w:rPr>
                  </m:ctrlPr>
                </m:fPr>
                <m:num>
                  <m:box>
                    <m:boxPr>
                      <m:ctrlPr>
                        <w:rPr>
                          <w:rFonts w:ascii="Cambria Math" w:hAnsi="Cambria Math"/>
                        </w:rPr>
                      </m:ctrlPr>
                    </m:boxPr>
                    <m:e>
                      <m:r>
                        <w:rPr>
                          <w:rFonts w:ascii="Cambria Math" w:hAnsi="Cambria Math"/>
                        </w:rPr>
                        <m:t>Clos</m:t>
                      </m:r>
                      <m:sSub>
                        <m:sSubPr>
                          <m:ctrlPr>
                            <w:rPr>
                              <w:rFonts w:ascii="Cambria Math" w:hAnsi="Cambria Math"/>
                            </w:rPr>
                          </m:ctrlPr>
                        </m:sSubPr>
                        <m:e>
                          <m:r>
                            <w:rPr>
                              <w:rFonts w:ascii="Cambria Math" w:hAnsi="Cambria Math"/>
                            </w:rPr>
                            <m:t>e</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num>
                <m:den>
                  <m:box>
                    <m:boxPr>
                      <m:ctrlPr>
                        <w:rPr>
                          <w:rFonts w:ascii="Cambria Math" w:hAnsi="Cambria Math"/>
                        </w:rPr>
                      </m:ctrlPr>
                    </m:boxPr>
                    <m:e>
                      <m:r>
                        <w:rPr>
                          <w:rFonts w:ascii="Cambria Math" w:hAnsi="Cambria Math"/>
                        </w:rPr>
                        <m:t>Clos</m:t>
                      </m:r>
                      <m:sSub>
                        <m:sSubPr>
                          <m:ctrlPr>
                            <w:rPr>
                              <w:rFonts w:ascii="Cambria Math" w:hAnsi="Cambria Math"/>
                            </w:rPr>
                          </m:ctrlPr>
                        </m:sSubPr>
                        <m:e>
                          <m:r>
                            <w:rPr>
                              <w:rFonts w:ascii="Cambria Math" w:hAnsi="Cambria Math"/>
                            </w:rPr>
                            <m:t>e</m:t>
                          </m:r>
                        </m:e>
                        <m:sub>
                          <m:r>
                            <w:rPr>
                              <w:rFonts w:ascii="Cambria Math" w:hAnsi="Cambria Math"/>
                            </w:rPr>
                            <m:t>t</m:t>
                          </m:r>
                        </m:sub>
                      </m:sSub>
                    </m:e>
                  </m:box>
                </m:den>
              </m:f>
            </m:e>
          </m:box>
        </m:oMath>
      </m:oMathPara>
    </w:p>
    <w:p w14:paraId="28302D59" w14:textId="49A870A8" w:rsidR="00637A97" w:rsidRPr="00062E93" w:rsidRDefault="00637A97" w:rsidP="009134A1">
      <w:pPr>
        <w:spacing w:before="100" w:beforeAutospacing="1" w:after="100" w:afterAutospacing="1"/>
        <w:ind w:firstLine="720"/>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Lewat formulasi itu, informasi yang tersedia hingga waktu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Pr>
          <w:rFonts w:ascii="Times New Roman" w:eastAsia="Times New Roman" w:hAnsi="Times New Roman" w:cs="Times New Roman"/>
          <w:kern w:val="0"/>
          <w:lang w:eastAsia="en-ID"/>
          <w14:ligatures w14:val="none"/>
        </w:rPr>
        <w:t xml:space="preserve"> dipakai guna menjalankan proses seleksi fitur sekaligus prediksi, sedangkan </w:t>
      </w:r>
      <m:oMath>
        <m:r>
          <w:rPr>
            <w:rFonts w:ascii="Cambria Math" w:eastAsia="Times New Roman" w:hAnsi="Cambria Math" w:cs="Times New Roman"/>
            <w:kern w:val="0"/>
            <w:lang w:eastAsia="en-ID"/>
            <w14:ligatures w14:val="none"/>
          </w:rPr>
          <m:t xml:space="preserve">nilai </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Clos</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oMath>
      <w:r>
        <w:rPr>
          <w:rFonts w:ascii="Times New Roman" w:eastAsia="Times New Roman" w:hAnsi="Times New Roman" w:cs="Times New Roman"/>
          <w:kern w:val="0"/>
          <w:lang w:eastAsia="en-ID"/>
          <w14:ligatures w14:val="none"/>
        </w:rPr>
        <w:t xml:space="preserve"> baru dipakai sebagai target evaluasi out-of-sample. Pendekatan ini diterapkan demi mempertahankan urutan temporal sekaligus menyingkirkan penggunaan informasi masa depan dalam pembentukan prediktor.</w:t>
      </w:r>
    </w:p>
    <w:p w14:paraId="5B487790" w14:textId="7E4E2C7C" w:rsidR="00637A97" w:rsidRPr="00062E93" w:rsidRDefault="00637A97" w:rsidP="00062E93">
      <w:pPr>
        <w:spacing w:before="100" w:beforeAutospacing="1" w:after="100" w:afterAutospacing="1"/>
        <w:ind w:firstLine="720"/>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Pendekatan berbasis temporal krusial pada data keuangan sebab keterkaitan antara variabel input dan target bisa bergeser mengikuti periode pengamatan. </w:t>
      </w:r>
      <w:sdt>
        <w:sdtPr>
          <w:rPr>
            <w:rFonts w:ascii="Times New Roman" w:eastAsia="Times New Roman" w:hAnsi="Times New Roman" w:cs="Times New Roman"/>
            <w:kern w:val="0"/>
            <w:lang w:eastAsia="en-ID"/>
            <w14:ligatures w14:val="none"/>
          </w:rPr>
          <w:tag w:val="MENDELEY_CITATION_v3_eyJjaXRhdGlvbklEIjoiTUVOREVMRVlfQ0lUQVRJT05fNGIyYjBkNWYtNzE0ZS00ZTU3LTlhOTktMTM2MmE4MTY4Mjhi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
          <w:id w:val="-961870285"/>
          <w:placeholder>
            <w:docPart w:val="DefaultPlaceholder_-1854013440"/>
          </w:placeholder>
        </w:sdtPr>
        <w:sdtContent>
          <w:r w:rsidR="00DC77C4" w:rsidRPr="00DC77C4">
            <w:rPr>
              <w:rFonts w:ascii="Times New Roman" w:eastAsia="Times New Roman" w:hAnsi="Times New Roman" w:cs="Times New Roman"/>
              <w:color w:val="000000"/>
              <w:kern w:val="0"/>
              <w:lang w:eastAsia="en-ID"/>
              <w14:ligatures w14:val="none"/>
            </w:rPr>
            <w:t>Barak</w:t>
          </w:r>
          <w:proofErr w:type="spellEnd"/>
          <w:r w:rsidR="00DC77C4" w:rsidRPr="00DC77C4">
            <w:rPr>
              <w:rFonts w:ascii="Times New Roman" w:eastAsia="Times New Roman" w:hAnsi="Times New Roman" w:cs="Times New Roman"/>
              <w:color w:val="000000"/>
              <w:kern w:val="0"/>
              <w:lang w:eastAsia="en-ID"/>
              <w14:ligatures w14:val="none"/>
            </w:rPr>
            <w:t xml:space="preserve"> S (2023)</w:t>
          </w:r>
        </w:sdtContent>
      </w:sdt>
      <w:r>
        <w:rPr>
          <w:rFonts w:ascii="Times New Roman" w:eastAsia="Times New Roman" w:hAnsi="Times New Roman" w:cs="Times New Roman"/>
          <w:kern w:val="0"/>
          <w:lang w:eastAsia="en-ID"/>
          <w14:ligatures w14:val="none"/>
        </w:rPr>
        <w:t xml:space="preserve">, misalnya, memperlihatkan bahwa pola aliran informasi menuju return Bitcoin mampu berubah secara signifikan pada periode tertentu, sehingga ciri variabel yang relevan tak mesti dianggap konstan sepanjang waktu.</w:t>
      </w:r>
    </w:p>
    <w:p w14:paraId="061FAD0D" w14:textId="77777777" w:rsidR="00637A97" w:rsidRPr="00062E93" w:rsidRDefault="00637A97" w:rsidP="00062E93">
      <w:pPr>
        <w:spacing w:before="100" w:beforeAutospacing="1" w:after="100" w:afterAutospacing="1"/>
        <w:jc w:val="center"/>
        <w:outlineLvl w:val="2"/>
        <w:rPr>
          <w:rFonts w:ascii="Times New Roman" w:eastAsia="Times New Roman" w:hAnsi="Times New Roman" w:cs="Times New Roman"/>
          <w:b/>
          <w:bCs/>
          <w:kern w:val="0"/>
          <w:sz w:val="27"/>
          <w:szCs w:val="27"/>
          <w:lang w:eastAsia="en-ID"/>
          <w14:ligatures w14:val="none"/>
        </w:rPr>
        <w:pStyle w:val="Caption"/>
      </w:pPr>
      <w:r w:rsidRPr="00062E93">
        <w:rPr>
          <w:rFonts w:ascii="Times New Roman" w:eastAsia="Times New Roman" w:hAnsi="Times New Roman" w:cs="Times New Roman"/>
          <w:b/>
          <w:bCs/>
          <w:kern w:val="0"/>
          <w:sz w:val="27"/>
          <w:szCs w:val="27"/>
          <w:lang w:eastAsia="en-ID"/>
          <w14:ligatures w14:val="none"/>
        </w:rPr>
        <w:t xml:space="preserve">Tabel 4 </w:t>
      </w:r>
      <w:proofErr w:type="spellStart"/>
      <w:r w:rsidRPr="00062E93">
        <w:rPr>
          <w:rFonts w:ascii="Times New Roman" w:eastAsia="Times New Roman" w:hAnsi="Times New Roman" w:cs="Times New Roman"/>
          <w:b/>
          <w:bCs/>
          <w:kern w:val="0"/>
          <w:sz w:val="27"/>
          <w:szCs w:val="27"/>
          <w:lang w:eastAsia="en-ID"/>
          <w14:ligatures w14:val="none"/>
        </w:rPr>
        <w:t>Karakteristik</w:t>
      </w:r>
      <w:proofErr w:type="spellEnd"/>
      <w:r w:rsidRPr="00062E93">
        <w:rPr>
          <w:rFonts w:ascii="Times New Roman" w:eastAsia="Times New Roman" w:hAnsi="Times New Roman" w:cs="Times New Roman"/>
          <w:b/>
          <w:bCs/>
          <w:kern w:val="0"/>
          <w:sz w:val="27"/>
          <w:szCs w:val="27"/>
          <w:lang w:eastAsia="en-ID"/>
          <w14:ligatures w14:val="none"/>
        </w:rPr>
        <w:t xml:space="preserve">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2"/>
        <w:gridCol w:w="1134"/>
        <w:gridCol w:w="1022"/>
      </w:tblGrid>
      <w:tr w:rsidR="00637A97" w:rsidRPr="00062E93" w14:paraId="1647D7BA" w14:textId="77777777" w:rsidTr="009134A1">
        <w:trPr>
          <w:tblHeader/>
          <w:tblCellSpacing w:w="15" w:type="dxa"/>
        </w:trPr>
        <w:tc>
          <w:tcPr>
            <w:tcW w:w="3357" w:type="dxa"/>
            <w:vAlign w:val="center"/>
            <w:hideMark/>
          </w:tcPr>
          <w:p w14:paraId="083E881E"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proofErr w:type="spellStart"/>
            <w:r w:rsidRPr="00062E93">
              <w:rPr>
                <w:rFonts w:ascii="Times New Roman" w:eastAsia="Times New Roman" w:hAnsi="Times New Roman" w:cs="Times New Roman"/>
                <w:b/>
                <w:bCs/>
                <w:kern w:val="0"/>
                <w:lang w:eastAsia="en-ID"/>
                <w14:ligatures w14:val="none"/>
              </w:rPr>
              <w:lastRenderedPageBreak/>
              <w:t>Karakteristik</w:t>
            </w:r>
            <w:proofErr w:type="spellEnd"/>
          </w:p>
        </w:tc>
        <w:tc>
          <w:tcPr>
            <w:tcW w:w="1104" w:type="dxa"/>
            <w:vAlign w:val="center"/>
            <w:hideMark/>
          </w:tcPr>
          <w:p w14:paraId="61F8A9CF"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r w:rsidRPr="00062E93">
              <w:rPr>
                <w:rFonts w:ascii="Times New Roman" w:eastAsia="Times New Roman" w:hAnsi="Times New Roman" w:cs="Times New Roman"/>
                <w:b/>
                <w:bCs/>
                <w:kern w:val="0"/>
                <w:lang w:eastAsia="en-ID"/>
                <w14:ligatures w14:val="none"/>
              </w:rPr>
              <w:t>Binance</w:t>
            </w:r>
          </w:p>
        </w:tc>
        <w:tc>
          <w:tcPr>
            <w:tcW w:w="0" w:type="auto"/>
            <w:vAlign w:val="center"/>
            <w:hideMark/>
          </w:tcPr>
          <w:p w14:paraId="1B974BE9"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r w:rsidRPr="00062E93">
              <w:rPr>
                <w:rFonts w:ascii="Times New Roman" w:eastAsia="Times New Roman" w:hAnsi="Times New Roman" w:cs="Times New Roman"/>
                <w:b/>
                <w:bCs/>
                <w:kern w:val="0"/>
                <w:lang w:eastAsia="en-ID"/>
                <w14:ligatures w14:val="none"/>
              </w:rPr>
              <w:t>Coinbase</w:t>
            </w:r>
          </w:p>
        </w:tc>
      </w:tr>
      <w:tr w:rsidR="00637A97" w:rsidRPr="00062E93" w14:paraId="791ABB70" w14:textId="77777777" w:rsidTr="009134A1">
        <w:trPr>
          <w:tblCellSpacing w:w="15" w:type="dxa"/>
        </w:trPr>
        <w:tc>
          <w:tcPr>
            <w:tcW w:w="3357" w:type="dxa"/>
            <w:vAlign w:val="center"/>
            <w:hideMark/>
          </w:tcPr>
          <w:p w14:paraId="5D2BC93E"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Observasi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awal</w:t>
            </w:r>
            <w:proofErr w:type="spellEnd"/>
          </w:p>
        </w:tc>
        <w:tc>
          <w:tcPr>
            <w:tcW w:w="1104" w:type="dxa"/>
            <w:vAlign w:val="center"/>
            <w:hideMark/>
          </w:tcPr>
          <w:p w14:paraId="73D44515"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3.059</w:t>
            </w:r>
          </w:p>
        </w:tc>
        <w:tc>
          <w:tcPr>
            <w:tcW w:w="0" w:type="auto"/>
            <w:vAlign w:val="center"/>
            <w:hideMark/>
          </w:tcPr>
          <w:p w14:paraId="316B369C"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3.818</w:t>
            </w:r>
          </w:p>
        </w:tc>
      </w:tr>
      <w:tr w:rsidR="00637A97" w:rsidRPr="00062E93" w14:paraId="37022F42" w14:textId="77777777" w:rsidTr="009134A1">
        <w:trPr>
          <w:tblCellSpacing w:w="15" w:type="dxa"/>
        </w:trPr>
        <w:tc>
          <w:tcPr>
            <w:tcW w:w="3357" w:type="dxa"/>
            <w:vAlign w:val="center"/>
            <w:hideMark/>
          </w:tcPr>
          <w:p w14:paraId="11959D71"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Observasi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setelah</w:t>
            </w:r>
            <w:proofErr w:type="spellEnd"/>
            <w:r w:rsidRPr="00062E93">
              <w:rPr>
                <w:rFonts w:ascii="Times New Roman" w:eastAsia="Times New Roman" w:hAnsi="Times New Roman" w:cs="Times New Roman"/>
                <w:kern w:val="0"/>
                <w:lang w:eastAsia="en-ID"/>
                <w14:ligatures w14:val="none"/>
              </w:rPr>
              <w:t xml:space="preserve"> preprocessing</w:t>
            </w:r>
          </w:p>
        </w:tc>
        <w:tc>
          <w:tcPr>
            <w:tcW w:w="1104" w:type="dxa"/>
            <w:vAlign w:val="center"/>
            <w:hideMark/>
          </w:tcPr>
          <w:p w14:paraId="33C5C54E"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2.969</w:t>
            </w:r>
          </w:p>
        </w:tc>
        <w:tc>
          <w:tcPr>
            <w:tcW w:w="0" w:type="auto"/>
            <w:vAlign w:val="center"/>
            <w:hideMark/>
          </w:tcPr>
          <w:p w14:paraId="452EFF3A"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3.728</w:t>
            </w:r>
          </w:p>
        </w:tc>
      </w:tr>
      <w:tr w:rsidR="00637A97" w:rsidRPr="00062E93" w14:paraId="6A83AD8F" w14:textId="77777777" w:rsidTr="009134A1">
        <w:trPr>
          <w:tblCellSpacing w:w="15" w:type="dxa"/>
        </w:trPr>
        <w:tc>
          <w:tcPr>
            <w:tcW w:w="3357" w:type="dxa"/>
            <w:vAlign w:val="center"/>
            <w:hideMark/>
          </w:tcPr>
          <w:p w14:paraId="69DBD2FC"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Jumlah</w:t>
            </w:r>
            <w:proofErr w:type="spellEnd"/>
            <w:r w:rsidRPr="00062E93">
              <w:rPr>
                <w:rFonts w:ascii="Times New Roman" w:eastAsia="Times New Roman" w:hAnsi="Times New Roman" w:cs="Times New Roman"/>
                <w:kern w:val="0"/>
                <w:lang w:eastAsia="en-ID"/>
                <w14:ligatures w14:val="none"/>
              </w:rPr>
              <w:t xml:space="preserve"> feature universe</w:t>
            </w:r>
          </w:p>
        </w:tc>
        <w:tc>
          <w:tcPr>
            <w:tcW w:w="1104" w:type="dxa"/>
            <w:vAlign w:val="center"/>
            <w:hideMark/>
          </w:tcPr>
          <w:p w14:paraId="313A0FD9"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30</w:t>
            </w:r>
          </w:p>
        </w:tc>
        <w:tc>
          <w:tcPr>
            <w:tcW w:w="0" w:type="auto"/>
            <w:vAlign w:val="center"/>
            <w:hideMark/>
          </w:tcPr>
          <w:p w14:paraId="1B7ECCCE"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30</w:t>
            </w:r>
          </w:p>
        </w:tc>
      </w:tr>
      <w:tr w:rsidR="00637A97" w:rsidRPr="00062E93" w14:paraId="40AF6478" w14:textId="77777777" w:rsidTr="009134A1">
        <w:trPr>
          <w:tblCellSpacing w:w="15" w:type="dxa"/>
        </w:trPr>
        <w:tc>
          <w:tcPr>
            <w:tcW w:w="3357" w:type="dxa"/>
            <w:vAlign w:val="center"/>
            <w:hideMark/>
          </w:tcPr>
          <w:p w14:paraId="58A64607"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Fitur </w:t>
            </w:r>
            <w:proofErr w:type="spellStart"/>
            <w:r w:rsidRPr="00062E93">
              <w:rPr>
                <w:rFonts w:ascii="Times New Roman" w:eastAsia="Times New Roman" w:hAnsi="Times New Roman" w:cs="Times New Roman"/>
                <w:kern w:val="0"/>
                <w:lang w:eastAsia="en-ID"/>
                <w14:ligatures w14:val="none"/>
              </w:rPr>
              <w:t>terpilih</w:t>
            </w:r>
            <w:proofErr w:type="spellEnd"/>
            <w:r w:rsidRPr="00062E93">
              <w:rPr>
                <w:rFonts w:ascii="Times New Roman" w:eastAsia="Times New Roman" w:hAnsi="Times New Roman" w:cs="Times New Roman"/>
                <w:kern w:val="0"/>
                <w:lang w:eastAsia="en-ID"/>
                <w14:ligatures w14:val="none"/>
              </w:rPr>
              <w:t xml:space="preserve"> per window</w:t>
            </w:r>
          </w:p>
        </w:tc>
        <w:tc>
          <w:tcPr>
            <w:tcW w:w="1104" w:type="dxa"/>
            <w:vAlign w:val="center"/>
            <w:hideMark/>
          </w:tcPr>
          <w:p w14:paraId="7DD956C7"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10</w:t>
            </w:r>
          </w:p>
        </w:tc>
        <w:tc>
          <w:tcPr>
            <w:tcW w:w="0" w:type="auto"/>
            <w:vAlign w:val="center"/>
            <w:hideMark/>
          </w:tcPr>
          <w:p w14:paraId="15E30123"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10</w:t>
            </w:r>
          </w:p>
        </w:tc>
      </w:tr>
      <w:tr w:rsidR="00637A97" w:rsidRPr="00062E93" w14:paraId="695F997F" w14:textId="77777777" w:rsidTr="009134A1">
        <w:trPr>
          <w:tblCellSpacing w:w="15" w:type="dxa"/>
        </w:trPr>
        <w:tc>
          <w:tcPr>
            <w:tcW w:w="3357" w:type="dxa"/>
            <w:vAlign w:val="center"/>
            <w:hideMark/>
          </w:tcPr>
          <w:p w14:paraId="23AE37BF"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Jumlah</w:t>
            </w:r>
            <w:proofErr w:type="spellEnd"/>
            <w:r w:rsidRPr="00062E93">
              <w:rPr>
                <w:rFonts w:ascii="Times New Roman" w:eastAsia="Times New Roman" w:hAnsi="Times New Roman" w:cs="Times New Roman"/>
                <w:kern w:val="0"/>
                <w:lang w:eastAsia="en-ID"/>
                <w14:ligatures w14:val="none"/>
              </w:rPr>
              <w:t xml:space="preserve"> temporal window</w:t>
            </w:r>
          </w:p>
        </w:tc>
        <w:tc>
          <w:tcPr>
            <w:tcW w:w="1104" w:type="dxa"/>
            <w:vAlign w:val="center"/>
            <w:hideMark/>
          </w:tcPr>
          <w:p w14:paraId="6D9D604B"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22</w:t>
            </w:r>
          </w:p>
        </w:tc>
        <w:tc>
          <w:tcPr>
            <w:tcW w:w="0" w:type="auto"/>
            <w:vAlign w:val="center"/>
            <w:hideMark/>
          </w:tcPr>
          <w:p w14:paraId="49840924"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31</w:t>
            </w:r>
          </w:p>
        </w:tc>
      </w:tr>
      <w:tr w:rsidR="00637A97" w:rsidRPr="00062E93" w14:paraId="0534D8D4" w14:textId="77777777" w:rsidTr="009134A1">
        <w:trPr>
          <w:tblCellSpacing w:w="15" w:type="dxa"/>
        </w:trPr>
        <w:tc>
          <w:tcPr>
            <w:tcW w:w="3357" w:type="dxa"/>
            <w:vAlign w:val="center"/>
            <w:hideMark/>
          </w:tcPr>
          <w:p w14:paraId="13907ACD"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Jumlah</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pasangan</w:t>
            </w:r>
            <w:proofErr w:type="spellEnd"/>
            <w:r w:rsidRPr="00062E93">
              <w:rPr>
                <w:rFonts w:ascii="Times New Roman" w:eastAsia="Times New Roman" w:hAnsi="Times New Roman" w:cs="Times New Roman"/>
                <w:kern w:val="0"/>
                <w:lang w:eastAsia="en-ID"/>
                <w14:ligatures w14:val="none"/>
              </w:rPr>
              <w:t xml:space="preserve"> stability-error</w:t>
            </w:r>
          </w:p>
        </w:tc>
        <w:tc>
          <w:tcPr>
            <w:tcW w:w="1104" w:type="dxa"/>
            <w:vAlign w:val="center"/>
            <w:hideMark/>
          </w:tcPr>
          <w:p w14:paraId="28C3BFE6"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21</w:t>
            </w:r>
          </w:p>
        </w:tc>
        <w:tc>
          <w:tcPr>
            <w:tcW w:w="0" w:type="auto"/>
            <w:vAlign w:val="center"/>
            <w:hideMark/>
          </w:tcPr>
          <w:p w14:paraId="78A5A195"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30</w:t>
            </w:r>
          </w:p>
        </w:tc>
      </w:tr>
    </w:tbl>
    <w:p w14:paraId="70E4786D" w14:textId="77777777" w:rsidR="00637A97" w:rsidRPr="00062E93" w:rsidRDefault="00637A97" w:rsidP="00062E93">
      <w:pPr>
        <w:pStyle w:val="Heading2"/>
        <w:rPr>
          <w:rFonts w:eastAsia="Times New Roman"/>
          <w:lang w:eastAsia="en-ID"/>
        </w:rPr>
      </w:pPr>
      <w:r>
        <w:t xml:space="preserve">Pembentukan Feature Set dan Feature Selection</w:t>
      </w:r>
    </w:p>
    <w:p w14:paraId="07ECD933" w14:textId="77777777" w:rsidR="00637A97" w:rsidRPr="00062E93" w:rsidRDefault="00637A97" w:rsidP="00062E93">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Feature universe penelitian mencakup 30 fitur yang diturunkan dari data OHLCV serta fitur berbasis return, momentum, trend, volatility, dan volume. Pada tiap temporal window, XGBoost dipakai guna memperoleh feature importance berbasis Gain, lalu 10 fitur dengan importance tertinggi dipilih sebagai feature subset window tersebut.</w:t>
      </w:r>
    </w:p>
    <w:p w14:paraId="245526B6" w14:textId="7DC26F51" w:rsidR="00637A97" w:rsidRPr="00062E93" w:rsidRDefault="00637A97" w:rsidP="00062E93">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Pemilihan XGBoost bertumpu pada karakteristik algoritma tree boosting yang sanggup memodelkan hubungan nonlinier sekaligus menyediakan ukuran kontribusi fitur yang dapat dipakai untuk proses feature selection. XGBoost diperkenalkan oleh </w:t>
      </w:r>
      <w:sdt>
        <w:sdtPr>
          <w:rPr>
            <w:rFonts w:ascii="Times New Roman" w:eastAsia="Times New Roman" w:hAnsi="Times New Roman" w:cs="Times New Roman"/>
            <w:kern w:val="0"/>
            <w:lang w:eastAsia="en-ID"/>
            <w14:ligatures w14:val="none"/>
          </w:rPr>
          <w:tag w:val="MENDELEY_CITATION_v3_eyJjaXRhdGlvbklEIjoiTUVOREVMRVlfQ0lUQVRJT05fZGM2Njc1MDgtZGY1ZC00YzM1LWEwNGYtMzNkOGUxOTMxZjI4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
          <w:id w:val="990676556"/>
          <w:placeholder>
            <w:docPart w:val="DefaultPlaceholder_-1854013440"/>
          </w:placeholder>
        </w:sdtPr>
        <w:sdtEndPr>
          <w:rPr>
            <w:color w:val="000000"/>
          </w:rPr>
        </w:sdtEndPr>
        <w:sdtContent>
          <w:r w:rsidR="00DC77C4" w:rsidRPr="00DC77C4">
            <w:rPr>
              <w:rFonts w:ascii="Times New Roman" w:eastAsia="Times New Roman" w:hAnsi="Times New Roman" w:cs="Times New Roman"/>
              <w:color w:val="000000"/>
              <w:kern w:val="0"/>
              <w:lang w:eastAsia="en-ID"/>
              <w14:ligatures w14:val="none"/>
            </w:rPr>
            <w:t>Nogueira et al. (2018)</w:t>
          </w:r>
        </w:sdtContent>
      </w:sdt>
      <w:r>
        <w:rPr>
          <w:rFonts w:ascii="Times New Roman" w:eastAsia="Times New Roman" w:hAnsi="Times New Roman" w:cs="Times New Roman"/>
          <w:kern w:val="0"/>
          <w:lang w:eastAsia="en-ID"/>
          <w14:ligatures w14:val="none"/>
        </w:rPr>
        <w:t xml:space="preserve"> selaku sistem tree boosting yang efisien dan scalable bagi beragam permasalahan machine learning.</w:t>
      </w:r>
    </w:p>
    <w:p w14:paraId="71BADBE5" w14:textId="77777777" w:rsidR="00637A97" w:rsidRPr="00062E93" w:rsidRDefault="00637A97" w:rsidP="00062E93">
      <w:pPr>
        <w:spacing w:before="100" w:beforeAutospacing="1" w:after="100" w:afterAutospacing="1"/>
        <w:ind w:firstLine="720"/>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Pada penelitian ini, XGBoost berperan bukan sekadar sebagai model forecasting, melainkan pula selaku metode feature selection. Karena itu, feature importance yang ditelaah ialah kepentingan fitur menurut model XGBoost pada tiap temporal window, bukan ukuran kepentingan yang berlaku universal.</w:t>
      </w:r>
    </w:p>
    <w:p w14:paraId="2892E0D8" w14:textId="6982B267" w:rsidR="00637A97" w:rsidRPr="00062E93" w:rsidRDefault="00637A97" w:rsidP="00062E93">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Konsep stabilitas feature selection berkaitan dengan seberapa konsisten subset fitur yang dihasilkan tatkala kondisi data berubah. </w:t>
      </w:r>
      <w:sdt>
        <w:sdtPr>
          <w:rPr>
            <w:rFonts w:ascii="Times New Roman" w:eastAsia="Times New Roman" w:hAnsi="Times New Roman" w:cs="Times New Roman"/>
            <w:kern w:val="0"/>
            <w:lang w:eastAsia="en-ID"/>
            <w14:ligatures w14:val="none"/>
          </w:rPr>
          <w:tag w:val="MENDELEY_CITATION_v3_eyJjaXRhdGlvbklEIjoiTUVOREVMRVlfQ0lUQVRJT05fMDIyNmM3MjQtNDk5Ny00YWJiLWE5MTUtMDRlYzczMmYxMTBl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
          <w:id w:val="-717128699"/>
          <w:placeholder>
            <w:docPart w:val="DefaultPlaceholder_-1854013440"/>
          </w:placeholder>
        </w:sdtPr>
        <w:sdtContent>
          <w:r w:rsidR="00DC77C4" w:rsidRPr="00DC77C4">
            <w:rPr>
              <w:rFonts w:ascii="Times New Roman" w:eastAsia="Times New Roman" w:hAnsi="Times New Roman" w:cs="Times New Roman"/>
              <w:color w:val="000000"/>
              <w:kern w:val="0"/>
              <w:lang w:eastAsia="en-ID"/>
              <w14:ligatures w14:val="none"/>
            </w:rPr>
            <w:t>Nogueira et al. (2018)</w:t>
          </w:r>
        </w:sdtContent>
      </w:sdt>
      <w:r>
        <w:rPr>
          <w:rFonts w:ascii="Times New Roman" w:eastAsia="Times New Roman" w:hAnsi="Times New Roman" w:cs="Times New Roman"/>
          <w:kern w:val="0"/>
          <w:lang w:eastAsia="en-ID"/>
          <w14:ligatures w14:val="none"/>
        </w:rPr>
        <w:t xml:space="preserve"> memaparkan bahwa feature selection disebut tidak stabil apabila perubahan kecil pada data mampu menghasilkan perubahan besar pada subset fitur terpilih.</w:t>
      </w:r>
    </w:p>
    <w:p w14:paraId="1AD5A864" w14:textId="15D2E77C" w:rsidR="00637A97" w:rsidRPr="00062E93" w:rsidRDefault="00637A97" w:rsidP="00062E93">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Pada penelitian ini, perubahan yang teramati bukan terutama akibat resampling acak, melainkan akibat pergeseran temporal window. Oleh sebab itu, istilah stability pada pembahasan berikutnya merujuk pada temporal feature-subset stability, yakni konsistensi subset fitur XGBoost antar-window berurutan.</w:t>
      </w:r>
    </w:p>
    <w:p w14:paraId="11A9D0AF" w14:textId="77777777" w:rsidR="00637A97" w:rsidRPr="00062E93" w:rsidRDefault="00637A97" w:rsidP="00062E93">
      <w:pPr>
        <w:pStyle w:val="Heading2"/>
        <w:rPr>
          <w:rFonts w:eastAsia="Times New Roman"/>
          <w:lang w:eastAsia="en-ID"/>
        </w:rPr>
      </w:pPr>
      <w:r w:rsidRPr="00062E93">
        <w:rPr>
          <w:rFonts w:eastAsia="Times New Roman"/>
          <w:lang w:eastAsia="en-ID"/>
        </w:rPr>
        <w:lastRenderedPageBreak/>
        <w:t>Hasil Feature Selection</w:t>
      </w:r>
    </w:p>
    <w:p w14:paraId="3AB78092" w14:textId="77777777" w:rsidR="00637A97" w:rsidRPr="00062E93" w:rsidRDefault="00637A97" w:rsidP="00062E93">
      <w:pPr>
        <w:pStyle w:val="Heading3"/>
        <w:rPr>
          <w:rFonts w:eastAsia="Times New Roman"/>
          <w:lang w:eastAsia="en-ID"/>
        </w:rPr>
      </w:pPr>
      <w:r>
        <w:t xml:space="preserve">Frekuensi Pemilihan Fitur pada Dataset Binance</w:t>
      </w:r>
    </w:p>
    <w:p w14:paraId="2CCC4751" w14:textId="19482FF9" w:rsidR="00637A97" w:rsidRPr="00062E93" w:rsidRDefault="00637A97" w:rsidP="00062E93">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Hasil seleksi memperlihatkan sejumlah fitur lebih kerap menembus Top-10 ketimbang fitur lainnya. Frekuensi tertinggi dipegang bb_percent_b_20, yang masuk pada 13 dari 22 window atau 59,09%. Berikutnya ialah stochastic_d_3 dengan frekuensi 11 dari 22 window atau 50,00%. Sejumlah fitur lain, yakni bb_width_20, ema_30, obv, return_3d, rolling_std_14, dan stochastic_k_14, masing-masing terpilih pada 10 dari 22 window. feature-selection-frequency-sum.</w:t>
      </w:r>
    </w:p>
    <w:p w14:paraId="33D8C5F1" w14:textId="77777777" w:rsidR="00637A97" w:rsidRPr="00062E93" w:rsidRDefault="00637A97" w:rsidP="00062E93">
      <w:pPr>
        <w:pStyle w:val="Caption"/>
        <w:jc w:val="center"/>
        <w:rPr>
          <w:rFonts w:eastAsia="Times New Roman"/>
          <w:lang w:eastAsia="en-ID"/>
        </w:rPr>
      </w:pPr>
      <w:r w:rsidRPr="00062E93">
        <w:rPr>
          <w:rFonts w:eastAsia="Times New Roman"/>
          <w:lang w:eastAsia="en-ID"/>
        </w:rPr>
        <w:t xml:space="preserve">Tabel 5 Fitur </w:t>
      </w:r>
      <w:proofErr w:type="spellStart"/>
      <w:r w:rsidRPr="00062E93">
        <w:rPr>
          <w:rFonts w:eastAsia="Times New Roman"/>
          <w:lang w:eastAsia="en-ID"/>
        </w:rPr>
        <w:t>dengan</w:t>
      </w:r>
      <w:proofErr w:type="spellEnd"/>
      <w:r w:rsidRPr="00062E93">
        <w:rPr>
          <w:rFonts w:eastAsia="Times New Roman"/>
          <w:lang w:eastAsia="en-ID"/>
        </w:rPr>
        <w:t xml:space="preserve"> </w:t>
      </w:r>
      <w:proofErr w:type="spellStart"/>
      <w:r w:rsidRPr="00062E93">
        <w:rPr>
          <w:rFonts w:eastAsia="Times New Roman"/>
          <w:lang w:eastAsia="en-ID"/>
        </w:rPr>
        <w:t>Frekuensi</w:t>
      </w:r>
      <w:proofErr w:type="spellEnd"/>
      <w:r w:rsidRPr="00062E93">
        <w:rPr>
          <w:rFonts w:eastAsia="Times New Roman"/>
          <w:lang w:eastAsia="en-ID"/>
        </w:rPr>
        <w:t xml:space="preserve"> </w:t>
      </w:r>
      <w:proofErr w:type="spellStart"/>
      <w:r w:rsidRPr="00062E93">
        <w:rPr>
          <w:rFonts w:eastAsia="Times New Roman"/>
          <w:lang w:eastAsia="en-ID"/>
        </w:rPr>
        <w:t>Pemilihan</w:t>
      </w:r>
      <w:proofErr w:type="spellEnd"/>
      <w:r w:rsidRPr="00062E93">
        <w:rPr>
          <w:rFonts w:eastAsia="Times New Roman"/>
          <w:lang w:eastAsia="en-ID"/>
        </w:rPr>
        <w:t xml:space="preserve"> </w:t>
      </w:r>
      <w:proofErr w:type="spellStart"/>
      <w:r w:rsidRPr="00062E93">
        <w:rPr>
          <w:rFonts w:eastAsia="Times New Roman"/>
          <w:lang w:eastAsia="en-ID"/>
        </w:rPr>
        <w:t>Tertinggi</w:t>
      </w:r>
      <w:proofErr w:type="spellEnd"/>
      <w:r w:rsidRPr="00062E93">
        <w:rPr>
          <w:rFonts w:eastAsia="Times New Roman"/>
          <w:lang w:eastAsia="en-ID"/>
        </w:rPr>
        <w:t xml:space="preserve"> pada Binance</w:t>
      </w:r>
    </w:p>
    <w:tbl>
      <w:tblPr>
        <w:tblW w:w="5152" w:type="dxa"/>
        <w:tblCellSpacing w:w="15" w:type="dxa"/>
        <w:tblCellMar>
          <w:top w:w="15" w:type="dxa"/>
          <w:left w:w="15" w:type="dxa"/>
          <w:bottom w:w="15" w:type="dxa"/>
          <w:right w:w="15" w:type="dxa"/>
        </w:tblCellMar>
        <w:tblLook w:val="04A0" w:firstRow="1" w:lastRow="0" w:firstColumn="1" w:lastColumn="0" w:noHBand="0" w:noVBand="1"/>
      </w:tblPr>
      <w:tblGrid>
        <w:gridCol w:w="2145"/>
        <w:gridCol w:w="1594"/>
        <w:gridCol w:w="1413"/>
      </w:tblGrid>
      <w:tr w:rsidR="00637A97" w:rsidRPr="00062E93" w14:paraId="69E915D9" w14:textId="77777777" w:rsidTr="00062E93">
        <w:trPr>
          <w:trHeight w:val="437"/>
          <w:tblHeader/>
          <w:tblCellSpacing w:w="15" w:type="dxa"/>
        </w:trPr>
        <w:tc>
          <w:tcPr>
            <w:tcW w:w="0" w:type="auto"/>
            <w:vAlign w:val="center"/>
            <w:hideMark/>
          </w:tcPr>
          <w:p w14:paraId="1E2E8E63"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r w:rsidRPr="00062E93">
              <w:rPr>
                <w:rFonts w:ascii="Times New Roman" w:eastAsia="Times New Roman" w:hAnsi="Times New Roman" w:cs="Times New Roman"/>
                <w:b/>
                <w:bCs/>
                <w:kern w:val="0"/>
                <w:lang w:eastAsia="en-ID"/>
                <w14:ligatures w14:val="none"/>
              </w:rPr>
              <w:t>Fitur</w:t>
            </w:r>
          </w:p>
        </w:tc>
        <w:tc>
          <w:tcPr>
            <w:tcW w:w="0" w:type="auto"/>
            <w:vAlign w:val="center"/>
            <w:hideMark/>
          </w:tcPr>
          <w:p w14:paraId="7B192BA7"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proofErr w:type="spellStart"/>
            <w:r w:rsidRPr="00062E93">
              <w:rPr>
                <w:rFonts w:ascii="Times New Roman" w:eastAsia="Times New Roman" w:hAnsi="Times New Roman" w:cs="Times New Roman"/>
                <w:b/>
                <w:bCs/>
                <w:kern w:val="0"/>
                <w:lang w:eastAsia="en-ID"/>
                <w14:ligatures w14:val="none"/>
              </w:rPr>
              <w:t>Frekuensi</w:t>
            </w:r>
            <w:proofErr w:type="spellEnd"/>
          </w:p>
        </w:tc>
        <w:tc>
          <w:tcPr>
            <w:tcW w:w="0" w:type="auto"/>
            <w:vAlign w:val="center"/>
            <w:hideMark/>
          </w:tcPr>
          <w:p w14:paraId="0FAC8EA5"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proofErr w:type="spellStart"/>
            <w:r w:rsidRPr="00062E93">
              <w:rPr>
                <w:rFonts w:ascii="Times New Roman" w:eastAsia="Times New Roman" w:hAnsi="Times New Roman" w:cs="Times New Roman"/>
                <w:b/>
                <w:bCs/>
                <w:kern w:val="0"/>
                <w:lang w:eastAsia="en-ID"/>
                <w14:ligatures w14:val="none"/>
              </w:rPr>
              <w:t>Proporsi</w:t>
            </w:r>
            <w:proofErr w:type="spellEnd"/>
          </w:p>
        </w:tc>
      </w:tr>
      <w:tr w:rsidR="00637A97" w:rsidRPr="00062E93" w14:paraId="615F1AD3" w14:textId="77777777" w:rsidTr="00062E93">
        <w:trPr>
          <w:trHeight w:val="450"/>
          <w:tblCellSpacing w:w="15" w:type="dxa"/>
        </w:trPr>
        <w:tc>
          <w:tcPr>
            <w:tcW w:w="0" w:type="auto"/>
            <w:vAlign w:val="center"/>
            <w:hideMark/>
          </w:tcPr>
          <w:p w14:paraId="2DF811BB"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sz w:val="20"/>
                <w:szCs w:val="20"/>
                <w:lang w:eastAsia="en-ID"/>
                <w14:ligatures w14:val="none"/>
              </w:rPr>
              <w:t>bb_percent_b_20</w:t>
            </w:r>
          </w:p>
        </w:tc>
        <w:tc>
          <w:tcPr>
            <w:tcW w:w="0" w:type="auto"/>
            <w:vAlign w:val="center"/>
            <w:hideMark/>
          </w:tcPr>
          <w:p w14:paraId="20CCFBFE"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13/22</w:t>
            </w:r>
          </w:p>
        </w:tc>
        <w:tc>
          <w:tcPr>
            <w:tcW w:w="0" w:type="auto"/>
            <w:vAlign w:val="center"/>
            <w:hideMark/>
          </w:tcPr>
          <w:p w14:paraId="72EBF691"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59,09%</w:t>
            </w:r>
          </w:p>
        </w:tc>
      </w:tr>
      <w:tr w:rsidR="00637A97" w:rsidRPr="00062E93" w14:paraId="363C5530" w14:textId="77777777" w:rsidTr="00062E93">
        <w:trPr>
          <w:trHeight w:val="450"/>
          <w:tblCellSpacing w:w="15" w:type="dxa"/>
        </w:trPr>
        <w:tc>
          <w:tcPr>
            <w:tcW w:w="0" w:type="auto"/>
            <w:vAlign w:val="center"/>
            <w:hideMark/>
          </w:tcPr>
          <w:p w14:paraId="1894FE20"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sz w:val="20"/>
                <w:szCs w:val="20"/>
                <w:lang w:eastAsia="en-ID"/>
                <w14:ligatures w14:val="none"/>
              </w:rPr>
              <w:t>stochastic_d_3</w:t>
            </w:r>
          </w:p>
        </w:tc>
        <w:tc>
          <w:tcPr>
            <w:tcW w:w="0" w:type="auto"/>
            <w:vAlign w:val="center"/>
            <w:hideMark/>
          </w:tcPr>
          <w:p w14:paraId="26E5D390"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11/22</w:t>
            </w:r>
          </w:p>
        </w:tc>
        <w:tc>
          <w:tcPr>
            <w:tcW w:w="0" w:type="auto"/>
            <w:vAlign w:val="center"/>
            <w:hideMark/>
          </w:tcPr>
          <w:p w14:paraId="59F20F28"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50,00%</w:t>
            </w:r>
          </w:p>
        </w:tc>
      </w:tr>
      <w:tr w:rsidR="00637A97" w:rsidRPr="00062E93" w14:paraId="118F45AC" w14:textId="77777777" w:rsidTr="00062E93">
        <w:trPr>
          <w:trHeight w:val="450"/>
          <w:tblCellSpacing w:w="15" w:type="dxa"/>
        </w:trPr>
        <w:tc>
          <w:tcPr>
            <w:tcW w:w="0" w:type="auto"/>
            <w:vAlign w:val="center"/>
            <w:hideMark/>
          </w:tcPr>
          <w:p w14:paraId="439CDC3E"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sz w:val="20"/>
                <w:szCs w:val="20"/>
                <w:lang w:eastAsia="en-ID"/>
                <w14:ligatures w14:val="none"/>
              </w:rPr>
              <w:t>bb_width_20</w:t>
            </w:r>
          </w:p>
        </w:tc>
        <w:tc>
          <w:tcPr>
            <w:tcW w:w="0" w:type="auto"/>
            <w:vAlign w:val="center"/>
            <w:hideMark/>
          </w:tcPr>
          <w:p w14:paraId="73BA0D23"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10/22</w:t>
            </w:r>
          </w:p>
        </w:tc>
        <w:tc>
          <w:tcPr>
            <w:tcW w:w="0" w:type="auto"/>
            <w:vAlign w:val="center"/>
            <w:hideMark/>
          </w:tcPr>
          <w:p w14:paraId="4396F705"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45,45%</w:t>
            </w:r>
          </w:p>
        </w:tc>
      </w:tr>
      <w:tr w:rsidR="00637A97" w:rsidRPr="00062E93" w14:paraId="1CBFC20F" w14:textId="77777777" w:rsidTr="00062E93">
        <w:trPr>
          <w:trHeight w:val="437"/>
          <w:tblCellSpacing w:w="15" w:type="dxa"/>
        </w:trPr>
        <w:tc>
          <w:tcPr>
            <w:tcW w:w="0" w:type="auto"/>
            <w:vAlign w:val="center"/>
            <w:hideMark/>
          </w:tcPr>
          <w:p w14:paraId="40709C92"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sz w:val="20"/>
                <w:szCs w:val="20"/>
                <w:lang w:eastAsia="en-ID"/>
                <w14:ligatures w14:val="none"/>
              </w:rPr>
              <w:t>ema_30</w:t>
            </w:r>
          </w:p>
        </w:tc>
        <w:tc>
          <w:tcPr>
            <w:tcW w:w="0" w:type="auto"/>
            <w:vAlign w:val="center"/>
            <w:hideMark/>
          </w:tcPr>
          <w:p w14:paraId="3B3352A6"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10/22</w:t>
            </w:r>
          </w:p>
        </w:tc>
        <w:tc>
          <w:tcPr>
            <w:tcW w:w="0" w:type="auto"/>
            <w:vAlign w:val="center"/>
            <w:hideMark/>
          </w:tcPr>
          <w:p w14:paraId="3AF67A54"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45,45%</w:t>
            </w:r>
          </w:p>
        </w:tc>
      </w:tr>
      <w:tr w:rsidR="00637A97" w:rsidRPr="00062E93" w14:paraId="26713A84" w14:textId="77777777" w:rsidTr="00062E93">
        <w:trPr>
          <w:trHeight w:val="450"/>
          <w:tblCellSpacing w:w="15" w:type="dxa"/>
        </w:trPr>
        <w:tc>
          <w:tcPr>
            <w:tcW w:w="0" w:type="auto"/>
            <w:vAlign w:val="center"/>
            <w:hideMark/>
          </w:tcPr>
          <w:p w14:paraId="03846F40"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sz w:val="20"/>
                <w:szCs w:val="20"/>
                <w:lang w:eastAsia="en-ID"/>
                <w14:ligatures w14:val="none"/>
              </w:rPr>
              <w:t>obv</w:t>
            </w:r>
            <w:proofErr w:type="spellEnd"/>
          </w:p>
        </w:tc>
        <w:tc>
          <w:tcPr>
            <w:tcW w:w="0" w:type="auto"/>
            <w:vAlign w:val="center"/>
            <w:hideMark/>
          </w:tcPr>
          <w:p w14:paraId="0AACADC4"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10/22</w:t>
            </w:r>
          </w:p>
        </w:tc>
        <w:tc>
          <w:tcPr>
            <w:tcW w:w="0" w:type="auto"/>
            <w:vAlign w:val="center"/>
            <w:hideMark/>
          </w:tcPr>
          <w:p w14:paraId="1D92DE92"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45,45%</w:t>
            </w:r>
          </w:p>
        </w:tc>
      </w:tr>
      <w:tr w:rsidR="00637A97" w:rsidRPr="00062E93" w14:paraId="03D03078" w14:textId="77777777" w:rsidTr="00062E93">
        <w:trPr>
          <w:trHeight w:val="450"/>
          <w:tblCellSpacing w:w="15" w:type="dxa"/>
        </w:trPr>
        <w:tc>
          <w:tcPr>
            <w:tcW w:w="0" w:type="auto"/>
            <w:vAlign w:val="center"/>
            <w:hideMark/>
          </w:tcPr>
          <w:p w14:paraId="60DEABA0"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sz w:val="20"/>
                <w:szCs w:val="20"/>
                <w:lang w:eastAsia="en-ID"/>
                <w14:ligatures w14:val="none"/>
              </w:rPr>
              <w:t>return_3d</w:t>
            </w:r>
          </w:p>
        </w:tc>
        <w:tc>
          <w:tcPr>
            <w:tcW w:w="0" w:type="auto"/>
            <w:vAlign w:val="center"/>
            <w:hideMark/>
          </w:tcPr>
          <w:p w14:paraId="596AF283"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10/22</w:t>
            </w:r>
          </w:p>
        </w:tc>
        <w:tc>
          <w:tcPr>
            <w:tcW w:w="0" w:type="auto"/>
            <w:vAlign w:val="center"/>
            <w:hideMark/>
          </w:tcPr>
          <w:p w14:paraId="76E6802D"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45,45%</w:t>
            </w:r>
          </w:p>
        </w:tc>
      </w:tr>
      <w:tr w:rsidR="00637A97" w:rsidRPr="00062E93" w14:paraId="7BD041A4" w14:textId="77777777" w:rsidTr="00062E93">
        <w:trPr>
          <w:trHeight w:val="450"/>
          <w:tblCellSpacing w:w="15" w:type="dxa"/>
        </w:trPr>
        <w:tc>
          <w:tcPr>
            <w:tcW w:w="0" w:type="auto"/>
            <w:vAlign w:val="center"/>
            <w:hideMark/>
          </w:tcPr>
          <w:p w14:paraId="64E01148"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sz w:val="20"/>
                <w:szCs w:val="20"/>
                <w:lang w:eastAsia="en-ID"/>
                <w14:ligatures w14:val="none"/>
              </w:rPr>
              <w:t>rolling_std_14</w:t>
            </w:r>
          </w:p>
        </w:tc>
        <w:tc>
          <w:tcPr>
            <w:tcW w:w="0" w:type="auto"/>
            <w:vAlign w:val="center"/>
            <w:hideMark/>
          </w:tcPr>
          <w:p w14:paraId="0303DF03"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10/22</w:t>
            </w:r>
          </w:p>
        </w:tc>
        <w:tc>
          <w:tcPr>
            <w:tcW w:w="0" w:type="auto"/>
            <w:vAlign w:val="center"/>
            <w:hideMark/>
          </w:tcPr>
          <w:p w14:paraId="468F2020"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45,45%</w:t>
            </w:r>
          </w:p>
        </w:tc>
      </w:tr>
      <w:tr w:rsidR="00637A97" w:rsidRPr="00062E93" w14:paraId="12B8DFF0" w14:textId="77777777" w:rsidTr="00062E93">
        <w:trPr>
          <w:trHeight w:val="437"/>
          <w:tblCellSpacing w:w="15" w:type="dxa"/>
        </w:trPr>
        <w:tc>
          <w:tcPr>
            <w:tcW w:w="0" w:type="auto"/>
            <w:vAlign w:val="center"/>
            <w:hideMark/>
          </w:tcPr>
          <w:p w14:paraId="7F73357F"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sz w:val="20"/>
                <w:szCs w:val="20"/>
                <w:lang w:eastAsia="en-ID"/>
                <w14:ligatures w14:val="none"/>
              </w:rPr>
              <w:t>stochastic_k_14</w:t>
            </w:r>
          </w:p>
        </w:tc>
        <w:tc>
          <w:tcPr>
            <w:tcW w:w="0" w:type="auto"/>
            <w:vAlign w:val="center"/>
            <w:hideMark/>
          </w:tcPr>
          <w:p w14:paraId="01D85256"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10/22</w:t>
            </w:r>
          </w:p>
        </w:tc>
        <w:tc>
          <w:tcPr>
            <w:tcW w:w="0" w:type="auto"/>
            <w:vAlign w:val="center"/>
            <w:hideMark/>
          </w:tcPr>
          <w:p w14:paraId="62DB50D5"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45,45%</w:t>
            </w:r>
          </w:p>
        </w:tc>
      </w:tr>
    </w:tbl>
    <w:p w14:paraId="47EDEC81" w14:textId="77777777" w:rsidR="00637A97" w:rsidRPr="00062E93" w:rsidRDefault="00637A97" w:rsidP="00062E93">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Temuan itu memperlihatkan bahwa meskipun subset fitur bergeser antar-window, ada fitur tertentu yang berulang kali dipilih XGBoost. Akan tetapi, frekuensi pemilihan tak bisa langsung dimaknai sebagai bukti bahwa fitur tersebut adalah faktor penyebab maupun predictor universal bagi return Bitcoin. Interpretasi yang dipakai penelitian ini sebatas menunjukkan bahwa fitur tersebut lebih sering terpilih dalam window eksperimen.</w:t>
      </w:r>
    </w:p>
    <w:p w14:paraId="0D96EF20" w14:textId="77777777" w:rsidR="00637A97" w:rsidRPr="00062E93" w:rsidRDefault="00637A97" w:rsidP="00062E93">
      <w:pPr>
        <w:pStyle w:val="Heading3"/>
        <w:spacing w:before="100" w:beforeAutospacing="1" w:after="100" w:afterAutospacing="1"/>
        <w:jc w:val="both"/>
        <w:outlineLvl w:val="2"/>
        <w:rPr>
          <w:rFonts w:ascii="Times New Roman" w:eastAsia="Times New Roman" w:hAnsi="Times New Roman" w:cs="Times New Roman"/>
          <w:b/>
          <w:bCs/>
          <w:kern w:val="0"/>
          <w:sz w:val="27"/>
          <w:szCs w:val="27"/>
          <w:lang w:eastAsia="en-ID"/>
          <w14:ligatures w14:val="none"/>
        </w:rPr>
      </w:pPr>
      <w:r>
        <w:t xml:space="preserve">Frekuensi Pemilihan Fitur pada Dataset Coinbase</w:t>
      </w:r>
    </w:p>
    <w:p w14:paraId="7260656E" w14:textId="3CE57C01" w:rsidR="00637A97" w:rsidRPr="00062E93" w:rsidRDefault="00637A97" w:rsidP="00062E93">
      <w:pPr>
        <w:spacing w:before="100" w:beforeAutospacing="1" w:after="100" w:afterAutospacing="1"/>
        <w:ind w:firstLine="720"/>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Pada Coinbase, bb_percent_b_20 kembali menempati frekuensi pemilihan tertinggi, yakni 23 dari 31 window atau 74,19%. Sesudahnya ema_14 terpilih pada 19 dari 31 window atau 61,29%, sementara rsi_14 terpilih pada 18 dari 31 window atau 58,06%. Fitur obv, return_14d, return_3d, dan sma_30 masing-masing terpilih pada 16 dari 31 window atau 51,61%.</w:t>
      </w:r>
    </w:p>
    <w:p w14:paraId="77201FBF" w14:textId="77777777" w:rsidR="00637A97" w:rsidRPr="00062E93" w:rsidRDefault="00637A97" w:rsidP="00062E93">
      <w:pPr>
        <w:pStyle w:val="Caption"/>
        <w:jc w:val="center"/>
        <w:rPr>
          <w:rFonts w:eastAsia="Times New Roman"/>
          <w:lang w:eastAsia="en-ID"/>
        </w:rPr>
      </w:pPr>
      <w:r w:rsidRPr="00062E93">
        <w:rPr>
          <w:rFonts w:eastAsia="Times New Roman"/>
          <w:lang w:eastAsia="en-ID"/>
        </w:rPr>
        <w:lastRenderedPageBreak/>
        <w:t xml:space="preserve">Tabel 6 Fitur </w:t>
      </w:r>
      <w:proofErr w:type="spellStart"/>
      <w:r w:rsidRPr="00062E93">
        <w:rPr>
          <w:rFonts w:eastAsia="Times New Roman"/>
          <w:lang w:eastAsia="en-ID"/>
        </w:rPr>
        <w:t>dengan</w:t>
      </w:r>
      <w:proofErr w:type="spellEnd"/>
      <w:r w:rsidRPr="00062E93">
        <w:rPr>
          <w:rFonts w:eastAsia="Times New Roman"/>
          <w:lang w:eastAsia="en-ID"/>
        </w:rPr>
        <w:t xml:space="preserve"> </w:t>
      </w:r>
      <w:proofErr w:type="spellStart"/>
      <w:r w:rsidRPr="00062E93">
        <w:rPr>
          <w:rFonts w:eastAsia="Times New Roman"/>
          <w:lang w:eastAsia="en-ID"/>
        </w:rPr>
        <w:t>Frekuensi</w:t>
      </w:r>
      <w:proofErr w:type="spellEnd"/>
      <w:r w:rsidRPr="00062E93">
        <w:rPr>
          <w:rFonts w:eastAsia="Times New Roman"/>
          <w:lang w:eastAsia="en-ID"/>
        </w:rPr>
        <w:t xml:space="preserve"> </w:t>
      </w:r>
      <w:proofErr w:type="spellStart"/>
      <w:r w:rsidRPr="00062E93">
        <w:rPr>
          <w:rFonts w:eastAsia="Times New Roman"/>
          <w:lang w:eastAsia="en-ID"/>
        </w:rPr>
        <w:t>Pemilihan</w:t>
      </w:r>
      <w:proofErr w:type="spellEnd"/>
      <w:r w:rsidRPr="00062E93">
        <w:rPr>
          <w:rFonts w:eastAsia="Times New Roman"/>
          <w:lang w:eastAsia="en-ID"/>
        </w:rPr>
        <w:t xml:space="preserve"> </w:t>
      </w:r>
      <w:proofErr w:type="spellStart"/>
      <w:r w:rsidRPr="00062E93">
        <w:rPr>
          <w:rFonts w:eastAsia="Times New Roman"/>
          <w:lang w:eastAsia="en-ID"/>
        </w:rPr>
        <w:t>Tertinggi</w:t>
      </w:r>
      <w:proofErr w:type="spellEnd"/>
      <w:r w:rsidRPr="00062E93">
        <w:rPr>
          <w:rFonts w:eastAsia="Times New Roman"/>
          <w:lang w:eastAsia="en-ID"/>
        </w:rPr>
        <w:t xml:space="preserve"> pada Coinbase</w:t>
      </w:r>
    </w:p>
    <w:tbl>
      <w:tblPr>
        <w:tblW w:w="5266" w:type="dxa"/>
        <w:tblCellSpacing w:w="15" w:type="dxa"/>
        <w:tblCellMar>
          <w:top w:w="15" w:type="dxa"/>
          <w:left w:w="15" w:type="dxa"/>
          <w:bottom w:w="15" w:type="dxa"/>
          <w:right w:w="15" w:type="dxa"/>
        </w:tblCellMar>
        <w:tblLook w:val="04A0" w:firstRow="1" w:lastRow="0" w:firstColumn="1" w:lastColumn="0" w:noHBand="0" w:noVBand="1"/>
      </w:tblPr>
      <w:tblGrid>
        <w:gridCol w:w="2192"/>
        <w:gridCol w:w="1630"/>
        <w:gridCol w:w="1444"/>
      </w:tblGrid>
      <w:tr w:rsidR="00637A97" w:rsidRPr="00062E93" w14:paraId="49D4E6D4" w14:textId="77777777" w:rsidTr="00062E93">
        <w:trPr>
          <w:trHeight w:val="467"/>
          <w:tblHeader/>
          <w:tblCellSpacing w:w="15" w:type="dxa"/>
        </w:trPr>
        <w:tc>
          <w:tcPr>
            <w:tcW w:w="0" w:type="auto"/>
            <w:vAlign w:val="center"/>
            <w:hideMark/>
          </w:tcPr>
          <w:p w14:paraId="266EED15"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r w:rsidRPr="00062E93">
              <w:rPr>
                <w:rFonts w:ascii="Times New Roman" w:eastAsia="Times New Roman" w:hAnsi="Times New Roman" w:cs="Times New Roman"/>
                <w:b/>
                <w:bCs/>
                <w:kern w:val="0"/>
                <w:lang w:eastAsia="en-ID"/>
                <w14:ligatures w14:val="none"/>
              </w:rPr>
              <w:t>Fitur</w:t>
            </w:r>
          </w:p>
        </w:tc>
        <w:tc>
          <w:tcPr>
            <w:tcW w:w="0" w:type="auto"/>
            <w:vAlign w:val="center"/>
            <w:hideMark/>
          </w:tcPr>
          <w:p w14:paraId="0889FA80"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proofErr w:type="spellStart"/>
            <w:r w:rsidRPr="00062E93">
              <w:rPr>
                <w:rFonts w:ascii="Times New Roman" w:eastAsia="Times New Roman" w:hAnsi="Times New Roman" w:cs="Times New Roman"/>
                <w:b/>
                <w:bCs/>
                <w:kern w:val="0"/>
                <w:lang w:eastAsia="en-ID"/>
                <w14:ligatures w14:val="none"/>
              </w:rPr>
              <w:t>Frekuensi</w:t>
            </w:r>
            <w:proofErr w:type="spellEnd"/>
          </w:p>
        </w:tc>
        <w:tc>
          <w:tcPr>
            <w:tcW w:w="0" w:type="auto"/>
            <w:vAlign w:val="center"/>
            <w:hideMark/>
          </w:tcPr>
          <w:p w14:paraId="305BB8FF"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proofErr w:type="spellStart"/>
            <w:r w:rsidRPr="00062E93">
              <w:rPr>
                <w:rFonts w:ascii="Times New Roman" w:eastAsia="Times New Roman" w:hAnsi="Times New Roman" w:cs="Times New Roman"/>
                <w:b/>
                <w:bCs/>
                <w:kern w:val="0"/>
                <w:lang w:eastAsia="en-ID"/>
                <w14:ligatures w14:val="none"/>
              </w:rPr>
              <w:t>Proporsi</w:t>
            </w:r>
            <w:proofErr w:type="spellEnd"/>
          </w:p>
        </w:tc>
      </w:tr>
      <w:tr w:rsidR="00637A97" w:rsidRPr="00062E93" w14:paraId="3B1CAE2F" w14:textId="77777777" w:rsidTr="00062E93">
        <w:trPr>
          <w:trHeight w:val="482"/>
          <w:tblCellSpacing w:w="15" w:type="dxa"/>
        </w:trPr>
        <w:tc>
          <w:tcPr>
            <w:tcW w:w="0" w:type="auto"/>
            <w:vAlign w:val="center"/>
            <w:hideMark/>
          </w:tcPr>
          <w:p w14:paraId="07A824D7"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sz w:val="20"/>
                <w:szCs w:val="20"/>
                <w:lang w:eastAsia="en-ID"/>
                <w14:ligatures w14:val="none"/>
              </w:rPr>
              <w:t>bb_percent_b_20</w:t>
            </w:r>
          </w:p>
        </w:tc>
        <w:tc>
          <w:tcPr>
            <w:tcW w:w="0" w:type="auto"/>
            <w:vAlign w:val="center"/>
            <w:hideMark/>
          </w:tcPr>
          <w:p w14:paraId="589A0D11"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23/31</w:t>
            </w:r>
          </w:p>
        </w:tc>
        <w:tc>
          <w:tcPr>
            <w:tcW w:w="0" w:type="auto"/>
            <w:vAlign w:val="center"/>
            <w:hideMark/>
          </w:tcPr>
          <w:p w14:paraId="28F43186"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74,19%</w:t>
            </w:r>
          </w:p>
        </w:tc>
      </w:tr>
      <w:tr w:rsidR="00637A97" w:rsidRPr="00062E93" w14:paraId="0186299A" w14:textId="77777777" w:rsidTr="00062E93">
        <w:trPr>
          <w:trHeight w:val="482"/>
          <w:tblCellSpacing w:w="15" w:type="dxa"/>
        </w:trPr>
        <w:tc>
          <w:tcPr>
            <w:tcW w:w="0" w:type="auto"/>
            <w:vAlign w:val="center"/>
            <w:hideMark/>
          </w:tcPr>
          <w:p w14:paraId="56530602"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sz w:val="20"/>
                <w:szCs w:val="20"/>
                <w:lang w:eastAsia="en-ID"/>
                <w14:ligatures w14:val="none"/>
              </w:rPr>
              <w:t>ema_14</w:t>
            </w:r>
          </w:p>
        </w:tc>
        <w:tc>
          <w:tcPr>
            <w:tcW w:w="0" w:type="auto"/>
            <w:vAlign w:val="center"/>
            <w:hideMark/>
          </w:tcPr>
          <w:p w14:paraId="4A1A58C3"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19/31</w:t>
            </w:r>
          </w:p>
        </w:tc>
        <w:tc>
          <w:tcPr>
            <w:tcW w:w="0" w:type="auto"/>
            <w:vAlign w:val="center"/>
            <w:hideMark/>
          </w:tcPr>
          <w:p w14:paraId="6FCC091A"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61,29%</w:t>
            </w:r>
          </w:p>
        </w:tc>
      </w:tr>
      <w:tr w:rsidR="00637A97" w:rsidRPr="00062E93" w14:paraId="39FFAF68" w14:textId="77777777" w:rsidTr="00062E93">
        <w:trPr>
          <w:trHeight w:val="482"/>
          <w:tblCellSpacing w:w="15" w:type="dxa"/>
        </w:trPr>
        <w:tc>
          <w:tcPr>
            <w:tcW w:w="0" w:type="auto"/>
            <w:vAlign w:val="center"/>
            <w:hideMark/>
          </w:tcPr>
          <w:p w14:paraId="12F6B5DD"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sz w:val="20"/>
                <w:szCs w:val="20"/>
                <w:lang w:eastAsia="en-ID"/>
                <w14:ligatures w14:val="none"/>
              </w:rPr>
              <w:t>rsi_14</w:t>
            </w:r>
          </w:p>
        </w:tc>
        <w:tc>
          <w:tcPr>
            <w:tcW w:w="0" w:type="auto"/>
            <w:vAlign w:val="center"/>
            <w:hideMark/>
          </w:tcPr>
          <w:p w14:paraId="1DABAC9D"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18/31</w:t>
            </w:r>
          </w:p>
        </w:tc>
        <w:tc>
          <w:tcPr>
            <w:tcW w:w="0" w:type="auto"/>
            <w:vAlign w:val="center"/>
            <w:hideMark/>
          </w:tcPr>
          <w:p w14:paraId="5E09D365"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58,06%</w:t>
            </w:r>
          </w:p>
        </w:tc>
      </w:tr>
      <w:tr w:rsidR="00637A97" w:rsidRPr="00062E93" w14:paraId="22C3B89E" w14:textId="77777777" w:rsidTr="00062E93">
        <w:trPr>
          <w:trHeight w:val="467"/>
          <w:tblCellSpacing w:w="15" w:type="dxa"/>
        </w:trPr>
        <w:tc>
          <w:tcPr>
            <w:tcW w:w="0" w:type="auto"/>
            <w:vAlign w:val="center"/>
            <w:hideMark/>
          </w:tcPr>
          <w:p w14:paraId="20F9058B"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sz w:val="20"/>
                <w:szCs w:val="20"/>
                <w:lang w:eastAsia="en-ID"/>
                <w14:ligatures w14:val="none"/>
              </w:rPr>
              <w:t>obv</w:t>
            </w:r>
            <w:proofErr w:type="spellEnd"/>
          </w:p>
        </w:tc>
        <w:tc>
          <w:tcPr>
            <w:tcW w:w="0" w:type="auto"/>
            <w:vAlign w:val="center"/>
            <w:hideMark/>
          </w:tcPr>
          <w:p w14:paraId="0C567A65"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16/31</w:t>
            </w:r>
          </w:p>
        </w:tc>
        <w:tc>
          <w:tcPr>
            <w:tcW w:w="0" w:type="auto"/>
            <w:vAlign w:val="center"/>
            <w:hideMark/>
          </w:tcPr>
          <w:p w14:paraId="6CA22072"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51,61%</w:t>
            </w:r>
          </w:p>
        </w:tc>
      </w:tr>
      <w:tr w:rsidR="00637A97" w:rsidRPr="00062E93" w14:paraId="1F5C1DBB" w14:textId="77777777" w:rsidTr="00062E93">
        <w:trPr>
          <w:trHeight w:val="482"/>
          <w:tblCellSpacing w:w="15" w:type="dxa"/>
        </w:trPr>
        <w:tc>
          <w:tcPr>
            <w:tcW w:w="0" w:type="auto"/>
            <w:vAlign w:val="center"/>
            <w:hideMark/>
          </w:tcPr>
          <w:p w14:paraId="498E3AF9"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sz w:val="20"/>
                <w:szCs w:val="20"/>
                <w:lang w:eastAsia="en-ID"/>
                <w14:ligatures w14:val="none"/>
              </w:rPr>
              <w:t>return_14d</w:t>
            </w:r>
          </w:p>
        </w:tc>
        <w:tc>
          <w:tcPr>
            <w:tcW w:w="0" w:type="auto"/>
            <w:vAlign w:val="center"/>
            <w:hideMark/>
          </w:tcPr>
          <w:p w14:paraId="7079376C"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16/31</w:t>
            </w:r>
          </w:p>
        </w:tc>
        <w:tc>
          <w:tcPr>
            <w:tcW w:w="0" w:type="auto"/>
            <w:vAlign w:val="center"/>
            <w:hideMark/>
          </w:tcPr>
          <w:p w14:paraId="755029AF"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51,61%</w:t>
            </w:r>
          </w:p>
        </w:tc>
      </w:tr>
      <w:tr w:rsidR="00637A97" w:rsidRPr="00062E93" w14:paraId="55CC0933" w14:textId="77777777" w:rsidTr="00062E93">
        <w:trPr>
          <w:trHeight w:val="482"/>
          <w:tblCellSpacing w:w="15" w:type="dxa"/>
        </w:trPr>
        <w:tc>
          <w:tcPr>
            <w:tcW w:w="0" w:type="auto"/>
            <w:vAlign w:val="center"/>
            <w:hideMark/>
          </w:tcPr>
          <w:p w14:paraId="2BED4BDA"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sz w:val="20"/>
                <w:szCs w:val="20"/>
                <w:lang w:eastAsia="en-ID"/>
                <w14:ligatures w14:val="none"/>
              </w:rPr>
              <w:t>return_3d</w:t>
            </w:r>
          </w:p>
        </w:tc>
        <w:tc>
          <w:tcPr>
            <w:tcW w:w="0" w:type="auto"/>
            <w:vAlign w:val="center"/>
            <w:hideMark/>
          </w:tcPr>
          <w:p w14:paraId="4983B785"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16/31</w:t>
            </w:r>
          </w:p>
        </w:tc>
        <w:tc>
          <w:tcPr>
            <w:tcW w:w="0" w:type="auto"/>
            <w:vAlign w:val="center"/>
            <w:hideMark/>
          </w:tcPr>
          <w:p w14:paraId="5D24548A"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51,61%</w:t>
            </w:r>
          </w:p>
        </w:tc>
      </w:tr>
      <w:tr w:rsidR="00637A97" w:rsidRPr="00062E93" w14:paraId="231C2355" w14:textId="77777777" w:rsidTr="00062E93">
        <w:trPr>
          <w:trHeight w:val="467"/>
          <w:tblCellSpacing w:w="15" w:type="dxa"/>
        </w:trPr>
        <w:tc>
          <w:tcPr>
            <w:tcW w:w="0" w:type="auto"/>
            <w:vAlign w:val="center"/>
            <w:hideMark/>
          </w:tcPr>
          <w:p w14:paraId="0F89C5EB"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sz w:val="20"/>
                <w:szCs w:val="20"/>
                <w:lang w:eastAsia="en-ID"/>
                <w14:ligatures w14:val="none"/>
              </w:rPr>
              <w:t>sma_30</w:t>
            </w:r>
          </w:p>
        </w:tc>
        <w:tc>
          <w:tcPr>
            <w:tcW w:w="0" w:type="auto"/>
            <w:vAlign w:val="center"/>
            <w:hideMark/>
          </w:tcPr>
          <w:p w14:paraId="337A7A6D"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16/31</w:t>
            </w:r>
          </w:p>
        </w:tc>
        <w:tc>
          <w:tcPr>
            <w:tcW w:w="0" w:type="auto"/>
            <w:vAlign w:val="center"/>
            <w:hideMark/>
          </w:tcPr>
          <w:p w14:paraId="7CB767F5"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51,61%</w:t>
            </w:r>
          </w:p>
        </w:tc>
      </w:tr>
    </w:tbl>
    <w:p w14:paraId="30DD7D97" w14:textId="77777777" w:rsidR="00637A97" w:rsidRPr="00062E93" w:rsidRDefault="00637A97" w:rsidP="00062E93">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Ada pola menarik sebab bb_percent_b_20 menjadi fitur yang paling sering dipilih pada kedua dataset. Temuan itu memperlihatkan adanya fitur yang relatif persisten dalam proses seleksi, namun persistence pada tingkat fitur individual tak berarti seluruh subset fitur mempertahankan komposisi yang sama.</w:t>
      </w:r>
    </w:p>
    <w:p w14:paraId="3C27D575" w14:textId="77777777" w:rsidR="00637A97" w:rsidRPr="00062E93" w:rsidRDefault="00637A97" w:rsidP="00062E93">
      <w:pPr>
        <w:spacing w:before="100" w:beforeAutospacing="1" w:after="100" w:afterAutospacing="1"/>
        <w:ind w:firstLine="720"/>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Hal itu terlihat dari fitur berfrekuensi rendah. Pada Binance, misalnya, volume_change cuma muncul pada 1 dari 22 window, sedangkan open, high, dan low masing-masing cuma muncul pada 2 window. Pada Coinbase, high cuma muncul pada 1 dari 31 window dan low pada 2 window.</w:t>
      </w:r>
    </w:p>
    <w:p w14:paraId="07CC2669" w14:textId="62B784CC" w:rsidR="00637A97" w:rsidRPr="00062E93" w:rsidRDefault="00637A97" w:rsidP="00062E93">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Dengan begitu, hasil feature frequency memperlihatkan adanya feature persistence pada tingkat individual, sedangkan hasil stability di bagian berikutnya dipakai guna menilai apakah komposisi subset secara menyeluruh juga persisten.</w:t>
      </w:r>
    </w:p>
    <w:p w14:paraId="3DEA378D" w14:textId="77777777" w:rsidR="00637A97" w:rsidRPr="00062E93" w:rsidRDefault="00637A97" w:rsidP="00062E93">
      <w:pPr>
        <w:pStyle w:val="Heading2"/>
        <w:rPr>
          <w:rFonts w:eastAsia="Times New Roman"/>
          <w:lang w:eastAsia="en-ID"/>
        </w:rPr>
      </w:pPr>
      <w:r>
        <w:t xml:space="preserve">Analisis Feature-Subset Stability</w:t>
      </w:r>
    </w:p>
    <w:p w14:paraId="5D61F8E8" w14:textId="77777777" w:rsidR="00637A97" w:rsidRPr="00062E93" w:rsidRDefault="00637A97" w:rsidP="00062E93">
      <w:pPr>
        <w:pStyle w:val="Heading3"/>
        <w:rPr>
          <w:rFonts w:eastAsia="Times New Roman"/>
          <w:lang w:eastAsia="en-ID"/>
        </w:rPr>
      </w:pPr>
      <w:r w:rsidRPr="00062E93">
        <w:rPr>
          <w:rFonts w:eastAsia="Times New Roman"/>
          <w:lang w:eastAsia="en-ID"/>
        </w:rPr>
        <w:t>Hasil Jaccard Index</w:t>
      </w:r>
    </w:p>
    <w:p w14:paraId="1296D093"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Feature-subset stability </w:t>
      </w:r>
      <w:proofErr w:type="spellStart"/>
      <w:r w:rsidRPr="00062E93">
        <w:rPr>
          <w:rFonts w:ascii="Times New Roman" w:eastAsia="Times New Roman" w:hAnsi="Times New Roman" w:cs="Times New Roman"/>
          <w:kern w:val="0"/>
          <w:lang w:eastAsia="en-ID"/>
          <w14:ligatures w14:val="none"/>
        </w:rPr>
        <w:t>diukur</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menggunakan</w:t>
      </w:r>
      <w:proofErr w:type="spellEnd"/>
      <w:r w:rsidRPr="00062E93">
        <w:rPr>
          <w:rFonts w:ascii="Times New Roman" w:eastAsia="Times New Roman" w:hAnsi="Times New Roman" w:cs="Times New Roman"/>
          <w:kern w:val="0"/>
          <w:lang w:eastAsia="en-ID"/>
          <w14:ligatures w14:val="none"/>
        </w:rPr>
        <w:t xml:space="preserve"> Jaccard Index </w:t>
      </w:r>
      <w:proofErr w:type="spellStart"/>
      <w:r w:rsidRPr="00062E93">
        <w:rPr>
          <w:rFonts w:ascii="Times New Roman" w:eastAsia="Times New Roman" w:hAnsi="Times New Roman" w:cs="Times New Roman"/>
          <w:kern w:val="0"/>
          <w:lang w:eastAsia="en-ID"/>
          <w14:ligatures w14:val="none"/>
        </w:rPr>
        <w:t>dengan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persamaan</w:t>
      </w:r>
      <w:proofErr w:type="spellEnd"/>
      <w:r w:rsidRPr="00062E93">
        <w:rPr>
          <w:rFonts w:ascii="Times New Roman" w:eastAsia="Times New Roman" w:hAnsi="Times New Roman" w:cs="Times New Roman"/>
          <w:kern w:val="0"/>
          <w:lang w:eastAsia="en-ID"/>
          <w14:ligatures w14:val="none"/>
        </w:rPr>
        <w:t>:</w:t>
      </w:r>
    </w:p>
    <w:p w14:paraId="3ECC4748" w14:textId="25A3CEF3" w:rsidR="00637A97" w:rsidRPr="00062E93" w:rsidRDefault="00000000" w:rsidP="00062E93">
      <w:pPr>
        <w:spacing w:after="0"/>
        <w:jc w:val="both"/>
        <w:rPr>
          <w:rFonts w:ascii="Times New Roman" w:eastAsia="Times New Roman" w:hAnsi="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num>
                <m:den>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den>
              </m:f>
            </m:e>
          </m:box>
        </m:oMath>
      </m:oMathPara>
    </w:p>
    <w:p w14:paraId="3DD7719E" w14:textId="48412175"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dengan</w:t>
      </w:r>
      <w:proofErr w:type="spellEnd"/>
      <w:r w:rsidRPr="00062E93">
        <w:rPr>
          <w:rFonts w:ascii="Times New Roman" w:eastAsia="Times New Roman" w:hAnsi="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sub>
        </m:sSub>
      </m:oMath>
      <w:r w:rsidRPr="00062E93">
        <w:rPr>
          <w:rFonts w:ascii="Times New Roman" w:eastAsia="Times New Roman" w:hAnsi="Times New Roman" w:cs="Times New Roman"/>
          <w:kern w:val="0"/>
          <w:lang w:eastAsia="en-ID"/>
          <w14:ligatures w14:val="none"/>
        </w:rPr>
        <w:t xml:space="preserve"> merupakan subset fitur Top-10 pada window </w:t>
      </w:r>
      <m:oMath>
        <m:r>
          <w:rPr>
            <w:rFonts w:ascii="Cambria Math" w:eastAsia="Times New Roman" w:hAnsi="Cambria Math" w:cs="Times New Roman"/>
            <w:kern w:val="0"/>
            <w:lang w:eastAsia="en-ID"/>
            <w14:ligatures w14:val="none"/>
          </w:rPr>
          <m:t>ke-</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p>
    <w:p w14:paraId="0D2E99C9"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Nilai Jaccard yang kian tinggi menandakan kian besarnya kesamaan antar subset, sedangkan nilai yang kian rendah menandakan kian besarnya perubahan komposisi subset.</w:t>
      </w:r>
    </w:p>
    <w:p w14:paraId="4FCE7043" w14:textId="77777777" w:rsidR="00637A97" w:rsidRPr="00062E93" w:rsidRDefault="00637A97" w:rsidP="00062E93">
      <w:pPr>
        <w:pStyle w:val="Caption"/>
        <w:jc w:val="center"/>
        <w:rPr>
          <w:rFonts w:eastAsia="Times New Roman"/>
          <w:lang w:eastAsia="en-ID"/>
        </w:rPr>
      </w:pPr>
      <w:r w:rsidRPr="00062E93">
        <w:rPr>
          <w:rFonts w:eastAsia="Times New Roman"/>
          <w:lang w:eastAsia="en-ID"/>
        </w:rPr>
        <w:t xml:space="preserve">Tabel 7 </w:t>
      </w:r>
      <w:proofErr w:type="spellStart"/>
      <w:r w:rsidRPr="00062E93">
        <w:rPr>
          <w:rFonts w:eastAsia="Times New Roman"/>
          <w:lang w:eastAsia="en-ID"/>
        </w:rPr>
        <w:t>Statistik</w:t>
      </w:r>
      <w:proofErr w:type="spellEnd"/>
      <w:r w:rsidRPr="00062E93">
        <w:rPr>
          <w:rFonts w:eastAsia="Times New Roman"/>
          <w:lang w:eastAsia="en-ID"/>
        </w:rPr>
        <w:t xml:space="preserve"> Jaccard Index</w:t>
      </w:r>
    </w:p>
    <w:tbl>
      <w:tblPr>
        <w:tblW w:w="5137" w:type="dxa"/>
        <w:tblCellSpacing w:w="15" w:type="dxa"/>
        <w:tblCellMar>
          <w:top w:w="15" w:type="dxa"/>
          <w:left w:w="15" w:type="dxa"/>
          <w:bottom w:w="15" w:type="dxa"/>
          <w:right w:w="15" w:type="dxa"/>
        </w:tblCellMar>
        <w:tblLook w:val="04A0" w:firstRow="1" w:lastRow="0" w:firstColumn="1" w:lastColumn="0" w:noHBand="0" w:noVBand="1"/>
      </w:tblPr>
      <w:tblGrid>
        <w:gridCol w:w="2441"/>
        <w:gridCol w:w="1255"/>
        <w:gridCol w:w="1441"/>
      </w:tblGrid>
      <w:tr w:rsidR="00637A97" w:rsidRPr="00062E93" w14:paraId="725D54A0" w14:textId="77777777" w:rsidTr="00062E93">
        <w:trPr>
          <w:trHeight w:val="470"/>
          <w:tblHeader/>
          <w:tblCellSpacing w:w="15" w:type="dxa"/>
        </w:trPr>
        <w:tc>
          <w:tcPr>
            <w:tcW w:w="0" w:type="auto"/>
            <w:vAlign w:val="center"/>
            <w:hideMark/>
          </w:tcPr>
          <w:p w14:paraId="3DB595AE"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proofErr w:type="spellStart"/>
            <w:r w:rsidRPr="00062E93">
              <w:rPr>
                <w:rFonts w:ascii="Times New Roman" w:eastAsia="Times New Roman" w:hAnsi="Times New Roman" w:cs="Times New Roman"/>
                <w:b/>
                <w:bCs/>
                <w:kern w:val="0"/>
                <w:lang w:eastAsia="en-ID"/>
                <w14:ligatures w14:val="none"/>
              </w:rPr>
              <w:t>Statistik</w:t>
            </w:r>
            <w:proofErr w:type="spellEnd"/>
          </w:p>
        </w:tc>
        <w:tc>
          <w:tcPr>
            <w:tcW w:w="0" w:type="auto"/>
            <w:vAlign w:val="center"/>
            <w:hideMark/>
          </w:tcPr>
          <w:p w14:paraId="7A3BF7CB"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r w:rsidRPr="00062E93">
              <w:rPr>
                <w:rFonts w:ascii="Times New Roman" w:eastAsia="Times New Roman" w:hAnsi="Times New Roman" w:cs="Times New Roman"/>
                <w:b/>
                <w:bCs/>
                <w:kern w:val="0"/>
                <w:lang w:eastAsia="en-ID"/>
                <w14:ligatures w14:val="none"/>
              </w:rPr>
              <w:t>Binance</w:t>
            </w:r>
          </w:p>
        </w:tc>
        <w:tc>
          <w:tcPr>
            <w:tcW w:w="0" w:type="auto"/>
            <w:vAlign w:val="center"/>
            <w:hideMark/>
          </w:tcPr>
          <w:p w14:paraId="699E20CD"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r w:rsidRPr="00062E93">
              <w:rPr>
                <w:rFonts w:ascii="Times New Roman" w:eastAsia="Times New Roman" w:hAnsi="Times New Roman" w:cs="Times New Roman"/>
                <w:b/>
                <w:bCs/>
                <w:kern w:val="0"/>
                <w:lang w:eastAsia="en-ID"/>
                <w14:ligatures w14:val="none"/>
              </w:rPr>
              <w:t>Coinbase</w:t>
            </w:r>
          </w:p>
        </w:tc>
      </w:tr>
      <w:tr w:rsidR="00637A97" w:rsidRPr="00062E93" w14:paraId="4B69EC79" w14:textId="77777777" w:rsidTr="00062E93">
        <w:trPr>
          <w:trHeight w:val="485"/>
          <w:tblCellSpacing w:w="15" w:type="dxa"/>
        </w:trPr>
        <w:tc>
          <w:tcPr>
            <w:tcW w:w="0" w:type="auto"/>
            <w:vAlign w:val="center"/>
            <w:hideMark/>
          </w:tcPr>
          <w:p w14:paraId="01847D82"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Jumlah</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pasangan</w:t>
            </w:r>
            <w:proofErr w:type="spellEnd"/>
          </w:p>
        </w:tc>
        <w:tc>
          <w:tcPr>
            <w:tcW w:w="0" w:type="auto"/>
            <w:vAlign w:val="center"/>
            <w:hideMark/>
          </w:tcPr>
          <w:p w14:paraId="52CF8F9C"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21</w:t>
            </w:r>
          </w:p>
        </w:tc>
        <w:tc>
          <w:tcPr>
            <w:tcW w:w="0" w:type="auto"/>
            <w:vAlign w:val="center"/>
            <w:hideMark/>
          </w:tcPr>
          <w:p w14:paraId="7FC53407"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30</w:t>
            </w:r>
          </w:p>
        </w:tc>
      </w:tr>
      <w:tr w:rsidR="00637A97" w:rsidRPr="00062E93" w14:paraId="3DD76001" w14:textId="77777777" w:rsidTr="00062E93">
        <w:trPr>
          <w:trHeight w:val="485"/>
          <w:tblCellSpacing w:w="15" w:type="dxa"/>
        </w:trPr>
        <w:tc>
          <w:tcPr>
            <w:tcW w:w="0" w:type="auto"/>
            <w:vAlign w:val="center"/>
            <w:hideMark/>
          </w:tcPr>
          <w:p w14:paraId="39A1C895"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Mean</w:t>
            </w:r>
          </w:p>
        </w:tc>
        <w:tc>
          <w:tcPr>
            <w:tcW w:w="0" w:type="auto"/>
            <w:vAlign w:val="center"/>
            <w:hideMark/>
          </w:tcPr>
          <w:p w14:paraId="0E98C1D1"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0,3680</w:t>
            </w:r>
          </w:p>
        </w:tc>
        <w:tc>
          <w:tcPr>
            <w:tcW w:w="0" w:type="auto"/>
            <w:vAlign w:val="center"/>
            <w:hideMark/>
          </w:tcPr>
          <w:p w14:paraId="15501F8F"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0,3898</w:t>
            </w:r>
          </w:p>
        </w:tc>
      </w:tr>
      <w:tr w:rsidR="00637A97" w:rsidRPr="00062E93" w14:paraId="3BA383EA" w14:textId="77777777" w:rsidTr="00062E93">
        <w:trPr>
          <w:trHeight w:val="485"/>
          <w:tblCellSpacing w:w="15" w:type="dxa"/>
        </w:trPr>
        <w:tc>
          <w:tcPr>
            <w:tcW w:w="0" w:type="auto"/>
            <w:vAlign w:val="center"/>
            <w:hideMark/>
          </w:tcPr>
          <w:p w14:paraId="0A8AE2E7"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Median</w:t>
            </w:r>
          </w:p>
        </w:tc>
        <w:tc>
          <w:tcPr>
            <w:tcW w:w="0" w:type="auto"/>
            <w:vAlign w:val="center"/>
            <w:hideMark/>
          </w:tcPr>
          <w:p w14:paraId="0D2F77E9"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0,3333</w:t>
            </w:r>
          </w:p>
        </w:tc>
        <w:tc>
          <w:tcPr>
            <w:tcW w:w="0" w:type="auto"/>
            <w:vAlign w:val="center"/>
            <w:hideMark/>
          </w:tcPr>
          <w:p w14:paraId="7117DDC3"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0,4286</w:t>
            </w:r>
          </w:p>
        </w:tc>
      </w:tr>
      <w:tr w:rsidR="00637A97" w:rsidRPr="00062E93" w14:paraId="0EB8EEE8" w14:textId="77777777" w:rsidTr="00062E93">
        <w:trPr>
          <w:trHeight w:val="470"/>
          <w:tblCellSpacing w:w="15" w:type="dxa"/>
        </w:trPr>
        <w:tc>
          <w:tcPr>
            <w:tcW w:w="0" w:type="auto"/>
            <w:vAlign w:val="center"/>
            <w:hideMark/>
          </w:tcPr>
          <w:p w14:paraId="0B088E70"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Standar</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deviasi</w:t>
            </w:r>
            <w:proofErr w:type="spellEnd"/>
          </w:p>
        </w:tc>
        <w:tc>
          <w:tcPr>
            <w:tcW w:w="0" w:type="auto"/>
            <w:vAlign w:val="center"/>
            <w:hideMark/>
          </w:tcPr>
          <w:p w14:paraId="624D1DC6"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0,1593</w:t>
            </w:r>
          </w:p>
        </w:tc>
        <w:tc>
          <w:tcPr>
            <w:tcW w:w="0" w:type="auto"/>
            <w:vAlign w:val="center"/>
            <w:hideMark/>
          </w:tcPr>
          <w:p w14:paraId="437C32E2"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0,1017</w:t>
            </w:r>
          </w:p>
        </w:tc>
      </w:tr>
      <w:tr w:rsidR="00637A97" w:rsidRPr="00062E93" w14:paraId="517E464A" w14:textId="77777777" w:rsidTr="00062E93">
        <w:trPr>
          <w:trHeight w:val="485"/>
          <w:tblCellSpacing w:w="15" w:type="dxa"/>
        </w:trPr>
        <w:tc>
          <w:tcPr>
            <w:tcW w:w="0" w:type="auto"/>
            <w:vAlign w:val="center"/>
            <w:hideMark/>
          </w:tcPr>
          <w:p w14:paraId="67B1F5D9"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Minimum</w:t>
            </w:r>
          </w:p>
        </w:tc>
        <w:tc>
          <w:tcPr>
            <w:tcW w:w="0" w:type="auto"/>
            <w:vAlign w:val="center"/>
            <w:hideMark/>
          </w:tcPr>
          <w:p w14:paraId="31316F2F"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0,1111</w:t>
            </w:r>
          </w:p>
        </w:tc>
        <w:tc>
          <w:tcPr>
            <w:tcW w:w="0" w:type="auto"/>
            <w:vAlign w:val="center"/>
            <w:hideMark/>
          </w:tcPr>
          <w:p w14:paraId="50832063"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0,1765</w:t>
            </w:r>
          </w:p>
        </w:tc>
      </w:tr>
      <w:tr w:rsidR="00637A97" w:rsidRPr="00062E93" w14:paraId="618A3FD4" w14:textId="77777777" w:rsidTr="00062E93">
        <w:trPr>
          <w:trHeight w:val="485"/>
          <w:tblCellSpacing w:w="15" w:type="dxa"/>
        </w:trPr>
        <w:tc>
          <w:tcPr>
            <w:tcW w:w="0" w:type="auto"/>
            <w:vAlign w:val="center"/>
            <w:hideMark/>
          </w:tcPr>
          <w:p w14:paraId="745B53EE"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Kuartil</w:t>
            </w:r>
            <w:proofErr w:type="spellEnd"/>
            <w:r w:rsidRPr="00062E93">
              <w:rPr>
                <w:rFonts w:ascii="Times New Roman" w:eastAsia="Times New Roman" w:hAnsi="Times New Roman" w:cs="Times New Roman"/>
                <w:kern w:val="0"/>
                <w:lang w:eastAsia="en-ID"/>
                <w14:ligatures w14:val="none"/>
              </w:rPr>
              <w:t xml:space="preserve"> 1</w:t>
            </w:r>
          </w:p>
        </w:tc>
        <w:tc>
          <w:tcPr>
            <w:tcW w:w="0" w:type="auto"/>
            <w:vAlign w:val="center"/>
            <w:hideMark/>
          </w:tcPr>
          <w:p w14:paraId="6EAFC380"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0,2500</w:t>
            </w:r>
          </w:p>
        </w:tc>
        <w:tc>
          <w:tcPr>
            <w:tcW w:w="0" w:type="auto"/>
            <w:vAlign w:val="center"/>
            <w:hideMark/>
          </w:tcPr>
          <w:p w14:paraId="67EBF105"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0,3333</w:t>
            </w:r>
          </w:p>
        </w:tc>
      </w:tr>
      <w:tr w:rsidR="00637A97" w:rsidRPr="00062E93" w14:paraId="73C621D5" w14:textId="77777777" w:rsidTr="00062E93">
        <w:trPr>
          <w:trHeight w:val="485"/>
          <w:tblCellSpacing w:w="15" w:type="dxa"/>
        </w:trPr>
        <w:tc>
          <w:tcPr>
            <w:tcW w:w="0" w:type="auto"/>
            <w:vAlign w:val="center"/>
            <w:hideMark/>
          </w:tcPr>
          <w:p w14:paraId="0FBFA141"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Kuartil</w:t>
            </w:r>
            <w:proofErr w:type="spellEnd"/>
            <w:r w:rsidRPr="00062E93">
              <w:rPr>
                <w:rFonts w:ascii="Times New Roman" w:eastAsia="Times New Roman" w:hAnsi="Times New Roman" w:cs="Times New Roman"/>
                <w:kern w:val="0"/>
                <w:lang w:eastAsia="en-ID"/>
                <w14:ligatures w14:val="none"/>
              </w:rPr>
              <w:t xml:space="preserve"> 3</w:t>
            </w:r>
          </w:p>
        </w:tc>
        <w:tc>
          <w:tcPr>
            <w:tcW w:w="0" w:type="auto"/>
            <w:vAlign w:val="center"/>
            <w:hideMark/>
          </w:tcPr>
          <w:p w14:paraId="4599EA0B"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0,5385</w:t>
            </w:r>
          </w:p>
        </w:tc>
        <w:tc>
          <w:tcPr>
            <w:tcW w:w="0" w:type="auto"/>
            <w:vAlign w:val="center"/>
            <w:hideMark/>
          </w:tcPr>
          <w:p w14:paraId="3CB48103"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0,4286</w:t>
            </w:r>
          </w:p>
        </w:tc>
      </w:tr>
      <w:tr w:rsidR="00637A97" w:rsidRPr="00062E93" w14:paraId="756D4414" w14:textId="77777777" w:rsidTr="00062E93">
        <w:trPr>
          <w:trHeight w:val="470"/>
          <w:tblCellSpacing w:w="15" w:type="dxa"/>
        </w:trPr>
        <w:tc>
          <w:tcPr>
            <w:tcW w:w="0" w:type="auto"/>
            <w:vAlign w:val="center"/>
            <w:hideMark/>
          </w:tcPr>
          <w:p w14:paraId="130CEF1A"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Maksimum</w:t>
            </w:r>
            <w:proofErr w:type="spellEnd"/>
          </w:p>
        </w:tc>
        <w:tc>
          <w:tcPr>
            <w:tcW w:w="0" w:type="auto"/>
            <w:vAlign w:val="center"/>
            <w:hideMark/>
          </w:tcPr>
          <w:p w14:paraId="723D82B2"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0,6667</w:t>
            </w:r>
          </w:p>
        </w:tc>
        <w:tc>
          <w:tcPr>
            <w:tcW w:w="0" w:type="auto"/>
            <w:vAlign w:val="center"/>
            <w:hideMark/>
          </w:tcPr>
          <w:p w14:paraId="3CCBE717"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0,5385</w:t>
            </w:r>
          </w:p>
        </w:tc>
      </w:tr>
    </w:tbl>
    <w:p w14:paraId="69F1F279" w14:textId="77777777" w:rsidR="00637A97" w:rsidRPr="00062E93" w:rsidRDefault="00637A97" w:rsidP="00062E93">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Pada Binance, nilai Jaccard terentang dari 0,1111 sampai 0,6667. Nilai minimum 0,1111 menandakan perubahan subset yang sangat besar antara dua window berurutan. Sebaliknya, nilai maksimum 0,6667 menandakan adanya transisi dengan tingkat overlap yang relatif lebih tinggi.</w:t>
      </w:r>
    </w:p>
    <w:p w14:paraId="01F00246" w14:textId="77777777" w:rsidR="00637A97" w:rsidRPr="00062E93" w:rsidRDefault="00637A97" w:rsidP="00062E93">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Pada Coinbase, nilai Jaccard terentang dari 0,1765 sampai 0,5385. Nilai itu juga memperlihatkan bahwa subset fitur tak bersifat tetap sepanjang periode eksperimen.</w:t>
      </w:r>
    </w:p>
    <w:p w14:paraId="6F93E3A3" w14:textId="77777777" w:rsidR="00637A97" w:rsidRPr="00062E93" w:rsidRDefault="00637A97" w:rsidP="00062E93">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Temuan itu menjawab rumusan masalah pertama dan kedua bahwa feature subset hasil XGBoost berubah sepanjang waktu, dan perubahan itu berintensitas berbeda antar periode.</w:t>
      </w:r>
    </w:p>
    <w:p w14:paraId="1790C481" w14:textId="6676D72B" w:rsidR="00637A97" w:rsidRPr="00062E93" w:rsidRDefault="00637A97" w:rsidP="00062E93">
      <w:pPr>
        <w:spacing w:before="100" w:beforeAutospacing="1" w:after="100" w:afterAutospacing="1"/>
        <w:ind w:firstLine="720"/>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Temuan ini selaras dengan literatur yang menempatkan stabilitas selaku karakteristik krusial dalam feature selection. </w:t>
      </w:r>
      <w:sdt>
        <w:sdtPr>
          <w:rPr>
            <w:rFonts w:ascii="Times New Roman" w:eastAsia="Times New Roman" w:hAnsi="Times New Roman" w:cs="Times New Roman"/>
            <w:kern w:val="0"/>
            <w:lang w:eastAsia="en-ID"/>
            <w14:ligatures w14:val="none"/>
          </w:rPr>
          <w:tag w:val="MENDELEY_CITATION_v3_eyJjaXRhdGlvbklEIjoiTUVOREVMRVlfQ0lUQVRJT05fNDFiZDA1NDYtNWJiYS00YzkyLWI5MTgtMGM2Njk5YTEwZGJl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
          <w:id w:val="1858083985"/>
          <w:placeholder>
            <w:docPart w:val="DefaultPlaceholder_-1854013440"/>
          </w:placeholder>
        </w:sdtPr>
        <w:sdtContent>
          <w:r w:rsidR="00DC77C4" w:rsidRPr="00DC77C4">
            <w:rPr>
              <w:rFonts w:ascii="Times New Roman" w:eastAsia="Times New Roman" w:hAnsi="Times New Roman" w:cs="Times New Roman"/>
              <w:color w:val="000000"/>
              <w:kern w:val="0"/>
              <w:lang w:eastAsia="en-ID"/>
              <w14:ligatures w14:val="none"/>
            </w:rPr>
            <w:t>Nogueira et al. (2018)</w:t>
          </w:r>
        </w:sdtContent>
      </w:sdt>
      <w:r>
        <w:rPr>
          <w:rFonts w:ascii="Times New Roman" w:eastAsia="Times New Roman" w:hAnsi="Times New Roman" w:cs="Times New Roman"/>
          <w:kern w:val="0"/>
          <w:lang w:eastAsia="en-ID"/>
          <w14:ligatures w14:val="none"/>
        </w:rPr>
        <w:t xml:space="preserve"> memaparkan bahwa pergeseran subset fitur gara-gara perubahan kondisi data ialah aspek krusial yang mesti diukur, bukan cuma predictive performance.</w:t>
      </w:r>
    </w:p>
    <w:p w14:paraId="27CF3CA4" w14:textId="70ACC96F" w:rsidR="00637A97" w:rsidRPr="00062E93" w:rsidRDefault="00637A97" w:rsidP="00062E93">
      <w:pPr>
        <w:spacing w:before="100" w:beforeAutospacing="1" w:after="100" w:afterAutospacing="1"/>
        <w:ind w:firstLine="720"/>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Hasil itu pun relevan dengan </w:t>
      </w:r>
      <w:sdt>
        <w:sdtPr>
          <w:rPr>
            <w:rFonts w:ascii="Times New Roman" w:eastAsia="Times New Roman" w:hAnsi="Times New Roman" w:cs="Times New Roman"/>
            <w:color w:val="000000"/>
            <w:kern w:val="0"/>
            <w:lang w:eastAsia="en-ID"/>
            <w14:ligatures w14:val="none"/>
          </w:rPr>
          <w:tag w:val="MENDELEY_CITATION_v3_eyJjaXRhdGlvbklEIjoiTUVOREVMRVlfQ0lUQVRJT05fZmIwMjk2NzUtZjg1Ni00NDQ4LTljY2EtNmEwNjM4YWU3YTUy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
          <w:id w:val="1149252908"/>
          <w:placeholder>
            <w:docPart w:val="DefaultPlaceholder_-1854013440"/>
          </w:placeholder>
        </w:sdtPr>
        <w:sdtContent>
          <w:proofErr w:type="spellStart"/>
          <w:r w:rsidR="00DC77C4" w:rsidRPr="00DC77C4">
            <w:rPr>
              <w:rFonts w:ascii="Times New Roman" w:eastAsia="Times New Roman" w:hAnsi="Times New Roman" w:cs="Times New Roman"/>
              <w:color w:val="000000"/>
            </w:rPr>
            <w:t>Lazebnik</w:t>
          </w:r>
          <w:proofErr w:type="spellEnd"/>
          <w:r w:rsidR="00DC77C4" w:rsidRPr="00DC77C4">
            <w:rPr>
              <w:rFonts w:ascii="Times New Roman" w:eastAsia="Times New Roman" w:hAnsi="Times New Roman" w:cs="Times New Roman"/>
              <w:color w:val="000000"/>
            </w:rPr>
            <w:t xml:space="preserve"> &amp; Rosenfeld (2024)</w:t>
          </w:r>
        </w:sdtContent>
      </w:sdt>
      <w:r>
        <w:rPr>
          <w:rFonts w:ascii="Times New Roman" w:eastAsia="Times New Roman" w:hAnsi="Times New Roman" w:cs="Times New Roman"/>
          <w:kern w:val="0"/>
          <w:lang w:eastAsia="en-ID"/>
          <w14:ligatures w14:val="none"/>
        </w:rPr>
        <w:t xml:space="preserve">, yang memperlihatkan bahwa definisi stability konvensional bisa menyimpan keterbatasan tatkala data berciri drift atau perubahan distribusi. Mereka membangun pendekatan stability yang secara eksplisit menimbang dinamika data.</w:t>
      </w:r>
    </w:p>
    <w:p w14:paraId="0819CFC0" w14:textId="33030804" w:rsidR="00637A97" w:rsidRPr="00062E93" w:rsidRDefault="00637A97" w:rsidP="00DE7962">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Pada konteks penelitian ini, pemakaian window temporal dapat dipandang sebagai cara mengamati dinamika tersebut secara langsung.</w:t>
      </w:r>
    </w:p>
    <w:p w14:paraId="6143A21C" w14:textId="77777777" w:rsidR="00637A97" w:rsidRPr="00062E93" w:rsidRDefault="00637A97" w:rsidP="00DE7962">
      <w:pPr>
        <w:pStyle w:val="Heading3"/>
        <w:rPr>
          <w:rFonts w:eastAsia="Times New Roman"/>
          <w:lang w:eastAsia="en-ID"/>
        </w:rPr>
      </w:pPr>
      <w:r>
        <w:t xml:space="preserve">Hasil Kuncheva Index</w:t>
      </w:r>
    </w:p>
    <w:p w14:paraId="7AAEF033" w14:textId="77777777" w:rsidR="00637A97" w:rsidRPr="00062E93" w:rsidRDefault="00637A97" w:rsidP="00DE7962">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Selain Jaccard, Kuncheva Index dipakai selaku metrik pendukung yang memperhitungkan kemungkinan overlap yang terjadi secara kebetulan.</w:t>
      </w:r>
    </w:p>
    <w:p w14:paraId="5E55C027" w14:textId="77777777" w:rsidR="00DE7962" w:rsidRDefault="00637A97" w:rsidP="00DE7962">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Mean Kuncheva pada Binance sebesar 0,2786, sedangkan Coinbase 0,3300. Rentang Binance ialah -0,20 sampai 0,70, sementara Coinbase terentang -0,05 sampai 0,55.</w:t>
      </w:r>
    </w:p>
    <w:p w14:paraId="13BBB671" w14:textId="77777777" w:rsidR="00DE7962" w:rsidRDefault="00637A97" w:rsidP="00DE7962">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Nilai Kuncheva negatif pada sejumlah transisi menandakan bahwa overlap aktual pada transisi itu berada di bawah tingkat overlap yang diharapkan secara kebetulan, menilik ukuran subset dan feature universe.</w:t>
      </w:r>
    </w:p>
    <w:p w14:paraId="13888A1D" w14:textId="38D90AE8" w:rsidR="00637A97" w:rsidRPr="00062E93" w:rsidRDefault="00637A97" w:rsidP="00DE7962">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Hasil Jaccard dan Kuncheva bersama-sama memperkuat temuan bahwa feature subset berubah antar-window. Namun kedua metrik itu tetap mengukur stabilitas subset yang dihasilkan metode seleksi, bukan stabilitas hubungan kausal maupun kepentingan fundamental suatu variabel.</w:t>
      </w:r>
    </w:p>
    <w:p w14:paraId="78274576" w14:textId="77777777" w:rsidR="00637A97" w:rsidRPr="00062E93" w:rsidRDefault="00637A97" w:rsidP="00DE7962">
      <w:pPr>
        <w:pStyle w:val="Heading2"/>
        <w:rPr>
          <w:rFonts w:eastAsia="Times New Roman"/>
          <w:lang w:eastAsia="en-ID"/>
        </w:rPr>
      </w:pPr>
      <w:r w:rsidRPr="00062E93">
        <w:rPr>
          <w:rFonts w:eastAsia="Times New Roman"/>
          <w:lang w:eastAsia="en-ID"/>
        </w:rPr>
        <w:t>Hasil Forecasting</w:t>
      </w:r>
    </w:p>
    <w:p w14:paraId="15A0B249" w14:textId="77777777" w:rsidR="00637A97" w:rsidRPr="00062E93" w:rsidRDefault="00637A97" w:rsidP="00DE7962">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Seusai feature selection dijalankan pada tiap temporal window, subset Top-10 dipakai dalam proses forecasting memakai XGBoost. Evaluasi hanya dilakukan pada periode out-of-sample. Sebagai pembanding dipakai baseline zero-return naive, yakni prediksi return berikutnya sama dengan nol.</w:t>
      </w:r>
    </w:p>
    <w:p w14:paraId="50E45C15" w14:textId="77777777" w:rsidR="00637A97" w:rsidRPr="00062E93" w:rsidRDefault="00637A97" w:rsidP="00DE7962">
      <w:pPr>
        <w:pStyle w:val="Caption"/>
        <w:jc w:val="center"/>
        <w:rPr>
          <w:rFonts w:eastAsia="Times New Roman"/>
          <w:lang w:eastAsia="en-ID"/>
        </w:rPr>
      </w:pPr>
      <w:r w:rsidRPr="00062E93">
        <w:rPr>
          <w:rFonts w:eastAsia="Times New Roman"/>
          <w:lang w:eastAsia="en-ID"/>
        </w:rPr>
        <w:lastRenderedPageBreak/>
        <w:t xml:space="preserve">Tabel 8 </w:t>
      </w:r>
      <w:proofErr w:type="spellStart"/>
      <w:r w:rsidRPr="00062E93">
        <w:rPr>
          <w:rFonts w:eastAsia="Times New Roman"/>
          <w:lang w:eastAsia="en-ID"/>
        </w:rPr>
        <w:t>Ringkasan</w:t>
      </w:r>
      <w:proofErr w:type="spellEnd"/>
      <w:r w:rsidRPr="00062E93">
        <w:rPr>
          <w:rFonts w:eastAsia="Times New Roman"/>
          <w:lang w:eastAsia="en-ID"/>
        </w:rPr>
        <w:t xml:space="preserve"> Forecasting Error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7"/>
        <w:gridCol w:w="1451"/>
        <w:gridCol w:w="1516"/>
        <w:gridCol w:w="1571"/>
        <w:gridCol w:w="1651"/>
      </w:tblGrid>
      <w:tr w:rsidR="00637A97" w:rsidRPr="00062E93" w14:paraId="2E38D30F" w14:textId="77777777">
        <w:trPr>
          <w:tblHeader/>
          <w:tblCellSpacing w:w="15" w:type="dxa"/>
        </w:trPr>
        <w:tc>
          <w:tcPr>
            <w:tcW w:w="0" w:type="auto"/>
            <w:vAlign w:val="center"/>
            <w:hideMark/>
          </w:tcPr>
          <w:p w14:paraId="63AD68FE"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proofErr w:type="spellStart"/>
            <w:r w:rsidRPr="00062E93">
              <w:rPr>
                <w:rFonts w:ascii="Times New Roman" w:eastAsia="Times New Roman" w:hAnsi="Times New Roman" w:cs="Times New Roman"/>
                <w:b/>
                <w:bCs/>
                <w:kern w:val="0"/>
                <w:lang w:eastAsia="en-ID"/>
                <w14:ligatures w14:val="none"/>
              </w:rPr>
              <w:t>Metrik</w:t>
            </w:r>
            <w:proofErr w:type="spellEnd"/>
          </w:p>
        </w:tc>
        <w:tc>
          <w:tcPr>
            <w:tcW w:w="0" w:type="auto"/>
            <w:vAlign w:val="center"/>
            <w:hideMark/>
          </w:tcPr>
          <w:p w14:paraId="0EA1D089"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r w:rsidRPr="00062E93">
              <w:rPr>
                <w:rFonts w:ascii="Times New Roman" w:eastAsia="Times New Roman" w:hAnsi="Times New Roman" w:cs="Times New Roman"/>
                <w:b/>
                <w:bCs/>
                <w:kern w:val="0"/>
                <w:lang w:eastAsia="en-ID"/>
                <w14:ligatures w14:val="none"/>
              </w:rPr>
              <w:t>Binance XGB</w:t>
            </w:r>
          </w:p>
        </w:tc>
        <w:tc>
          <w:tcPr>
            <w:tcW w:w="0" w:type="auto"/>
            <w:vAlign w:val="center"/>
            <w:hideMark/>
          </w:tcPr>
          <w:p w14:paraId="70C9DFB3"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r w:rsidRPr="00062E93">
              <w:rPr>
                <w:rFonts w:ascii="Times New Roman" w:eastAsia="Times New Roman" w:hAnsi="Times New Roman" w:cs="Times New Roman"/>
                <w:b/>
                <w:bCs/>
                <w:kern w:val="0"/>
                <w:lang w:eastAsia="en-ID"/>
                <w14:ligatures w14:val="none"/>
              </w:rPr>
              <w:t>Binance Naive</w:t>
            </w:r>
          </w:p>
        </w:tc>
        <w:tc>
          <w:tcPr>
            <w:tcW w:w="0" w:type="auto"/>
            <w:vAlign w:val="center"/>
            <w:hideMark/>
          </w:tcPr>
          <w:p w14:paraId="0B97BE42"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r w:rsidRPr="00062E93">
              <w:rPr>
                <w:rFonts w:ascii="Times New Roman" w:eastAsia="Times New Roman" w:hAnsi="Times New Roman" w:cs="Times New Roman"/>
                <w:b/>
                <w:bCs/>
                <w:kern w:val="0"/>
                <w:lang w:eastAsia="en-ID"/>
                <w14:ligatures w14:val="none"/>
              </w:rPr>
              <w:t>Coinbase XGB</w:t>
            </w:r>
          </w:p>
        </w:tc>
        <w:tc>
          <w:tcPr>
            <w:tcW w:w="0" w:type="auto"/>
            <w:vAlign w:val="center"/>
            <w:hideMark/>
          </w:tcPr>
          <w:p w14:paraId="576A9090"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r w:rsidRPr="00062E93">
              <w:rPr>
                <w:rFonts w:ascii="Times New Roman" w:eastAsia="Times New Roman" w:hAnsi="Times New Roman" w:cs="Times New Roman"/>
                <w:b/>
                <w:bCs/>
                <w:kern w:val="0"/>
                <w:lang w:eastAsia="en-ID"/>
                <w14:ligatures w14:val="none"/>
              </w:rPr>
              <w:t>Coinbase Naive</w:t>
            </w:r>
          </w:p>
        </w:tc>
      </w:tr>
      <w:tr w:rsidR="00637A97" w:rsidRPr="00062E93" w14:paraId="4BBDB539" w14:textId="77777777">
        <w:trPr>
          <w:tblCellSpacing w:w="15" w:type="dxa"/>
        </w:trPr>
        <w:tc>
          <w:tcPr>
            <w:tcW w:w="0" w:type="auto"/>
            <w:vAlign w:val="center"/>
            <w:hideMark/>
          </w:tcPr>
          <w:p w14:paraId="5505ABC2"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Mean MAE</w:t>
            </w:r>
          </w:p>
        </w:tc>
        <w:tc>
          <w:tcPr>
            <w:tcW w:w="0" w:type="auto"/>
            <w:vAlign w:val="center"/>
            <w:hideMark/>
          </w:tcPr>
          <w:p w14:paraId="559B0BFD"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0,03344</w:t>
            </w:r>
          </w:p>
        </w:tc>
        <w:tc>
          <w:tcPr>
            <w:tcW w:w="0" w:type="auto"/>
            <w:vAlign w:val="center"/>
            <w:hideMark/>
          </w:tcPr>
          <w:p w14:paraId="3827D2EF"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0,02116</w:t>
            </w:r>
          </w:p>
        </w:tc>
        <w:tc>
          <w:tcPr>
            <w:tcW w:w="0" w:type="auto"/>
            <w:vAlign w:val="center"/>
            <w:hideMark/>
          </w:tcPr>
          <w:p w14:paraId="6AD3F57C"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0,02544</w:t>
            </w:r>
          </w:p>
        </w:tc>
        <w:tc>
          <w:tcPr>
            <w:tcW w:w="0" w:type="auto"/>
            <w:vAlign w:val="center"/>
            <w:hideMark/>
          </w:tcPr>
          <w:p w14:paraId="607D8E01"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0,02243</w:t>
            </w:r>
          </w:p>
        </w:tc>
      </w:tr>
      <w:tr w:rsidR="00637A97" w:rsidRPr="00062E93" w14:paraId="1FF3BEBC" w14:textId="77777777">
        <w:trPr>
          <w:tblCellSpacing w:w="15" w:type="dxa"/>
        </w:trPr>
        <w:tc>
          <w:tcPr>
            <w:tcW w:w="0" w:type="auto"/>
            <w:vAlign w:val="center"/>
            <w:hideMark/>
          </w:tcPr>
          <w:p w14:paraId="47DE2505"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Median MAE</w:t>
            </w:r>
          </w:p>
        </w:tc>
        <w:tc>
          <w:tcPr>
            <w:tcW w:w="0" w:type="auto"/>
            <w:vAlign w:val="center"/>
            <w:hideMark/>
          </w:tcPr>
          <w:p w14:paraId="303F1E70"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0,02341</w:t>
            </w:r>
          </w:p>
        </w:tc>
        <w:tc>
          <w:tcPr>
            <w:tcW w:w="0" w:type="auto"/>
            <w:vAlign w:val="center"/>
            <w:hideMark/>
          </w:tcPr>
          <w:p w14:paraId="007F7E91"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0,01910</w:t>
            </w:r>
          </w:p>
        </w:tc>
        <w:tc>
          <w:tcPr>
            <w:tcW w:w="0" w:type="auto"/>
            <w:vAlign w:val="center"/>
            <w:hideMark/>
          </w:tcPr>
          <w:p w14:paraId="362725EB"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0,02345</w:t>
            </w:r>
          </w:p>
        </w:tc>
        <w:tc>
          <w:tcPr>
            <w:tcW w:w="0" w:type="auto"/>
            <w:vAlign w:val="center"/>
            <w:hideMark/>
          </w:tcPr>
          <w:p w14:paraId="16E6666A"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0,02175</w:t>
            </w:r>
          </w:p>
        </w:tc>
      </w:tr>
      <w:tr w:rsidR="00637A97" w:rsidRPr="00062E93" w14:paraId="65B6C2FF" w14:textId="77777777">
        <w:trPr>
          <w:tblCellSpacing w:w="15" w:type="dxa"/>
        </w:trPr>
        <w:tc>
          <w:tcPr>
            <w:tcW w:w="0" w:type="auto"/>
            <w:vAlign w:val="center"/>
            <w:hideMark/>
          </w:tcPr>
          <w:p w14:paraId="64E8FE0C"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Mean RMSE</w:t>
            </w:r>
          </w:p>
        </w:tc>
        <w:tc>
          <w:tcPr>
            <w:tcW w:w="0" w:type="auto"/>
            <w:vAlign w:val="center"/>
            <w:hideMark/>
          </w:tcPr>
          <w:p w14:paraId="596704B3"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0,04429</w:t>
            </w:r>
          </w:p>
        </w:tc>
        <w:tc>
          <w:tcPr>
            <w:tcW w:w="0" w:type="auto"/>
            <w:vAlign w:val="center"/>
            <w:hideMark/>
          </w:tcPr>
          <w:p w14:paraId="602C27E8"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0,02965</w:t>
            </w:r>
          </w:p>
        </w:tc>
        <w:tc>
          <w:tcPr>
            <w:tcW w:w="0" w:type="auto"/>
            <w:vAlign w:val="center"/>
            <w:hideMark/>
          </w:tcPr>
          <w:p w14:paraId="1903EA2B"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0,03597</w:t>
            </w:r>
          </w:p>
        </w:tc>
        <w:tc>
          <w:tcPr>
            <w:tcW w:w="0" w:type="auto"/>
            <w:vAlign w:val="center"/>
            <w:hideMark/>
          </w:tcPr>
          <w:p w14:paraId="463B22E7"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0,03231</w:t>
            </w:r>
          </w:p>
        </w:tc>
      </w:tr>
      <w:tr w:rsidR="00637A97" w:rsidRPr="00062E93" w14:paraId="7FED45C2" w14:textId="77777777">
        <w:trPr>
          <w:tblCellSpacing w:w="15" w:type="dxa"/>
        </w:trPr>
        <w:tc>
          <w:tcPr>
            <w:tcW w:w="0" w:type="auto"/>
            <w:vAlign w:val="center"/>
            <w:hideMark/>
          </w:tcPr>
          <w:p w14:paraId="2F638AA0"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Window XGB MAE &lt; Naive</w:t>
            </w:r>
          </w:p>
        </w:tc>
        <w:tc>
          <w:tcPr>
            <w:tcW w:w="0" w:type="auto"/>
            <w:vAlign w:val="center"/>
            <w:hideMark/>
          </w:tcPr>
          <w:p w14:paraId="18C9FBBC"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0/22</w:t>
            </w:r>
          </w:p>
        </w:tc>
        <w:tc>
          <w:tcPr>
            <w:tcW w:w="0" w:type="auto"/>
            <w:vAlign w:val="center"/>
            <w:hideMark/>
          </w:tcPr>
          <w:p w14:paraId="17CB2C72"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w:t>
            </w:r>
          </w:p>
        </w:tc>
        <w:tc>
          <w:tcPr>
            <w:tcW w:w="0" w:type="auto"/>
            <w:vAlign w:val="center"/>
            <w:hideMark/>
          </w:tcPr>
          <w:p w14:paraId="6874E063"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2/31</w:t>
            </w:r>
          </w:p>
        </w:tc>
        <w:tc>
          <w:tcPr>
            <w:tcW w:w="0" w:type="auto"/>
            <w:vAlign w:val="center"/>
            <w:hideMark/>
          </w:tcPr>
          <w:p w14:paraId="66D12109"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w:t>
            </w:r>
          </w:p>
        </w:tc>
      </w:tr>
      <w:tr w:rsidR="00637A97" w:rsidRPr="00062E93" w14:paraId="28AD3EFD" w14:textId="77777777">
        <w:trPr>
          <w:tblCellSpacing w:w="15" w:type="dxa"/>
        </w:trPr>
        <w:tc>
          <w:tcPr>
            <w:tcW w:w="0" w:type="auto"/>
            <w:vAlign w:val="center"/>
            <w:hideMark/>
          </w:tcPr>
          <w:p w14:paraId="4C9A2E78"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Window XGB MAE &gt; Naive</w:t>
            </w:r>
          </w:p>
        </w:tc>
        <w:tc>
          <w:tcPr>
            <w:tcW w:w="0" w:type="auto"/>
            <w:vAlign w:val="center"/>
            <w:hideMark/>
          </w:tcPr>
          <w:p w14:paraId="51F58956"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22/22</w:t>
            </w:r>
          </w:p>
        </w:tc>
        <w:tc>
          <w:tcPr>
            <w:tcW w:w="0" w:type="auto"/>
            <w:vAlign w:val="center"/>
            <w:hideMark/>
          </w:tcPr>
          <w:p w14:paraId="53A2769E"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w:t>
            </w:r>
          </w:p>
        </w:tc>
        <w:tc>
          <w:tcPr>
            <w:tcW w:w="0" w:type="auto"/>
            <w:vAlign w:val="center"/>
            <w:hideMark/>
          </w:tcPr>
          <w:p w14:paraId="1AAD6517"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29/31</w:t>
            </w:r>
          </w:p>
        </w:tc>
        <w:tc>
          <w:tcPr>
            <w:tcW w:w="0" w:type="auto"/>
            <w:vAlign w:val="center"/>
            <w:hideMark/>
          </w:tcPr>
          <w:p w14:paraId="090BE718"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w:t>
            </w:r>
          </w:p>
        </w:tc>
      </w:tr>
    </w:tbl>
    <w:p w14:paraId="1C7DD1C3" w14:textId="77777777" w:rsidR="00637A97" w:rsidRPr="00062E93" w:rsidRDefault="00637A97" w:rsidP="00DE7962">
      <w:pPr>
        <w:spacing w:before="100" w:beforeAutospacing="1" w:after="100" w:afterAutospacing="1"/>
        <w:ind w:firstLine="720"/>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Hasil memperlihatkan bahwa mean MAE XGBoost lebih tinggi daripada baseline pada kedua dataset. Pada Binance, XGBoost memiliki mean MAE sebesar 0,03344, sedangkan baseline sebesar 0,02116. Tak ada satu pun window di mana XGBoost ber-MAE lebih rendah daripada baseline. Pada Coinbase, mean MAE XGBoost sebesar 0,02544 dibandingkan 0,02243 pada baseline, dan XGBoost cuma menghasilkan MAE lebih rendah pada 2 dari 31 window.</w:t>
      </w:r>
    </w:p>
    <w:p w14:paraId="21E4F4AB" w14:textId="77777777" w:rsidR="00637A97" w:rsidRPr="00062E93" w:rsidRDefault="00637A97" w:rsidP="00DE7962">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Temuan itu tidak dijadikan dasar guna menyatakan bahwa XGBoost adalah model yang buruk secara umum. Hasil tersebut sekadar memperlihatkan bahwa pada konfigurasi eksperimen penelitian ini, XGBoost tak memperlihatkan keunggulan error yang konsisten terhadap baseline zero-return.</w:t>
      </w:r>
    </w:p>
    <w:p w14:paraId="678AFAE4" w14:textId="77777777" w:rsidR="00637A97" w:rsidRPr="00062E93" w:rsidRDefault="00637A97" w:rsidP="00DE7962">
      <w:pPr>
        <w:spacing w:before="100" w:beforeAutospacing="1" w:after="100" w:afterAutospacing="1"/>
        <w:ind w:firstLine="720"/>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Hal itu pun penting secara metodologis sebab tujuan penelitian bukan memeringkat model forecasting, melainkan menguji keterkaitan antara perubahan feature subset dan error OOS.</w:t>
      </w:r>
    </w:p>
    <w:p w14:paraId="66FE1C31" w14:textId="4C272E66" w:rsidR="00637A97" w:rsidRPr="00062E93" w:rsidRDefault="00637A97" w:rsidP="00DE7962">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Menurut literatur terbaru, hasil forecasting Bitcoin ternyata cukup sensitif terhadap desain eksperimen. </w:t>
      </w:r>
      <w:sdt>
        <w:sdtPr>
          <w:rPr>
            <w:rFonts w:ascii="Times New Roman" w:eastAsia="Times New Roman" w:hAnsi="Times New Roman" w:cs="Times New Roman"/>
            <w:color w:val="000000"/>
            <w:kern w:val="0"/>
            <w:lang w:eastAsia="en-ID"/>
            <w14:ligatures w14:val="none"/>
          </w:rPr>
          <w:tag w:val="MENDELEY_CITATION_v3_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"/>
          <w:id w:val="-896670053"/>
          <w:placeholder>
            <w:docPart w:val="DefaultPlaceholder_-1854013440"/>
          </w:placeholder>
        </w:sdtPr>
        <w:sdtContent>
          <w:proofErr w:type="spellStart"/>
          <w:r w:rsidR="00DC77C4" w:rsidRPr="00DC77C4">
            <w:rPr>
              <w:rFonts w:ascii="Times New Roman" w:eastAsia="Times New Roman" w:hAnsi="Times New Roman" w:cs="Times New Roman"/>
              <w:color w:val="000000"/>
            </w:rPr>
            <w:t>Bysik</w:t>
          </w:r>
          <w:proofErr w:type="spellEnd"/>
          <w:r w:rsidR="00DC77C4" w:rsidRPr="00DC77C4">
            <w:rPr>
              <w:rFonts w:ascii="Times New Roman" w:eastAsia="Times New Roman" w:hAnsi="Times New Roman" w:cs="Times New Roman"/>
              <w:color w:val="000000"/>
            </w:rPr>
            <w:t xml:space="preserve"> &amp; </w:t>
          </w:r>
          <w:proofErr w:type="spellStart"/>
          <w:r w:rsidR="00DC77C4" w:rsidRPr="00DC77C4">
            <w:rPr>
              <w:rFonts w:ascii="Times New Roman" w:eastAsia="Times New Roman" w:hAnsi="Times New Roman" w:cs="Times New Roman"/>
              <w:color w:val="000000"/>
            </w:rPr>
            <w:t>Ślepaczuk</w:t>
          </w:r>
          <w:proofErr w:type="spellEnd"/>
          <w:r w:rsidR="00DC77C4" w:rsidRPr="00DC77C4">
            <w:rPr>
              <w:rFonts w:ascii="Times New Roman" w:eastAsia="Times New Roman" w:hAnsi="Times New Roman" w:cs="Times New Roman"/>
              <w:color w:val="000000"/>
            </w:rPr>
            <w:t xml:space="preserve"> (2026)</w:t>
          </w:r>
        </w:sdtContent>
      </w:sdt>
      <w:r>
        <w:rPr>
          <w:rFonts w:ascii="Times New Roman" w:eastAsia="Times New Roman" w:hAnsi="Times New Roman" w:cs="Times New Roman"/>
          <w:kern w:val="0"/>
          <w:lang w:eastAsia="en-ID"/>
          <w14:ligatures w14:val="none"/>
        </w:rPr>
        <w:t xml:space="preserve">, contohnya, menjalankan walk-forward forecasting atas data BTC-USDT hourly dan memperlihatkan bahwa keluaran model bisa berbeda mengikuti konfigurasi model, feature set, dan mekanisme evaluasi. Kajian itu turut melaporkan bahwa bukti keunggulan statistik antarmodel tidak senantiasa kokoh. Lantaran data, horizon, serta tujuan penelitiannya berlainan, temuan tersebut tak dapat dibandingkan langsung dengan nilai error penelitian ini.</w:t>
      </w:r>
    </w:p>
    <w:p w14:paraId="3D8C6283" w14:textId="77777777" w:rsidR="00637A97" w:rsidRPr="00062E93" w:rsidRDefault="00637A97" w:rsidP="00DE7962">
      <w:pPr>
        <w:pStyle w:val="Heading2"/>
        <w:rPr>
          <w:rFonts w:eastAsia="Times New Roman"/>
          <w:lang w:eastAsia="en-ID"/>
        </w:rPr>
      </w:pPr>
      <w:r>
        <w:t xml:space="preserve">Analisis Stability terhadap Forecasting Error</w:t>
      </w:r>
    </w:p>
    <w:p w14:paraId="4DAC05D8"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Bagian </w:t>
      </w:r>
      <w:proofErr w:type="spellStart"/>
      <w:r w:rsidRPr="00062E93">
        <w:rPr>
          <w:rFonts w:ascii="Times New Roman" w:eastAsia="Times New Roman" w:hAnsi="Times New Roman" w:cs="Times New Roman"/>
          <w:kern w:val="0"/>
          <w:lang w:eastAsia="en-ID"/>
          <w14:ligatures w14:val="none"/>
        </w:rPr>
        <w:t>ini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merupakan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analisis</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utama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penelitian</w:t>
      </w:r>
      <w:proofErr w:type="spellEnd"/>
      <w:r w:rsidRPr="00062E93">
        <w:rPr>
          <w:rFonts w:ascii="Times New Roman" w:eastAsia="Times New Roman" w:hAnsi="Times New Roman" w:cs="Times New Roman"/>
          <w:kern w:val="0"/>
          <w:lang w:eastAsia="en-ID"/>
          <w14:ligatures w14:val="none"/>
        </w:rPr>
        <w:t>.</w:t>
      </w:r>
    </w:p>
    <w:p w14:paraId="5B690988" w14:textId="5887ECBB"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Untuk</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setiap</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transisi</w:t>
      </w:r>
      <w:proofErr w:type="spellEnd"/>
      <w:r w:rsidRPr="00062E93">
        <w:rPr>
          <w:rFonts w:ascii="Times New Roman" w:eastAsia="Times New Roman" w:hAnsi="Times New Roman" w:cs="Times New Roman"/>
          <w:kern w:val="0"/>
          <w:lang w:eastAsia="en-ID"/>
          <w14:ligatures w14:val="none"/>
        </w:rPr>
        <w:t xml:space="preserve"> temporal, stability pada window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sidRPr="00062E93">
        <w:rPr>
          <w:rFonts w:ascii="Times New Roman" w:eastAsia="Times New Roman" w:hAnsi="Times New Roman" w:cs="Times New Roman"/>
          <w:kern w:val="0"/>
          <w:lang w:eastAsia="en-ID"/>
          <w14:ligatures w14:val="none"/>
        </w:rPr>
        <w:t xml:space="preserve"> didefinisikan sebagai:</w:t>
      </w:r>
    </w:p>
    <w:p w14:paraId="679F8CFB" w14:textId="65E46028" w:rsidR="00637A97" w:rsidRPr="00062E93" w:rsidRDefault="00000000" w:rsidP="00062E93">
      <w:pPr>
        <w:spacing w:after="0"/>
        <w:jc w:val="both"/>
        <w:rPr>
          <w:rFonts w:ascii="Times New Roman" w:eastAsia="Times New Roman" w:hAnsi="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r>
                <m:rPr>
                  <m:nor/>
                </m:rPr>
                <m:t>Jaccard</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oMath>
      </m:oMathPara>
    </w:p>
    <w:p w14:paraId="6EF06C92"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kemudian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dipasangkan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dengan</w:t>
      </w:r>
      <w:proofErr w:type="spellEnd"/>
      <w:r w:rsidRPr="00062E93">
        <w:rPr>
          <w:rFonts w:ascii="Times New Roman" w:eastAsia="Times New Roman" w:hAnsi="Times New Roman" w:cs="Times New Roman"/>
          <w:kern w:val="0"/>
          <w:lang w:eastAsia="en-ID"/>
          <w14:ligatures w14:val="none"/>
        </w:rPr>
        <w:t xml:space="preserve"> error forecasting pada window </w:t>
      </w:r>
      <w:proofErr w:type="spellStart"/>
      <w:r w:rsidRPr="00062E93">
        <w:rPr>
          <w:rFonts w:ascii="Times New Roman" w:eastAsia="Times New Roman" w:hAnsi="Times New Roman" w:cs="Times New Roman"/>
          <w:kern w:val="0"/>
          <w:lang w:eastAsia="en-ID"/>
          <w14:ligatures w14:val="none"/>
        </w:rPr>
        <w:t>berikutnya</w:t>
      </w:r>
      <w:proofErr w:type="spellEnd"/>
      <w:r w:rsidRPr="00062E93">
        <w:rPr>
          <w:rFonts w:ascii="Times New Roman" w:eastAsia="Times New Roman" w:hAnsi="Times New Roman" w:cs="Times New Roman"/>
          <w:kern w:val="0"/>
          <w:lang w:eastAsia="en-ID"/>
          <w14:ligatures w14:val="none"/>
        </w:rPr>
        <w:t>:</w:t>
      </w:r>
    </w:p>
    <w:p w14:paraId="188212C1" w14:textId="6103B95E" w:rsidR="00637A97" w:rsidRPr="00062E93" w:rsidRDefault="00000000" w:rsidP="00062E93">
      <w:pPr>
        <w:spacing w:after="0"/>
        <w:jc w:val="both"/>
        <w:rPr>
          <w:rFonts w:ascii="Times New Roman" w:eastAsia="Times New Roman" w:hAnsi="Times New Roman" w:cs="Times New Roman"/>
          <w:kern w:val="0"/>
          <w:lang w:eastAsia="en-ID"/>
          <w14:ligatures w14:val="none"/>
        </w:rPr>
      </w:pPr>
      <m:oMathPara>
        <m:oMath>
          <m:box>
            <m:boxPr>
              <m:ctrlPr>
                <w:rPr>
                  <w:rFonts w:ascii="Cambria Math" w:hAnsi="Cambria Math"/>
                </w:rPr>
              </m:ctrlPr>
            </m:boxPr>
            <m:e>
              <m:r>
                <w:rPr>
                  <w:rFonts w:ascii="Cambria Math" w:hAnsi="Cambria Math"/>
                </w:rPr>
                <m:t>MA</m:t>
              </m:r>
              <m:sSub>
                <m:sSubPr>
                  <m:ctrlPr>
                    <w:rPr>
                      <w:rFonts w:ascii="Cambria Math" w:hAnsi="Cambria Math"/>
                    </w:rPr>
                  </m:ctrlPr>
                </m:sSubPr>
                <m:e>
                  <m:r>
                    <w:rPr>
                      <w:rFonts w:ascii="Cambria Math" w:hAnsi="Cambria Math"/>
                    </w:rPr>
                    <m:t>E</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51163760"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Dengan begitu, analisis tak mengaitkan stability dan error pada window yang sama, melainkan menguji apakah kestabilan perubahan feature subset mampu berhubungan dengan error pada periode OOS berikutnya.</w:t>
      </w:r>
    </w:p>
    <w:p w14:paraId="5C573FBB"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Pasangan yang dipakai mencakup 21 observasi pada Binance dan 30 observasi pada Coinbase.</w:t>
      </w:r>
    </w:p>
    <w:p w14:paraId="1A34CB51" w14:textId="77777777" w:rsidR="00637A97" w:rsidRPr="00062E93" w:rsidRDefault="00637A97" w:rsidP="00DE7962">
      <w:pPr>
        <w:pStyle w:val="Heading3"/>
        <w:rPr>
          <w:rFonts w:eastAsia="Times New Roman"/>
          <w:lang w:eastAsia="en-ID"/>
        </w:rPr>
      </w:pPr>
      <w:r w:rsidRPr="00062E93">
        <w:rPr>
          <w:rFonts w:eastAsia="Times New Roman"/>
          <w:lang w:eastAsia="en-ID"/>
        </w:rPr>
        <w:t>Hasil pada Binance</w:t>
      </w:r>
    </w:p>
    <w:p w14:paraId="7668A8DB"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Hasil </w:t>
      </w:r>
      <w:proofErr w:type="spellStart"/>
      <w:r w:rsidRPr="00062E93">
        <w:rPr>
          <w:rFonts w:ascii="Times New Roman" w:eastAsia="Times New Roman" w:hAnsi="Times New Roman" w:cs="Times New Roman"/>
          <w:kern w:val="0"/>
          <w:lang w:eastAsia="en-ID"/>
          <w14:ligatures w14:val="none"/>
        </w:rPr>
        <w:t>korelasi</w:t>
      </w:r>
      <w:proofErr w:type="spellEnd"/>
      <w:r w:rsidRPr="00062E93">
        <w:rPr>
          <w:rFonts w:ascii="Times New Roman" w:eastAsia="Times New Roman" w:hAnsi="Times New Roman" w:cs="Times New Roman"/>
          <w:kern w:val="0"/>
          <w:lang w:eastAsia="en-ID"/>
          <w14:ligatures w14:val="none"/>
        </w:rPr>
        <w:t xml:space="preserve"> Spearman </w:t>
      </w:r>
      <w:proofErr w:type="spellStart"/>
      <w:r w:rsidRPr="00062E93">
        <w:rPr>
          <w:rFonts w:ascii="Times New Roman" w:eastAsia="Times New Roman" w:hAnsi="Times New Roman" w:cs="Times New Roman"/>
          <w:kern w:val="0"/>
          <w:lang w:eastAsia="en-ID"/>
          <w14:ligatures w14:val="none"/>
        </w:rPr>
        <w:t>menghasilkan</w:t>
      </w:r>
      <w:proofErr w:type="spellEnd"/>
      <w:r w:rsidRPr="00062E93">
        <w:rPr>
          <w:rFonts w:ascii="Times New Roman" w:eastAsia="Times New Roman" w:hAnsi="Times New Roman" w:cs="Times New Roman"/>
          <w:kern w:val="0"/>
          <w:lang w:eastAsia="en-ID"/>
          <w14:ligatures w14:val="none"/>
        </w:rPr>
        <w:t>:</w:t>
      </w:r>
    </w:p>
    <w:p w14:paraId="2822CFDF" w14:textId="67252FF2" w:rsidR="00637A97" w:rsidRPr="00062E93" w:rsidRDefault="00000000" w:rsidP="00062E93">
      <w:pPr>
        <w:spacing w:after="0"/>
        <w:jc w:val="both"/>
        <w:rPr>
          <w:rFonts w:ascii="Times New Roman" w:eastAsia="Times New Roman" w:hAnsi="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=-0</m:t>
              </m:r>
              <m:box>
                <m:boxPr>
                  <m:ctrlPr>
                    <w:rPr>
                      <w:rFonts w:ascii="Cambria Math" w:hAnsi="Cambria Math"/>
                    </w:rPr>
                  </m:ctrlPr>
                </m:boxPr>
                <m:e>
                  <m:r>
                    <m:rPr>
                      <m:sty m:val="p"/>
                    </m:rPr>
                    <w:rPr>
                      <w:rFonts w:ascii="Cambria Math" w:hAnsi="Cambria Math"/>
                    </w:rPr>
                    <m:t>,</m:t>
                  </m:r>
                </m:e>
              </m:box>
              <m:r>
                <m:rPr>
                  <m:sty m:val="p"/>
                </m:rPr>
                <w:rPr>
                  <w:rFonts w:ascii="Cambria Math" w:hAnsi="Cambria Math"/>
                </w:rPr>
                <m:t>2047</m:t>
              </m:r>
            </m:e>
          </m:box>
        </m:oMath>
      </m:oMathPara>
    </w:p>
    <w:p w14:paraId="5A8D70A8"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dengan</w:t>
      </w:r>
      <w:proofErr w:type="spellEnd"/>
      <w:r w:rsidRPr="00062E93">
        <w:rPr>
          <w:rFonts w:ascii="Times New Roman" w:eastAsia="Times New Roman" w:hAnsi="Times New Roman" w:cs="Times New Roman"/>
          <w:kern w:val="0"/>
          <w:lang w:eastAsia="en-ID"/>
          <w14:ligatures w14:val="none"/>
        </w:rPr>
        <w:t xml:space="preserve"> 95% confidence interval </w:t>
      </w:r>
      <w:proofErr w:type="spellStart"/>
      <w:r w:rsidRPr="00062E93">
        <w:rPr>
          <w:rFonts w:ascii="Times New Roman" w:eastAsia="Times New Roman" w:hAnsi="Times New Roman" w:cs="Times New Roman"/>
          <w:kern w:val="0"/>
          <w:lang w:eastAsia="en-ID"/>
          <w14:ligatures w14:val="none"/>
        </w:rPr>
        <w:t>berbasis</w:t>
      </w:r>
      <w:proofErr w:type="spellEnd"/>
      <w:r w:rsidRPr="00062E93">
        <w:rPr>
          <w:rFonts w:ascii="Times New Roman" w:eastAsia="Times New Roman" w:hAnsi="Times New Roman" w:cs="Times New Roman"/>
          <w:kern w:val="0"/>
          <w:lang w:eastAsia="en-ID"/>
          <w14:ligatures w14:val="none"/>
        </w:rPr>
        <w:t xml:space="preserve"> stationary bootstrap:</w:t>
      </w:r>
    </w:p>
    <w:p w14:paraId="7F27C447" w14:textId="3D73E43B" w:rsidR="00637A97" w:rsidRPr="00062E93" w:rsidRDefault="00000000" w:rsidP="00062E93">
      <w:pPr>
        <w:spacing w:after="0"/>
        <w:jc w:val="both"/>
        <w:rPr>
          <w:rFonts w:ascii="Times New Roman" w:eastAsia="Times New Roman" w:hAnsi="Times New Roman" w:cs="Times New Roman"/>
          <w:kern w:val="0"/>
          <w:lang w:eastAsia="en-ID"/>
          <w14:ligatures w14:val="none"/>
        </w:rPr>
      </w:pPr>
      <m:oMathPara>
        <m:oMath>
          <m:box>
            <m:boxPr>
              <m:ctrlPr>
                <w:rPr>
                  <w:rFonts w:ascii="Cambria Math" w:hAnsi="Cambria Math"/>
                </w:rPr>
              </m:ctrlPr>
            </m:boxPr>
            <m:e>
              <m:r>
                <m:rPr>
                  <m:sty m:val="p"/>
                </m:rPr>
                <w:rPr>
                  <w:rFonts w:ascii="Cambria Math" w:hAnsi="Cambria Math"/>
                </w:rPr>
                <m:t>[-0</m:t>
              </m:r>
              <m:box>
                <m:boxPr>
                  <m:ctrlPr>
                    <w:rPr>
                      <w:rFonts w:ascii="Cambria Math" w:hAnsi="Cambria Math"/>
                    </w:rPr>
                  </m:ctrlPr>
                </m:boxPr>
                <m:e>
                  <m:r>
                    <m:rPr>
                      <m:sty m:val="p"/>
                    </m:rPr>
                    <w:rPr>
                      <w:rFonts w:ascii="Cambria Math" w:hAnsi="Cambria Math"/>
                    </w:rPr>
                    <m:t>,</m:t>
                  </m:r>
                </m:e>
              </m:box>
              <m:r>
                <m:rPr>
                  <m:sty m:val="p"/>
                </m:rPr>
                <w:rPr>
                  <w:rFonts w:ascii="Cambria Math" w:hAnsi="Cambria Math"/>
                </w:rPr>
                <m:t>3890</m:t>
              </m:r>
              <m:r>
                <w:rPr>
                  <w:rFonts w:ascii="Cambria Math" w:hAnsi="Cambria Math"/>
                </w:rPr>
                <m:t>;</m:t>
              </m:r>
              <m:r>
                <m:rPr>
                  <m:nor/>
                </m:rPr>
                <m:t> </m:t>
              </m:r>
              <m:r>
                <m:rPr>
                  <m:sty m:val="p"/>
                </m:rPr>
                <w:rPr>
                  <w:rFonts w:ascii="Cambria Math" w:hAnsi="Cambria Math"/>
                </w:rPr>
                <m:t>0</m:t>
              </m:r>
              <m:box>
                <m:boxPr>
                  <m:ctrlPr>
                    <w:rPr>
                      <w:rFonts w:ascii="Cambria Math" w:hAnsi="Cambria Math"/>
                    </w:rPr>
                  </m:ctrlPr>
                </m:boxPr>
                <m:e>
                  <m:r>
                    <m:rPr>
                      <m:sty m:val="p"/>
                    </m:rPr>
                    <w:rPr>
                      <w:rFonts w:ascii="Cambria Math" w:hAnsi="Cambria Math"/>
                    </w:rPr>
                    <m:t>,</m:t>
                  </m:r>
                </m:e>
              </m:box>
              <m:r>
                <m:rPr>
                  <m:sty m:val="p"/>
                </m:rPr>
                <w:rPr>
                  <w:rFonts w:ascii="Cambria Math" w:hAnsi="Cambria Math"/>
                </w:rPr>
                <m:t>1151]</m:t>
              </m:r>
            </m:e>
          </m:box>
        </m:oMath>
      </m:oMathPara>
    </w:p>
    <w:p w14:paraId="33A1E389"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Confidence interval </w:t>
      </w:r>
      <w:proofErr w:type="spellStart"/>
      <w:r w:rsidRPr="00062E93">
        <w:rPr>
          <w:rFonts w:ascii="Times New Roman" w:eastAsia="Times New Roman" w:hAnsi="Times New Roman" w:cs="Times New Roman"/>
          <w:kern w:val="0"/>
          <w:lang w:eastAsia="en-ID"/>
          <w14:ligatures w14:val="none"/>
        </w:rPr>
        <w:t>tersebut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mencakup</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nilai</w:t>
      </w:r>
      <w:proofErr w:type="spellEnd"/>
      <w:r w:rsidRPr="00062E93">
        <w:rPr>
          <w:rFonts w:ascii="Times New Roman" w:eastAsia="Times New Roman" w:hAnsi="Times New Roman" w:cs="Times New Roman"/>
          <w:kern w:val="0"/>
          <w:lang w:eastAsia="en-ID"/>
          <w14:ligatures w14:val="none"/>
        </w:rPr>
        <w:t xml:space="preserve"> nol.</w:t>
      </w:r>
    </w:p>
    <w:p w14:paraId="64A2CF77" w14:textId="77777777" w:rsidR="00637A97" w:rsidRPr="00062E93" w:rsidRDefault="00637A97" w:rsidP="00DE7962">
      <w:pPr>
        <w:spacing w:before="100" w:beforeAutospacing="1" w:after="100" w:afterAutospacing="1"/>
        <w:ind w:firstLine="720"/>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Secara deskriptif, tanda negatif memperlihatkan bahwa di dalam sampel penelitian ada kecenderungan negatif antara Jaccard dan MAE sesudahnya. Namun besar keterkaitannya relatif kecil dan interval ketidakpastian mencakup nol, sehingga data belum menyuguhkan bukti yang cukup kuat guna menyatakan adanya hubungan negatif yang konsisten.</w:t>
      </w:r>
    </w:p>
    <w:p w14:paraId="54FDFA1F"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Per-window memberi ilustrasi yang lebih gamblang. Salah satu transisi ber-Jaccard terendah ialah:</w:t>
      </w:r>
    </w:p>
    <w:p w14:paraId="2E7154B3" w14:textId="7440ABA5" w:rsidR="00637A97" w:rsidRPr="00062E93" w:rsidRDefault="00000000" w:rsidP="00062E93">
      <w:pPr>
        <w:spacing w:after="0"/>
        <w:jc w:val="both"/>
        <w:rPr>
          <w:rFonts w:ascii="Times New Roman" w:eastAsia="Times New Roman" w:hAnsi="Times New Roman" w:cs="Times New Roman"/>
          <w:kern w:val="0"/>
          <w:lang w:eastAsia="en-ID"/>
          <w14:ligatures w14:val="none"/>
        </w:rPr>
      </w:pPr>
      <m:oMathPara>
        <m:oMath>
          <m:box>
            <m:boxPr>
              <m:ctrlPr>
                <w:rPr>
                  <w:rFonts w:ascii="Cambria Math" w:hAnsi="Cambria Math"/>
                </w:rPr>
              </m:ctrlPr>
            </m:boxPr>
            <m:e>
              <m:r>
                <w:rPr>
                  <w:rFonts w:ascii="Cambria Math" w:hAnsi="Cambria Math"/>
                </w:rPr>
                <m:t>J</m:t>
              </m:r>
              <m:r>
                <m:rPr>
                  <m:sty m:val="p"/>
                </m:rPr>
                <w:rPr>
                  <w:rFonts w:ascii="Cambria Math" w:hAnsi="Cambria Math"/>
                </w:rPr>
                <m:t>=0</m:t>
              </m:r>
              <m:box>
                <m:boxPr>
                  <m:ctrlPr>
                    <w:rPr>
                      <w:rFonts w:ascii="Cambria Math" w:hAnsi="Cambria Math"/>
                    </w:rPr>
                  </m:ctrlPr>
                </m:boxPr>
                <m:e>
                  <m:r>
                    <m:rPr>
                      <m:sty m:val="p"/>
                    </m:rPr>
                    <w:rPr>
                      <w:rFonts w:ascii="Cambria Math" w:hAnsi="Cambria Math"/>
                    </w:rPr>
                    <m:t>,</m:t>
                  </m:r>
                </m:e>
              </m:box>
              <m:r>
                <m:rPr>
                  <m:sty m:val="p"/>
                </m:rPr>
                <w:rPr>
                  <w:rFonts w:ascii="Cambria Math" w:hAnsi="Cambria Math"/>
                </w:rPr>
                <m:t>1111</m:t>
              </m:r>
            </m:e>
          </m:box>
        </m:oMath>
      </m:oMathPara>
    </w:p>
    <w:p w14:paraId="4CCB1DE9"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yang </w:t>
      </w:r>
      <w:proofErr w:type="spellStart"/>
      <w:r w:rsidRPr="00062E93">
        <w:rPr>
          <w:rFonts w:ascii="Times New Roman" w:eastAsia="Times New Roman" w:hAnsi="Times New Roman" w:cs="Times New Roman"/>
          <w:kern w:val="0"/>
          <w:lang w:eastAsia="en-ID"/>
          <w14:ligatures w14:val="none"/>
        </w:rPr>
        <w:t>diikuti</w:t>
      </w:r>
      <w:proofErr w:type="spellEnd"/>
      <w:r w:rsidRPr="00062E93">
        <w:rPr>
          <w:rFonts w:ascii="Times New Roman" w:eastAsia="Times New Roman" w:hAnsi="Times New Roman" w:cs="Times New Roman"/>
          <w:kern w:val="0"/>
          <w:lang w:eastAsia="en-ID"/>
          <w14:ligatures w14:val="none"/>
        </w:rPr>
        <w:t xml:space="preserve"> MAE:</w:t>
      </w:r>
    </w:p>
    <w:p w14:paraId="2747470B" w14:textId="3D35C1D7" w:rsidR="00637A97" w:rsidRPr="00062E93" w:rsidRDefault="00000000" w:rsidP="00062E93">
      <w:pPr>
        <w:spacing w:after="0"/>
        <w:jc w:val="both"/>
        <w:rPr>
          <w:rFonts w:ascii="Times New Roman" w:eastAsia="Times New Roman" w:hAnsi="Times New Roman" w:cs="Times New Roman"/>
          <w:kern w:val="0"/>
          <w:lang w:eastAsia="en-ID"/>
          <w14:ligatures w14:val="none"/>
        </w:rPr>
      </w:pPr>
      <m:oMathPara>
        <m:oMath>
          <m:box>
            <m:boxPr>
              <m:ctrlPr>
                <w:rPr>
                  <w:rFonts w:ascii="Cambria Math" w:hAnsi="Cambria Math"/>
                </w:rPr>
              </m:ctrlPr>
            </m:boxPr>
            <m:e>
              <m:r>
                <w:rPr>
                  <w:rFonts w:ascii="Cambria Math" w:hAnsi="Cambria Math"/>
                </w:rPr>
                <m:t>MAE</m:t>
              </m:r>
              <m:r>
                <m:rPr>
                  <m:sty m:val="p"/>
                </m:rPr>
                <w:rPr>
                  <w:rFonts w:ascii="Cambria Math" w:hAnsi="Cambria Math"/>
                </w:rPr>
                <m:t>=0</m:t>
              </m:r>
              <m:box>
                <m:boxPr>
                  <m:ctrlPr>
                    <w:rPr>
                      <w:rFonts w:ascii="Cambria Math" w:hAnsi="Cambria Math"/>
                    </w:rPr>
                  </m:ctrlPr>
                </m:boxPr>
                <m:e>
                  <m:r>
                    <m:rPr>
                      <m:sty m:val="p"/>
                    </m:rPr>
                    <w:rPr>
                      <w:rFonts w:ascii="Cambria Math" w:hAnsi="Cambria Math"/>
                    </w:rPr>
                    <m:t>,</m:t>
                  </m:r>
                </m:e>
              </m:box>
              <m:r>
                <m:rPr>
                  <m:sty m:val="p"/>
                </m:rPr>
                <w:rPr>
                  <w:rFonts w:ascii="Cambria Math" w:hAnsi="Cambria Math"/>
                </w:rPr>
                <m:t>03531</m:t>
              </m:r>
            </m:e>
          </m:box>
        </m:oMath>
      </m:oMathPara>
    </w:p>
    <w:p w14:paraId="747D2AD6"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Namun transisi dengan Jaccard 0,1765 pun pernah diikuti MAE yang jauh lebih tinggi, yaitu:</w:t>
      </w:r>
    </w:p>
    <w:p w14:paraId="00E15CA4" w14:textId="12929AFE" w:rsidR="00637A97" w:rsidRPr="00062E93" w:rsidRDefault="00000000" w:rsidP="00062E93">
      <w:pPr>
        <w:spacing w:after="0"/>
        <w:jc w:val="both"/>
        <w:rPr>
          <w:rFonts w:ascii="Times New Roman" w:eastAsia="Times New Roman" w:hAnsi="Times New Roman" w:cs="Times New Roman"/>
          <w:kern w:val="0"/>
          <w:lang w:eastAsia="en-ID"/>
          <w14:ligatures w14:val="none"/>
        </w:rPr>
      </w:pPr>
      <m:oMathPara>
        <m:oMath>
          <m:box>
            <m:boxPr>
              <m:ctrlPr>
                <w:rPr>
                  <w:rFonts w:ascii="Cambria Math" w:hAnsi="Cambria Math"/>
                </w:rPr>
              </m:ctrlPr>
            </m:boxPr>
            <m:e>
              <m:r>
                <w:rPr>
                  <w:rFonts w:ascii="Cambria Math" w:hAnsi="Cambria Math"/>
                </w:rPr>
                <m:t>MAE</m:t>
              </m:r>
              <m:r>
                <m:rPr>
                  <m:sty m:val="p"/>
                </m:rPr>
                <w:rPr>
                  <w:rFonts w:ascii="Cambria Math" w:hAnsi="Cambria Math"/>
                </w:rPr>
                <m:t>=0</m:t>
              </m:r>
              <m:box>
                <m:boxPr>
                  <m:ctrlPr>
                    <w:rPr>
                      <w:rFonts w:ascii="Cambria Math" w:hAnsi="Cambria Math"/>
                    </w:rPr>
                  </m:ctrlPr>
                </m:boxPr>
                <m:e>
                  <m:r>
                    <m:rPr>
                      <m:sty m:val="p"/>
                    </m:rPr>
                    <w:rPr>
                      <w:rFonts w:ascii="Cambria Math" w:hAnsi="Cambria Math"/>
                    </w:rPr>
                    <m:t>,</m:t>
                  </m:r>
                </m:e>
              </m:box>
              <m:r>
                <m:rPr>
                  <m:sty m:val="p"/>
                </m:rPr>
                <w:rPr>
                  <w:rFonts w:ascii="Cambria Math" w:hAnsi="Cambria Math"/>
                </w:rPr>
                <m:t>22233</m:t>
              </m:r>
            </m:e>
          </m:box>
        </m:oMath>
      </m:oMathPara>
    </w:p>
    <w:p w14:paraId="60ABADA8" w14:textId="77777777" w:rsidR="00637A97" w:rsidRPr="00062E93" w:rsidRDefault="00637A97" w:rsidP="00DE7962">
      <w:pPr>
        <w:spacing w:before="100" w:beforeAutospacing="1" w:after="100" w:afterAutospacing="1"/>
        <w:ind w:firstLine="720"/>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Sebaliknya, nilai Jaccard yang lebih tinggi pun tak selalu berujung pada error rendah. Contohnya, Jaccard sebesar 0,5385 bisa diikuti MAE sekitar 0,04585 pada satu periode, sementara pada periode lain nilai stability yang sama diikuti MAE yang jauh lebih rendah.</w:t>
      </w:r>
    </w:p>
    <w:p w14:paraId="3531FB12"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Hal itu memperlihatkan bahwa nilai stability yang sama bisa menghasilkan tingkat error yang berbeda.</w:t>
      </w:r>
    </w:p>
    <w:p w14:paraId="2E35E87D" w14:textId="54E1ADAC" w:rsidR="00637A97" w:rsidRPr="00062E93" w:rsidRDefault="00637A97" w:rsidP="00DE7962">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Dengan begitu, perubahan feature subset saja belum memadai guna menjelaskan variasi forecasting error pada Binance.</w:t>
      </w:r>
    </w:p>
    <w:p w14:paraId="6524D5D4" w14:textId="77777777" w:rsidR="00637A97" w:rsidRPr="00062E93" w:rsidRDefault="00637A97" w:rsidP="00DE7962">
      <w:pPr>
        <w:pStyle w:val="Heading3"/>
        <w:rPr>
          <w:rFonts w:eastAsia="Times New Roman"/>
          <w:lang w:eastAsia="en-ID"/>
        </w:rPr>
      </w:pPr>
      <w:r w:rsidRPr="00062E93">
        <w:rPr>
          <w:rFonts w:eastAsia="Times New Roman"/>
          <w:lang w:eastAsia="en-ID"/>
        </w:rPr>
        <w:t>Hasil pada Coinbase</w:t>
      </w:r>
    </w:p>
    <w:p w14:paraId="512C1EB9"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Dataset Coinbase </w:t>
      </w:r>
      <w:proofErr w:type="spellStart"/>
      <w:r w:rsidRPr="00062E93">
        <w:rPr>
          <w:rFonts w:ascii="Times New Roman" w:eastAsia="Times New Roman" w:hAnsi="Times New Roman" w:cs="Times New Roman"/>
          <w:kern w:val="0"/>
          <w:lang w:eastAsia="en-ID"/>
          <w14:ligatures w14:val="none"/>
        </w:rPr>
        <w:t>menghasilkan</w:t>
      </w:r>
      <w:proofErr w:type="spellEnd"/>
      <w:r w:rsidRPr="00062E93">
        <w:rPr>
          <w:rFonts w:ascii="Times New Roman" w:eastAsia="Times New Roman" w:hAnsi="Times New Roman" w:cs="Times New Roman"/>
          <w:kern w:val="0"/>
          <w:lang w:eastAsia="en-ID"/>
          <w14:ligatures w14:val="none"/>
        </w:rPr>
        <w:t>:</w:t>
      </w:r>
    </w:p>
    <w:p w14:paraId="24A390F3" w14:textId="1AF989BD" w:rsidR="00637A97" w:rsidRPr="00062E93" w:rsidRDefault="00000000" w:rsidP="00062E93">
      <w:pPr>
        <w:spacing w:after="0"/>
        <w:jc w:val="both"/>
        <w:rPr>
          <w:rFonts w:ascii="Times New Roman" w:eastAsia="Times New Roman" w:hAnsi="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=+0</m:t>
              </m:r>
              <m:box>
                <m:boxPr>
                  <m:ctrlPr>
                    <w:rPr>
                      <w:rFonts w:ascii="Cambria Math" w:hAnsi="Cambria Math"/>
                    </w:rPr>
                  </m:ctrlPr>
                </m:boxPr>
                <m:e>
                  <m:r>
                    <m:rPr>
                      <m:sty m:val="p"/>
                    </m:rPr>
                    <w:rPr>
                      <w:rFonts w:ascii="Cambria Math" w:hAnsi="Cambria Math"/>
                    </w:rPr>
                    <m:t>,</m:t>
                  </m:r>
                </m:e>
              </m:box>
              <m:r>
                <m:rPr>
                  <m:sty m:val="p"/>
                </m:rPr>
                <w:rPr>
                  <w:rFonts w:ascii="Cambria Math" w:hAnsi="Cambria Math"/>
                </w:rPr>
                <m:t>2385</m:t>
              </m:r>
            </m:e>
          </m:box>
        </m:oMath>
      </m:oMathPara>
    </w:p>
    <w:p w14:paraId="31FC89C7"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dengan</w:t>
      </w:r>
      <w:proofErr w:type="spellEnd"/>
      <w:r w:rsidRPr="00062E93">
        <w:rPr>
          <w:rFonts w:ascii="Times New Roman" w:eastAsia="Times New Roman" w:hAnsi="Times New Roman" w:cs="Times New Roman"/>
          <w:kern w:val="0"/>
          <w:lang w:eastAsia="en-ID"/>
          <w14:ligatures w14:val="none"/>
        </w:rPr>
        <w:t xml:space="preserve"> 95% confidence interval:</w:t>
      </w:r>
    </w:p>
    <w:p w14:paraId="403E666B" w14:textId="4D6CDBEF" w:rsidR="00637A97" w:rsidRPr="00062E93" w:rsidRDefault="00000000" w:rsidP="00062E93">
      <w:pPr>
        <w:spacing w:after="0"/>
        <w:jc w:val="both"/>
        <w:rPr>
          <w:rFonts w:ascii="Times New Roman" w:eastAsia="Times New Roman" w:hAnsi="Times New Roman" w:cs="Times New Roman"/>
          <w:kern w:val="0"/>
          <w:lang w:eastAsia="en-ID"/>
          <w14:ligatures w14:val="none"/>
        </w:rPr>
      </w:pPr>
      <m:oMathPara>
        <m:oMath>
          <m:box>
            <m:boxPr>
              <m:ctrlPr>
                <w:rPr>
                  <w:rFonts w:ascii="Cambria Math" w:hAnsi="Cambria Math"/>
                </w:rPr>
              </m:ctrlPr>
            </m:boxPr>
            <m:e>
              <m:r>
                <m:rPr>
                  <m:sty m:val="p"/>
                </m:rPr>
                <w:rPr>
                  <w:rFonts w:ascii="Cambria Math" w:hAnsi="Cambria Math"/>
                </w:rPr>
                <m:t>[-0</m:t>
              </m:r>
              <m:box>
                <m:boxPr>
                  <m:ctrlPr>
                    <w:rPr>
                      <w:rFonts w:ascii="Cambria Math" w:hAnsi="Cambria Math"/>
                    </w:rPr>
                  </m:ctrlPr>
                </m:boxPr>
                <m:e>
                  <m:r>
                    <m:rPr>
                      <m:sty m:val="p"/>
                    </m:rPr>
                    <w:rPr>
                      <w:rFonts w:ascii="Cambria Math" w:hAnsi="Cambria Math"/>
                    </w:rPr>
                    <m:t>,</m:t>
                  </m:r>
                </m:e>
              </m:box>
              <m:r>
                <m:rPr>
                  <m:sty m:val="p"/>
                </m:rPr>
                <w:rPr>
                  <w:rFonts w:ascii="Cambria Math" w:hAnsi="Cambria Math"/>
                </w:rPr>
                <m:t>0508</m:t>
              </m:r>
              <m:r>
                <w:rPr>
                  <w:rFonts w:ascii="Cambria Math" w:hAnsi="Cambria Math"/>
                </w:rPr>
                <m:t>;</m:t>
              </m:r>
              <m:r>
                <m:rPr>
                  <m:nor/>
                </m:rPr>
                <m:t> </m:t>
              </m:r>
              <m:r>
                <m:rPr>
                  <m:sty m:val="p"/>
                </m:rPr>
                <w:rPr>
                  <w:rFonts w:ascii="Cambria Math" w:hAnsi="Cambria Math"/>
                </w:rPr>
                <m:t>0</m:t>
              </m:r>
              <m:box>
                <m:boxPr>
                  <m:ctrlPr>
                    <w:rPr>
                      <w:rFonts w:ascii="Cambria Math" w:hAnsi="Cambria Math"/>
                    </w:rPr>
                  </m:ctrlPr>
                </m:boxPr>
                <m:e>
                  <m:r>
                    <m:rPr>
                      <m:sty m:val="p"/>
                    </m:rPr>
                    <w:rPr>
                      <w:rFonts w:ascii="Cambria Math" w:hAnsi="Cambria Math"/>
                    </w:rPr>
                    <m:t>,</m:t>
                  </m:r>
                </m:e>
              </m:box>
              <m:r>
                <m:rPr>
                  <m:sty m:val="p"/>
                </m:rPr>
                <w:rPr>
                  <w:rFonts w:ascii="Cambria Math" w:hAnsi="Cambria Math"/>
                </w:rPr>
                <m:t>5070]</m:t>
              </m:r>
            </m:e>
          </m:box>
        </m:oMath>
      </m:oMathPara>
    </w:p>
    <w:p w14:paraId="34EBE985"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Confidence interval </w:t>
      </w:r>
      <w:proofErr w:type="spellStart"/>
      <w:r w:rsidRPr="00062E93">
        <w:rPr>
          <w:rFonts w:ascii="Times New Roman" w:eastAsia="Times New Roman" w:hAnsi="Times New Roman" w:cs="Times New Roman"/>
          <w:kern w:val="0"/>
          <w:lang w:eastAsia="en-ID"/>
          <w14:ligatures w14:val="none"/>
        </w:rPr>
        <w:t>kembali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mencakup</w:t>
      </w:r>
      <w:proofErr w:type="spellEnd"/>
      <w:r w:rsidRPr="00062E93">
        <w:rPr>
          <w:rFonts w:ascii="Times New Roman" w:eastAsia="Times New Roman" w:hAnsi="Times New Roman" w:cs="Times New Roman"/>
          <w:kern w:val="0"/>
          <w:lang w:eastAsia="en-ID"/>
          <w14:ligatures w14:val="none"/>
        </w:rPr>
        <w:t xml:space="preserve"> nol.</w:t>
      </w:r>
    </w:p>
    <w:p w14:paraId="596A5434"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Berlainan dari Binance, point estimate Coinbase bernilai positif. Artinya, arah estimasi hubungan pada kedua dataset tak serupa.</w:t>
      </w:r>
    </w:p>
    <w:p w14:paraId="5F2D3444"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Per-window turut memperlihatkan bahwa stability tinggi tak senantiasa diikuti error rendah. Contohnya, Jaccard sebesar 0,5385 muncul pada beberapa periode dengan MAE yang berbeda, termasuk sekitar 0,03413 dan sekitar 0,01205. Sebaliknya, Jaccard sebesar 0,1765 muncul pada periode dengan MAE sekitar 0,01683.</w:t>
      </w:r>
    </w:p>
    <w:p w14:paraId="483C49DC" w14:textId="76F0BEC4" w:rsidR="00637A97" w:rsidRPr="00062E93" w:rsidRDefault="00637A97" w:rsidP="00DE7962">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Dengan begitu, hasil Coinbase pun tak memperlihatkan pola monoton bahwa makin stabil feature subset maka forecasting error makin kecil.</w:t>
      </w:r>
    </w:p>
    <w:p w14:paraId="4BEA5E7A" w14:textId="77777777" w:rsidR="00637A97" w:rsidRPr="00062E93" w:rsidRDefault="00637A97" w:rsidP="00DE7962">
      <w:pPr>
        <w:pStyle w:val="Heading2"/>
        <w:rPr>
          <w:rFonts w:eastAsia="Times New Roman"/>
          <w:lang w:eastAsia="en-ID"/>
        </w:rPr>
      </w:pPr>
      <w:r>
        <w:t xml:space="preserve">Pembahasan Hubungan Stability dan Forecasting Error</w:t>
      </w:r>
    </w:p>
    <w:p w14:paraId="79375B30"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Hasil dua dataset </w:t>
      </w:r>
      <w:proofErr w:type="spellStart"/>
      <w:r w:rsidRPr="00062E93">
        <w:rPr>
          <w:rFonts w:ascii="Times New Roman" w:eastAsia="Times New Roman" w:hAnsi="Times New Roman" w:cs="Times New Roman"/>
          <w:kern w:val="0"/>
          <w:lang w:eastAsia="en-ID"/>
          <w14:ligatures w14:val="none"/>
        </w:rPr>
        <w:t>memberikan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pola</w:t>
      </w:r>
      <w:proofErr w:type="spellEnd"/>
      <w:r w:rsidRPr="00062E93">
        <w:rPr>
          <w:rFonts w:ascii="Times New Roman" w:eastAsia="Times New Roman" w:hAnsi="Times New Roman" w:cs="Times New Roman"/>
          <w:kern w:val="0"/>
          <w:lang w:eastAsia="en-ID"/>
          <w14:ligatures w14:val="none"/>
        </w:rPr>
        <w:t xml:space="preserve"> yang </w:t>
      </w:r>
      <w:proofErr w:type="spellStart"/>
      <w:r w:rsidRPr="00062E93">
        <w:rPr>
          <w:rFonts w:ascii="Times New Roman" w:eastAsia="Times New Roman" w:hAnsi="Times New Roman" w:cs="Times New Roman"/>
          <w:kern w:val="0"/>
          <w:lang w:eastAsia="en-ID"/>
          <w14:ligatures w14:val="none"/>
        </w:rPr>
        <w:t>penting</w:t>
      </w:r>
      <w:proofErr w:type="spellEnd"/>
      <w:r w:rsidRPr="00062E93">
        <w:rPr>
          <w:rFonts w:ascii="Times New Roman" w:eastAsia="Times New Roman" w:hAnsi="Times New Roman" w:cs="Times New Roman"/>
          <w:kern w:val="0"/>
          <w:lang w:eastAsia="en-ID"/>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9"/>
        <w:gridCol w:w="1302"/>
        <w:gridCol w:w="1747"/>
        <w:gridCol w:w="795"/>
      </w:tblGrid>
      <w:tr w:rsidR="00637A97" w:rsidRPr="00062E93" w14:paraId="78DC4132" w14:textId="77777777">
        <w:trPr>
          <w:tblHeader/>
          <w:tblCellSpacing w:w="15" w:type="dxa"/>
        </w:trPr>
        <w:tc>
          <w:tcPr>
            <w:tcW w:w="0" w:type="auto"/>
            <w:vAlign w:val="center"/>
            <w:hideMark/>
          </w:tcPr>
          <w:p w14:paraId="5BB23DB7"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r w:rsidRPr="00062E93">
              <w:rPr>
                <w:rFonts w:ascii="Times New Roman" w:eastAsia="Times New Roman" w:hAnsi="Times New Roman" w:cs="Times New Roman"/>
                <w:b/>
                <w:bCs/>
                <w:kern w:val="0"/>
                <w:lang w:eastAsia="en-ID"/>
                <w14:ligatures w14:val="none"/>
              </w:rPr>
              <w:t>Dataset</w:t>
            </w:r>
          </w:p>
        </w:tc>
        <w:tc>
          <w:tcPr>
            <w:tcW w:w="0" w:type="auto"/>
            <w:vAlign w:val="center"/>
            <w:hideMark/>
          </w:tcPr>
          <w:p w14:paraId="5FF68A4B"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r w:rsidRPr="00062E93">
              <w:rPr>
                <w:rFonts w:ascii="Times New Roman" w:eastAsia="Times New Roman" w:hAnsi="Times New Roman" w:cs="Times New Roman"/>
                <w:b/>
                <w:bCs/>
                <w:kern w:val="0"/>
                <w:lang w:eastAsia="en-ID"/>
                <w14:ligatures w14:val="none"/>
              </w:rPr>
              <w:t>Spearman ρ</w:t>
            </w:r>
          </w:p>
        </w:tc>
        <w:tc>
          <w:tcPr>
            <w:tcW w:w="0" w:type="auto"/>
            <w:vAlign w:val="center"/>
            <w:hideMark/>
          </w:tcPr>
          <w:p w14:paraId="10243FE8"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r w:rsidRPr="00062E93">
              <w:rPr>
                <w:rFonts w:ascii="Times New Roman" w:eastAsia="Times New Roman" w:hAnsi="Times New Roman" w:cs="Times New Roman"/>
                <w:b/>
                <w:bCs/>
                <w:kern w:val="0"/>
                <w:lang w:eastAsia="en-ID"/>
                <w14:ligatures w14:val="none"/>
              </w:rPr>
              <w:t>95% CI</w:t>
            </w:r>
          </w:p>
        </w:tc>
        <w:tc>
          <w:tcPr>
            <w:tcW w:w="0" w:type="auto"/>
            <w:vAlign w:val="center"/>
            <w:hideMark/>
          </w:tcPr>
          <w:p w14:paraId="59B466E5"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r w:rsidRPr="00062E93">
              <w:rPr>
                <w:rFonts w:ascii="Times New Roman" w:eastAsia="Times New Roman" w:hAnsi="Times New Roman" w:cs="Times New Roman"/>
                <w:b/>
                <w:bCs/>
                <w:kern w:val="0"/>
                <w:lang w:eastAsia="en-ID"/>
                <w14:ligatures w14:val="none"/>
              </w:rPr>
              <w:t>Arah</w:t>
            </w:r>
          </w:p>
        </w:tc>
      </w:tr>
      <w:tr w:rsidR="00637A97" w:rsidRPr="00062E93" w14:paraId="1D6B2E29" w14:textId="77777777">
        <w:trPr>
          <w:tblCellSpacing w:w="15" w:type="dxa"/>
        </w:trPr>
        <w:tc>
          <w:tcPr>
            <w:tcW w:w="0" w:type="auto"/>
            <w:vAlign w:val="center"/>
            <w:hideMark/>
          </w:tcPr>
          <w:p w14:paraId="34BE0B7C"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Binance</w:t>
            </w:r>
          </w:p>
        </w:tc>
        <w:tc>
          <w:tcPr>
            <w:tcW w:w="0" w:type="auto"/>
            <w:vAlign w:val="center"/>
            <w:hideMark/>
          </w:tcPr>
          <w:p w14:paraId="79CB524F"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-0,2047</w:t>
            </w:r>
          </w:p>
        </w:tc>
        <w:tc>
          <w:tcPr>
            <w:tcW w:w="0" w:type="auto"/>
            <w:vAlign w:val="center"/>
            <w:hideMark/>
          </w:tcPr>
          <w:p w14:paraId="08219EBB"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[-0,3890; 0,1151]</w:t>
            </w:r>
          </w:p>
        </w:tc>
        <w:tc>
          <w:tcPr>
            <w:tcW w:w="0" w:type="auto"/>
            <w:vAlign w:val="center"/>
            <w:hideMark/>
          </w:tcPr>
          <w:p w14:paraId="0CD3337E"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Negatif</w:t>
            </w:r>
            <w:proofErr w:type="spellEnd"/>
          </w:p>
        </w:tc>
      </w:tr>
      <w:tr w:rsidR="00637A97" w:rsidRPr="00062E93" w14:paraId="4D3C930B" w14:textId="77777777">
        <w:trPr>
          <w:tblCellSpacing w:w="15" w:type="dxa"/>
        </w:trPr>
        <w:tc>
          <w:tcPr>
            <w:tcW w:w="0" w:type="auto"/>
            <w:vAlign w:val="center"/>
            <w:hideMark/>
          </w:tcPr>
          <w:p w14:paraId="33D69604"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Coinbase</w:t>
            </w:r>
          </w:p>
        </w:tc>
        <w:tc>
          <w:tcPr>
            <w:tcW w:w="0" w:type="auto"/>
            <w:vAlign w:val="center"/>
            <w:hideMark/>
          </w:tcPr>
          <w:p w14:paraId="4A45D6FE"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+0,2385</w:t>
            </w:r>
          </w:p>
        </w:tc>
        <w:tc>
          <w:tcPr>
            <w:tcW w:w="0" w:type="auto"/>
            <w:vAlign w:val="center"/>
            <w:hideMark/>
          </w:tcPr>
          <w:p w14:paraId="7455A94F"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[-0,0508; 0,5070]</w:t>
            </w:r>
          </w:p>
        </w:tc>
        <w:tc>
          <w:tcPr>
            <w:tcW w:w="0" w:type="auto"/>
            <w:vAlign w:val="center"/>
            <w:hideMark/>
          </w:tcPr>
          <w:p w14:paraId="154D3024"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Positif</w:t>
            </w:r>
            <w:proofErr w:type="spellEnd"/>
          </w:p>
        </w:tc>
      </w:tr>
    </w:tbl>
    <w:p w14:paraId="21A08310" w14:textId="77777777" w:rsidR="00637A97" w:rsidRPr="00062E93" w:rsidRDefault="00637A97" w:rsidP="00DE7962">
      <w:pPr>
        <w:spacing w:before="100" w:beforeAutospacing="1" w:after="100" w:afterAutospacing="1"/>
        <w:ind w:firstLine="720"/>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Pada Binance diperoleh estimasi negatif, sementara pada Coinbase diperoleh estimasi positif. Sebab kedua confidence interval mencakup nol, penelitian ini belum memperoleh bukti yang memadai guna menyatakan adanya hubungan yang konsisten antara temporal feature-subset stability dan forecasting error.</w:t>
      </w:r>
    </w:p>
    <w:p w14:paraId="25D0B2C3"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Temuan ini penting sebab hasil penelitian memperlihatkan bahwa feature stability dan predictive performance tak selalu bergerak ke arah yang sama.</w:t>
      </w:r>
    </w:p>
    <w:p w14:paraId="5266B449" w14:textId="5B98F080" w:rsidR="00637A97" w:rsidRPr="00062E93" w:rsidRDefault="00637A97" w:rsidP="00DE7962">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Temuan itu memperoleh dukungan konseptual dari </w:t>
      </w:r>
      <w:sdt>
        <w:sdtPr>
          <w:rPr>
            <w:rFonts w:ascii="Times New Roman" w:eastAsia="Times New Roman" w:hAnsi="Times New Roman" w:cs="Times New Roman"/>
            <w:kern w:val="0"/>
            <w:lang w:eastAsia="en-ID"/>
            <w14:ligatures w14:val="none"/>
          </w:rPr>
          <w:tag w:val="MENDELEY_CITATION_v3_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
          <w:id w:val="-1619833271"/>
          <w:placeholder>
            <w:docPart w:val="DefaultPlaceholder_-1854013440"/>
          </w:placeholder>
        </w:sdtPr>
        <w:sdtContent>
          <w:proofErr w:type="spellStart"/>
          <w:r w:rsidR="00DC77C4" w:rsidRPr="00DC77C4">
            <w:rPr>
              <w:rFonts w:ascii="Times New Roman" w:eastAsia="Times New Roman" w:hAnsi="Times New Roman" w:cs="Times New Roman"/>
              <w:color w:val="000000"/>
              <w:kern w:val="0"/>
              <w:lang w:eastAsia="en-ID"/>
              <w14:ligatures w14:val="none"/>
            </w:rPr>
            <w:t>Elmakias</w:t>
          </w:r>
          <w:proofErr w:type="spellEnd"/>
          <w:r w:rsidR="00DC77C4" w:rsidRPr="00DC77C4">
            <w:rPr>
              <w:rFonts w:ascii="Times New Roman" w:eastAsia="Times New Roman" w:hAnsi="Times New Roman" w:cs="Times New Roman"/>
              <w:color w:val="000000"/>
              <w:kern w:val="0"/>
              <w:lang w:eastAsia="en-ID"/>
              <w14:ligatures w14:val="none"/>
            </w:rPr>
            <w:t xml:space="preserve"> et al. (2026)</w:t>
          </w:r>
        </w:sdtContent>
      </w:sdt>
      <w:r>
        <w:rPr>
          <w:rFonts w:ascii="Times New Roman" w:eastAsia="Times New Roman" w:hAnsi="Times New Roman" w:cs="Times New Roman"/>
          <w:kern w:val="0"/>
          <w:lang w:eastAsia="en-ID"/>
          <w14:ligatures w14:val="none"/>
        </w:rPr>
        <w:t xml:space="preserve">. Kajian tersebut secara khusus mengulas feature stability selaku dimensi yang berbeda dari predictive performance dan memperlihatkan bahwa kestabilan subset fitur tak dapat dipandang sebagai pengganti langsung ukuran performa prediksi. Dengan kata lain, subset yang lebih stabil belum pasti otomatis menghasilkan performa prediksi yang lebih baik.</w:t>
      </w:r>
    </w:p>
    <w:p w14:paraId="491F3F5E"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Hasil penelitian ini memperlihatkan fenomena serupa dalam konteks temporal Bitcoin. Pada sejumlah periode, subset bisa berubah cukup besar tetapi error tak menjadi sangat tinggi. Pada periode lain, subset bisa relatif lebih stabil namun error tetap tinggi.</w:t>
      </w:r>
    </w:p>
    <w:p w14:paraId="6F9DC449" w14:textId="789D7C04" w:rsidR="00637A97" w:rsidRPr="00062E93" w:rsidRDefault="00637A97" w:rsidP="00DE7962">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Dengan begitu, hasil penelitian memberi indikasi bahwa forecasting error dipengaruhi faktor yang lebih kompleks ketimbang sekadar tingkat overlap feature subset.</w:t>
      </w:r>
    </w:p>
    <w:p w14:paraId="1280216E" w14:textId="77777777" w:rsidR="00637A97" w:rsidRPr="00062E93" w:rsidRDefault="00637A97" w:rsidP="00DE7962">
      <w:pPr>
        <w:pStyle w:val="Heading2"/>
        <w:rPr>
          <w:rFonts w:eastAsia="Times New Roman"/>
          <w:lang w:eastAsia="en-ID"/>
        </w:rPr>
      </w:pPr>
      <w:r w:rsidRPr="00062E93">
        <w:rPr>
          <w:rFonts w:eastAsia="Times New Roman"/>
          <w:lang w:eastAsia="en-ID"/>
        </w:rPr>
        <w:t xml:space="preserve"/>
      </w:r>
      <w:proofErr w:type="spellStart"/>
      <w:r w:rsidRPr="00062E93">
        <w:rPr>
          <w:rFonts w:eastAsia="Times New Roman"/>
          <w:lang w:eastAsia="en-ID"/>
        </w:rPr>
        <w:t>Pembahasan</w:t>
      </w:r>
      <w:proofErr w:type="spellEnd"/>
      <w:r w:rsidRPr="00062E93">
        <w:rPr>
          <w:rFonts w:eastAsia="Times New Roman"/>
          <w:lang w:eastAsia="en-ID"/>
        </w:rPr>
        <w:t xml:space="preserve"> </w:t>
      </w:r>
      <w:proofErr w:type="spellStart"/>
      <w:r w:rsidRPr="00062E93">
        <w:rPr>
          <w:rFonts w:eastAsia="Times New Roman"/>
          <w:lang w:eastAsia="en-ID"/>
        </w:rPr>
        <w:t>Perbandingan</w:t>
      </w:r>
      <w:proofErr w:type="spellEnd"/>
      <w:r w:rsidRPr="00062E93">
        <w:rPr>
          <w:rFonts w:eastAsia="Times New Roman"/>
          <w:lang w:eastAsia="en-ID"/>
        </w:rPr>
        <w:t xml:space="preserve"> </w:t>
      </w:r>
      <w:proofErr w:type="spellStart"/>
      <w:r w:rsidRPr="00062E93">
        <w:rPr>
          <w:rFonts w:eastAsia="Times New Roman"/>
          <w:lang w:eastAsia="en-ID"/>
        </w:rPr>
        <w:t>dengan</w:t>
      </w:r>
      <w:proofErr w:type="spellEnd"/>
      <w:r w:rsidRPr="00062E93">
        <w:rPr>
          <w:rFonts w:eastAsia="Times New Roman"/>
          <w:lang w:eastAsia="en-ID"/>
        </w:rPr>
        <w:t xml:space="preserve"> </w:t>
      </w:r>
      <w:proofErr w:type="spellStart"/>
      <w:r w:rsidRPr="00062E93">
        <w:rPr>
          <w:rFonts w:eastAsia="Times New Roman"/>
          <w:lang w:eastAsia="en-ID"/>
        </w:rPr>
        <w:t>Penelitian</w:t>
      </w:r>
      <w:proofErr w:type="spellEnd"/>
      <w:r w:rsidRPr="00062E93">
        <w:rPr>
          <w:rFonts w:eastAsia="Times New Roman"/>
          <w:lang w:eastAsia="en-ID"/>
        </w:rPr>
        <w:t xml:space="preserve"> </w:t>
      </w:r>
      <w:proofErr w:type="spellStart"/>
      <w:r w:rsidRPr="00062E93">
        <w:rPr>
          <w:rFonts w:eastAsia="Times New Roman"/>
          <w:lang w:eastAsia="en-ID"/>
        </w:rPr>
        <w:t>Terdahulu</w:t>
      </w:r>
      <w:proofErr w:type="spellEnd"/>
    </w:p>
    <w:p w14:paraId="588F24A5"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Hasil </w:t>
      </w:r>
      <w:proofErr w:type="spellStart"/>
      <w:r w:rsidRPr="00062E93">
        <w:rPr>
          <w:rFonts w:ascii="Times New Roman" w:eastAsia="Times New Roman" w:hAnsi="Times New Roman" w:cs="Times New Roman"/>
          <w:kern w:val="0"/>
          <w:lang w:eastAsia="en-ID"/>
          <w14:ligatures w14:val="none"/>
        </w:rPr>
        <w:t>penelitian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dapat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ditempatkan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dalam</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konteks</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beberapa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penelitian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terdahulu</w:t>
      </w:r>
      <w:proofErr w:type="spellEnd"/>
      <w:r w:rsidRPr="00062E93">
        <w:rPr>
          <w:rFonts w:ascii="Times New Roman" w:eastAsia="Times New Roman" w:hAnsi="Times New Roman" w:cs="Times New Roman"/>
          <w:kern w:val="0"/>
          <w:lang w:eastAsia="en-ID"/>
          <w14:ligatures w14:val="none"/>
        </w:rPr>
        <w:t>.</w:t>
      </w:r>
    </w:p>
    <w:p w14:paraId="067DA3D0" w14:textId="5A815A4C" w:rsidR="00637A97" w:rsidRPr="00062E93" w:rsidRDefault="00000000" w:rsidP="00062E93">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sdt>
        <w:sdtPr>
          <w:rPr>
            <w:rFonts w:ascii="Times New Roman" w:eastAsia="Times New Roman" w:hAnsi="Times New Roman" w:cs="Times New Roman"/>
            <w:kern w:val="0"/>
            <w:lang w:eastAsia="en-ID"/>
            <w14:ligatures w14:val="none"/>
          </w:rPr>
          <w:tag w:val="MENDELEY_CITATION_v3_eyJjaXRhdGlvbklEIjoiTUVOREVMRVlfQ0lUQVRJT05fYzgwNjNkZDMtY2M5OS00NTU0LWEwY2QtMThhZGUxOWY2MzY5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
          <w:id w:val="1223332106"/>
          <w:placeholder>
            <w:docPart w:val="DefaultPlaceholder_-1854013440"/>
          </w:placeholder>
        </w:sdtPr>
        <w:sdtContent>
          <w:r w:rsidR="00DC77C4" w:rsidRPr="00DC77C4">
            <w:rPr>
              <w:rFonts w:ascii="Times New Roman" w:eastAsia="Times New Roman" w:hAnsi="Times New Roman" w:cs="Times New Roman"/>
              <w:color w:val="000000"/>
              <w:kern w:val="0"/>
              <w:lang w:eastAsia="en-ID"/>
              <w14:ligatures w14:val="none"/>
            </w:rPr>
            <w:t>Barak S (2023)</w:t>
          </w:r>
        </w:sdtContent>
      </w:sdt>
      <w:r>
        <w:rPr>
          <w:rFonts w:ascii="Times New Roman" w:eastAsia="Times New Roman" w:hAnsi="Times New Roman" w:cs="Times New Roman"/>
          <w:color w:val="000000"/>
          <w:kern w:val="0"/>
          <w:lang w:eastAsia="en-ID"/>
          <w14:ligatures w14:val="none"/>
        </w:rPr>
        <w:t xml:space="preserve"> memperlihatkan bahwa dinamika informasi yang berkaitan dengan return Bitcoin dapat berubah sepanjang waktu. Kajian itu memanfaatkan transfer entropy untuk menjalankan dynamic feature selection dan menemukan pergeseran pola information flow yang signifikan pada awal periode pandemi COVID-19. Temuan itu menopang gagasan bahwa karakteristik variabel yang relevan bagi Bitcoin tak harus tetap sepanjang periode pengamatan.</w:t>
      </w:r>
    </w:p>
    <w:p w14:paraId="1D021C2F" w14:textId="77777777" w:rsidR="00637A97" w:rsidRPr="00062E93" w:rsidRDefault="00637A97" w:rsidP="00DE7962">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Penelitian ini sejalan pada aspek perubahan feature subset, tetapi memakai pendekatan berbeda. Perubahan ditelaah lewat rolling temporal windows dan subset Top-10 hasil XGBoost Gain, lalu perubahan antar-subset dihitung memakai Jaccard dan Kuncheva. Dengan begitu, penelitian ini menitikberatkan perhatian pada stabilitas subset fitur yang dihasilkan secara temporal.</w:t>
      </w:r>
    </w:p>
    <w:p w14:paraId="750004B2" w14:textId="101D278D" w:rsidR="00637A97" w:rsidRPr="00062E93" w:rsidRDefault="00000000" w:rsidP="00DE7962">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sdt>
        <w:sdtPr>
          <w:rPr>
            <w:rFonts w:ascii="Times New Roman" w:eastAsia="Times New Roman" w:hAnsi="Times New Roman" w:cs="Times New Roman"/>
            <w:kern w:val="0"/>
            <w:lang w:eastAsia="en-ID"/>
            <w14:ligatures w14:val="none"/>
          </w:rPr>
          <w:tag w:val="MENDELEY_CITATION_v3_eyJjaXRhdGlvbklEIjoiTUVOREVMRVlfQ0lUQVRJT05fMGQyMDI5YTUtNzE2Ny00OGQwLWFhOGItOGQ2OGY4YTkyZDBj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603420359"/>
          <w:placeholder>
            <w:docPart w:val="DefaultPlaceholder_-1854013440"/>
          </w:placeholder>
        </w:sdtPr>
        <w:sdtContent>
          <w:r w:rsidR="00DC77C4" w:rsidRPr="00DC77C4">
            <w:rPr>
              <w:rFonts w:ascii="Times New Roman" w:eastAsia="Times New Roman" w:hAnsi="Times New Roman" w:cs="Times New Roman"/>
              <w:color w:val="000000"/>
              <w:kern w:val="0"/>
              <w:lang w:eastAsia="en-ID"/>
              <w14:ligatures w14:val="none"/>
            </w:rPr>
            <w:t>Youssefi et al. (2025)</w:t>
          </w:r>
        </w:sdtContent>
      </w:sdt>
      <w:r>
        <w:rPr>
          <w:rFonts w:ascii="Times New Roman" w:eastAsia="Times New Roman" w:hAnsi="Times New Roman" w:cs="Times New Roman"/>
          <w:color w:val="000000"/>
          <w:kern w:val="0"/>
          <w:lang w:eastAsia="en-ID"/>
          <w14:ligatures w14:val="none"/>
        </w:rPr>
        <w:t xml:space="preserve"> turut memperlihatkan bahwa feature selection memegang peran penting dalam forecasting cryptocurrency. Kajian itu mengevaluasi beragam teknik feature selection terhadap indikator teknikal pada sejumlah aset cryptocurrency dan melaporkan bahwa pengurangan jumlah fitur secara substansial bisa tetap mempertahankan atau bahkan meningkatkan performa model pada konfigurasi tertentu.</w:t>
      </w:r>
    </w:p>
    <w:p w14:paraId="1CC127C3" w14:textId="77777777" w:rsidR="00637A97" w:rsidRPr="00062E93" w:rsidRDefault="00637A97" w:rsidP="00DE7962">
      <w:pPr>
        <w:spacing w:before="100" w:beforeAutospacing="1" w:after="100" w:afterAutospacing="1"/>
        <w:ind w:firstLine="720"/>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Akan tetapi, penelitian ini menyuguhkan perspektif yang berbeda. Fokusnya bukan menentukan metode feature selection mana yang bererror paling rendah, melainkan menguji apakah pergeseran subset antarperiode berhubungan dengan perubahan error OOS. Eksperimen memperlihatkan bahwa keterkaitan itu tak memperoleh dukungan yang konsisten pada kedua dataset.</w:t>
      </w:r>
    </w:p>
    <w:p w14:paraId="391F2A7F"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Perbedaan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tersebut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menunjukkan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bahwa</w:t>
      </w:r>
      <w:proofErr w:type="spellEnd"/>
      <w:r w:rsidRPr="00062E93">
        <w:rPr>
          <w:rFonts w:ascii="Times New Roman" w:eastAsia="Times New Roman" w:hAnsi="Times New Roman" w:cs="Times New Roman"/>
          <w:kern w:val="0"/>
          <w:lang w:eastAsia="en-ID"/>
          <w14:ligatures w14:val="none"/>
        </w:rPr>
        <w:t xml:space="preserve"> dua </w:t>
      </w:r>
      <w:proofErr w:type="spellStart"/>
      <w:r w:rsidRPr="00062E93">
        <w:rPr>
          <w:rFonts w:ascii="Times New Roman" w:eastAsia="Times New Roman" w:hAnsi="Times New Roman" w:cs="Times New Roman"/>
          <w:kern w:val="0"/>
          <w:lang w:eastAsia="en-ID"/>
          <w14:ligatures w14:val="none"/>
        </w:rPr>
        <w:t>pertanyaan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berikut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merupakan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hal</w:t>
      </w:r>
      <w:proofErr w:type="spellEnd"/>
      <w:r w:rsidRPr="00062E93">
        <w:rPr>
          <w:rFonts w:ascii="Times New Roman" w:eastAsia="Times New Roman" w:hAnsi="Times New Roman" w:cs="Times New Roman"/>
          <w:kern w:val="0"/>
          <w:lang w:eastAsia="en-ID"/>
          <w14:ligatures w14:val="none"/>
        </w:rPr>
        <w:t xml:space="preserve"> yang </w:t>
      </w:r>
      <w:proofErr w:type="spellStart"/>
      <w:r w:rsidRPr="00062E93">
        <w:rPr>
          <w:rFonts w:ascii="Times New Roman" w:eastAsia="Times New Roman" w:hAnsi="Times New Roman" w:cs="Times New Roman"/>
          <w:kern w:val="0"/>
          <w:lang w:eastAsia="en-ID"/>
          <w14:ligatures w14:val="none"/>
        </w:rPr>
        <w:t>berbeda</w:t>
      </w:r>
      <w:proofErr w:type="spellEnd"/>
      <w:r w:rsidRPr="00062E93">
        <w:rPr>
          <w:rFonts w:ascii="Times New Roman" w:eastAsia="Times New Roman" w:hAnsi="Times New Roman" w:cs="Times New Roman"/>
          <w:kern w:val="0"/>
          <w:lang w:eastAsia="en-ID"/>
          <w14:ligatures w14:val="none"/>
        </w:rPr>
        <w:t>:</w:t>
      </w:r>
    </w:p>
    <w:p w14:paraId="7BAE2EFD" w14:textId="1510C4E7" w:rsidR="00637A97" w:rsidRPr="00DE7962" w:rsidRDefault="00DE7962" w:rsidP="00062E93">
      <w:pPr>
        <w:spacing w:after="0"/>
        <w:jc w:val="both"/>
        <w:rPr>
          <w:rFonts w:ascii="Cambria Math" w:eastAsia="Times New Roman" w:hAnsi="Cambria Math" w:cs="Times New Roman"/>
          <w:kern w:val="0"/>
          <w:lang w:eastAsia="en-ID"/>
          <w:oMath/>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text</m:t>
          </m:r>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Apakah feature selection meningkatkan forecasting performance?</m:t>
              </m:r>
            </m:e>
          </m:d>
          <m:r>
            <m:rPr>
              <m:lit/>
            </m:rPr>
            <w:rPr>
              <w:rFonts w:ascii="Cambria Math" w:eastAsia="Times New Roman" w:hAnsi="Cambria Math" w:cs="Times New Roman"/>
              <w:kern w:val="0"/>
              <w:lang w:eastAsia="en-ID"/>
              <w14:ligatures w14:val="none"/>
            </w:rPr>
            <m:t>]</m:t>
          </m:r>
        </m:oMath>
      </m:oMathPara>
    </w:p>
    <w:p w14:paraId="644D8C7B" w14:textId="0A502E35" w:rsidR="00637A97" w:rsidRPr="00DE7962" w:rsidRDefault="00DE7962" w:rsidP="00062E93">
      <w:pPr>
        <w:spacing w:before="100" w:beforeAutospacing="1" w:after="100" w:afterAutospacing="1"/>
        <w:jc w:val="both"/>
        <w:rPr>
          <w:rFonts w:ascii="Cambria Math" w:eastAsia="Times New Roman" w:hAnsi="Cambria Math" w:cs="Times New Roman"/>
          <w:kern w:val="0"/>
          <w:lang w:eastAsia="en-ID"/>
          <w:oMath/>
          <w14:ligatures w14:val="none"/>
        </w:rPr>
      </w:pPr>
      <m:oMathPara>
        <m:oMath>
          <m:r>
            <w:rPr>
              <w:rFonts w:ascii="Cambria Math" w:eastAsia="Times New Roman" w:hAnsi="Cambria Math" w:cs="Times New Roman"/>
              <w:kern w:val="0"/>
              <w:lang w:eastAsia="en-ID"/>
              <w14:ligatures w14:val="none"/>
            </w:rPr>
            <m:t>dan</m:t>
          </m:r>
        </m:oMath>
      </m:oMathPara>
    </w:p>
    <w:p w14:paraId="0E132C2B" w14:textId="028C3AB9" w:rsidR="00637A97" w:rsidRPr="00DE7962" w:rsidRDefault="00DE7962" w:rsidP="00062E93">
      <w:pPr>
        <w:spacing w:after="0"/>
        <w:jc w:val="both"/>
        <w:rPr>
          <w:rFonts w:ascii="Cambria Math" w:eastAsia="Times New Roman" w:hAnsi="Cambria Math" w:cs="Times New Roman"/>
          <w:kern w:val="0"/>
          <w:lang w:eastAsia="en-ID"/>
          <w:oMath/>
          <w14:ligatures w14:val="none"/>
        </w:rPr>
      </w:pPr>
      <w:r>
        <w:rPr>
          <w:rFonts w:ascii="Times New Roman" w:eastAsia="Times New Roman" w:hAnsi="Times New Roman" w:cs="Times New Roman"/>
        </w:rPr>
        <w:t>Apakah kestabilan feature subset berkaitan dengan forecasting error?</w:t>
      </w:r>
    </w:p>
    <w:p w14:paraId="437E96D0"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sedangkan</w:t>
      </w:r>
      <w:proofErr w:type="spellEnd"/>
      <w:r w:rsidRPr="00062E93">
        <w:rPr>
          <w:rFonts w:ascii="Times New Roman" w:eastAsia="Times New Roman" w:hAnsi="Times New Roman" w:cs="Times New Roman"/>
          <w:kern w:val="0"/>
          <w:lang w:eastAsia="en-ID"/>
          <w14:ligatures w14:val="none"/>
        </w:rPr>
        <w:t xml:space="preserve"> Coinbase:</w:t>
      </w:r>
    </w:p>
    <w:p w14:paraId="6A6C7E74" w14:textId="2F04D18A" w:rsidR="00637A97" w:rsidRPr="00062E93" w:rsidRDefault="00000000" w:rsidP="00062E93">
      <w:pPr>
        <w:spacing w:after="0"/>
        <w:jc w:val="both"/>
        <w:rPr>
          <w:rFonts w:ascii="Times New Roman" w:eastAsia="Times New Roman" w:hAnsi="Times New Roman" w:cs="Times New Roman"/>
          <w:kern w:val="0"/>
          <w:lang w:eastAsia="en-ID"/>
          <w14:ligatures w14:val="none"/>
        </w:rPr>
      </w:pPr>
      <m:oMathPara>
        <m:oMath>
          <m:box>
            <m:boxPr>
              <m:ctrlPr>
                <w:rPr>
                  <w:rFonts w:ascii="Cambria Math" w:hAnsi="Cambria Math"/>
                </w:rPr>
              </m:ctrlPr>
            </m:boxPr>
            <m:e>
              <m:r>
                <w:rPr>
                  <w:rFonts w:ascii="Cambria Math" w:hAnsi="Cambria Math"/>
                </w:rPr>
                <m:t>ρ</m:t>
              </m:r>
              <m:r>
                <m:rPr>
                  <m:sty m:val="p"/>
                </m:rPr>
                <w:rPr>
                  <w:rFonts w:ascii="Cambria Math" w:hAnsi="Cambria Math"/>
                </w:rPr>
                <m:t>=+0</m:t>
              </m:r>
              <m:box>
                <m:boxPr>
                  <m:ctrlPr>
                    <w:rPr>
                      <w:rFonts w:ascii="Cambria Math" w:hAnsi="Cambria Math"/>
                    </w:rPr>
                  </m:ctrlPr>
                </m:boxPr>
                <m:e>
                  <m:r>
                    <m:rPr>
                      <m:sty m:val="p"/>
                    </m:rPr>
                    <w:rPr>
                      <w:rFonts w:ascii="Cambria Math" w:hAnsi="Cambria Math"/>
                    </w:rPr>
                    <m:t>,</m:t>
                  </m:r>
                </m:e>
              </m:box>
              <m:r>
                <m:rPr>
                  <m:sty m:val="p"/>
                </m:rPr>
                <w:rPr>
                  <w:rFonts w:ascii="Cambria Math" w:hAnsi="Cambria Math"/>
                </w:rPr>
                <m:t>2385</m:t>
              </m:r>
            </m:e>
          </m:box>
        </m:oMath>
      </m:oMathPara>
    </w:p>
    <w:p w14:paraId="5F3C20A0"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Dengan begitu, arah estimasi association berlainan antar dataset. Kedua confidence interval tetap mencakup nol.</w:t>
      </w:r>
    </w:p>
    <w:p w14:paraId="792C973A" w14:textId="6530142A" w:rsidR="00637A97" w:rsidRPr="00DA7218" w:rsidRDefault="00637A97" w:rsidP="00DA7218">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Temuan itu memperlihatkan bahwa hubungan antara stability dan error tak memperlihatkan pola arah yang konsisten tatkala sumber data diganti. Hal itu menjadi alasan tambahan guna tidak menggeneralisasikan hasil penelitian selaku hubungan universal pada seluruh forecasting Bitcoin.</w:t>
      </w:r>
    </w:p>
    <w:p w14:paraId="3EB2806F" w14:textId="77777777" w:rsidR="00637A97" w:rsidRPr="00062E93" w:rsidRDefault="00637A97" w:rsidP="00DA7218">
      <w:pPr>
        <w:pStyle w:val="Heading2"/>
        <w:rPr>
          <w:rFonts w:eastAsia="Times New Roman"/>
          <w:lang w:eastAsia="en-ID"/>
        </w:rPr>
      </w:pPr>
      <w:r>
        <w:t xml:space="preserve">Pembahasan Hasil Berdasarkan Rumusan Masalah</w:t>
      </w:r>
    </w:p>
    <w:p w14:paraId="60F5FF9C" w14:textId="77777777" w:rsidR="00637A97" w:rsidRPr="00062E93" w:rsidRDefault="00637A97" w:rsidP="00DA7218">
      <w:pPr>
        <w:pStyle w:val="Heading3"/>
        <w:rPr>
          <w:rFonts w:eastAsia="Times New Roman"/>
          <w:lang w:eastAsia="en-ID"/>
        </w:rPr>
      </w:pPr>
      <w:r>
        <w:t xml:space="preserve">Rumusan Masalah 1</w:t>
      </w:r>
    </w:p>
    <w:p w14:paraId="585BE2FB"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b/>
          <w:bCs/>
          <w:kern w:val="0"/>
          <w:lang w:eastAsia="en-ID"/>
          <w14:ligatures w14:val="none"/>
        </w:rPr>
        <w:t>Bagaimana</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perubahan</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fitur</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penting</w:t>
      </w:r>
      <w:proofErr w:type="spellEnd"/>
      <w:r w:rsidRPr="00062E93">
        <w:rPr>
          <w:rFonts w:ascii="Times New Roman" w:eastAsia="Times New Roman" w:hAnsi="Times New Roman" w:cs="Times New Roman"/>
          <w:b/>
          <w:bCs/>
          <w:kern w:val="0"/>
          <w:lang w:eastAsia="en-ID"/>
          <w14:ligatures w14:val="none"/>
        </w:rPr>
        <w:t xml:space="preserve"> pada </w:t>
      </w:r>
      <w:proofErr w:type="spellStart"/>
      <w:r w:rsidRPr="00062E93">
        <w:rPr>
          <w:rFonts w:ascii="Times New Roman" w:eastAsia="Times New Roman" w:hAnsi="Times New Roman" w:cs="Times New Roman"/>
          <w:b/>
          <w:bCs/>
          <w:kern w:val="0"/>
          <w:lang w:eastAsia="en-ID"/>
          <w14:ligatures w14:val="none"/>
        </w:rPr>
        <w:t>setiap</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periode</w:t>
      </w:r>
      <w:proofErr w:type="spellEnd"/>
      <w:r w:rsidRPr="00062E93">
        <w:rPr>
          <w:rFonts w:ascii="Times New Roman" w:eastAsia="Times New Roman" w:hAnsi="Times New Roman" w:cs="Times New Roman"/>
          <w:b/>
          <w:bCs/>
          <w:kern w:val="0"/>
          <w:lang w:eastAsia="en-ID"/>
          <w14:ligatures w14:val="none"/>
        </w:rPr>
        <w:t xml:space="preserve"> temporal pada </w:t>
      </w:r>
      <w:proofErr w:type="spellStart"/>
      <w:r w:rsidRPr="00062E93">
        <w:rPr>
          <w:rFonts w:ascii="Times New Roman" w:eastAsia="Times New Roman" w:hAnsi="Times New Roman" w:cs="Times New Roman"/>
          <w:b/>
          <w:bCs/>
          <w:kern w:val="0"/>
          <w:lang w:eastAsia="en-ID"/>
          <w14:ligatures w14:val="none"/>
        </w:rPr>
        <w:t>prediksi</w:t>
      </w:r>
      <w:proofErr w:type="spellEnd"/>
      <w:r w:rsidRPr="00062E93">
        <w:rPr>
          <w:rFonts w:ascii="Times New Roman" w:eastAsia="Times New Roman" w:hAnsi="Times New Roman" w:cs="Times New Roman"/>
          <w:b/>
          <w:bCs/>
          <w:kern w:val="0"/>
          <w:lang w:eastAsia="en-ID"/>
          <w14:ligatures w14:val="none"/>
        </w:rPr>
        <w:t xml:space="preserve"> Bitcoin?</w:t>
      </w:r>
    </w:p>
    <w:p w14:paraId="581F92D2" w14:textId="727204A7" w:rsidR="00637A97" w:rsidRPr="00062E93" w:rsidRDefault="00637A97" w:rsidP="00DA7218">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Hasil penelitian memperlihatkan bahwa subset Top-10 hasil XGBoost Gain bergeser dari satu temporal window ke temporal window berikutnya. Pergeseran itu tampak dari nilai Jaccard yang tidak konstan pada kedua dataset. Binance berentang 0,1111–0,6667, sedangkan Coinbase 0,1765–0,5385.</w:t>
      </w:r>
    </w:p>
    <w:p w14:paraId="4E5061BF"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Dengan begitu, fitur yang terpilih XGBoost tak dapat dianggap tetap sepanjang periode penelitian.</w:t>
      </w:r>
    </w:p>
    <w:p w14:paraId="7CC2C5F5" w14:textId="77777777" w:rsidR="00637A97" w:rsidRPr="00062E93" w:rsidRDefault="00637A97" w:rsidP="00DA7218">
      <w:pPr>
        <w:pStyle w:val="Heading3"/>
        <w:rPr>
          <w:rFonts w:eastAsia="Times New Roman"/>
          <w:lang w:eastAsia="en-ID"/>
        </w:rPr>
      </w:pPr>
      <w:r>
        <w:t xml:space="preserve">Rumusan Masalah 2</w:t>
      </w:r>
    </w:p>
    <w:p w14:paraId="57314595"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b/>
          <w:bCs/>
          <w:kern w:val="0"/>
          <w:lang w:eastAsia="en-ID"/>
          <w14:ligatures w14:val="none"/>
        </w:rPr>
        <w:t>Bagaimana</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tingkat</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kestabilan</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fitur</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antarperiode</w:t>
      </w:r>
      <w:proofErr w:type="spellEnd"/>
      <w:r w:rsidRPr="00062E93">
        <w:rPr>
          <w:rFonts w:ascii="Times New Roman" w:eastAsia="Times New Roman" w:hAnsi="Times New Roman" w:cs="Times New Roman"/>
          <w:b/>
          <w:bCs/>
          <w:kern w:val="0"/>
          <w:lang w:eastAsia="en-ID"/>
          <w14:ligatures w14:val="none"/>
        </w:rPr>
        <w:t>?</w:t>
      </w:r>
    </w:p>
    <w:p w14:paraId="18474F74" w14:textId="1D64DC7D" w:rsidR="00637A97" w:rsidRPr="00062E93" w:rsidRDefault="00637A97" w:rsidP="00DA7218">
      <w:pPr>
        <w:spacing w:before="100" w:beforeAutospacing="1" w:after="100" w:afterAutospacing="1"/>
        <w:ind w:firstLine="720"/>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Tingkat stability memperlihatkan variasi antarperiode. Mean Jaccard sebesar 0,3680 pada Binance dan 0,3898 pada Coinbase menandakan bahwa feature subset cukup sering bergeser antar-window. Di saat yang sama, adanya sejumlah fitur berfrekuensi pemilihan tinggi memperlihatkan bahwa sebagian fitur individual tetap muncul berulang kali.</w:t>
      </w:r>
    </w:p>
    <w:p w14:paraId="02BFE551" w14:textId="77777777" w:rsidR="00637A97" w:rsidRPr="00DA7218" w:rsidRDefault="00637A97" w:rsidP="00DA7218">
      <w:pPr>
        <w:spacing w:before="100" w:beforeAutospacing="1" w:after="100" w:afterAutospacing="1"/>
        <w:ind w:firstLine="720"/>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Dengan begitu, hasil membedakan antara stabilitas fitur individual dan stabilitas keseluruhan subset. Sebuah fitur bisa sering dipilih, namun komposisi Top-10 secara menyeluruh tetap bergeser.</w:t>
      </w:r>
    </w:p>
    <w:p w14:paraId="16CD158B" w14:textId="77777777" w:rsidR="00637A97" w:rsidRPr="00062E93" w:rsidRDefault="00637A97" w:rsidP="00DA7218">
      <w:pPr>
        <w:pStyle w:val="Heading3"/>
        <w:rPr>
          <w:rFonts w:eastAsia="Times New Roman"/>
          <w:lang w:eastAsia="en-ID"/>
        </w:rPr>
      </w:pPr>
      <w:r>
        <w:t xml:space="preserve">Rumusan Masalah 3</w:t>
      </w:r>
    </w:p>
    <w:p w14:paraId="54C0230E"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b/>
          <w:bCs/>
          <w:kern w:val="0"/>
          <w:lang w:eastAsia="en-ID"/>
          <w14:ligatures w14:val="none"/>
        </w:rPr>
        <w:t>Apakah</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terdapat</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hubungan</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antara</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kestabilan</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fitur</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dengan</w:t>
      </w:r>
      <w:proofErr w:type="spellEnd"/>
      <w:r w:rsidRPr="00062E93">
        <w:rPr>
          <w:rFonts w:ascii="Times New Roman" w:eastAsia="Times New Roman" w:hAnsi="Times New Roman" w:cs="Times New Roman"/>
          <w:b/>
          <w:bCs/>
          <w:kern w:val="0"/>
          <w:lang w:eastAsia="en-ID"/>
          <w14:ligatures w14:val="none"/>
        </w:rPr>
        <w:t xml:space="preserve"> forecasting error out-of-sample?</w:t>
      </w:r>
    </w:p>
    <w:p w14:paraId="6A0DAB59" w14:textId="77777777" w:rsidR="00637A97" w:rsidRPr="00062E93" w:rsidRDefault="00637A97" w:rsidP="00DA7218">
      <w:pPr>
        <w:spacing w:before="100" w:beforeAutospacing="1" w:after="100" w:afterAutospacing="1"/>
        <w:ind w:firstLine="720"/>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Hasil korelasi Spearman memperlihatkan ρ=-0,2047 pada Binance dan ρ=+0,2385 pada Coinbase. Kedua confidence interval mencakup nol.</w:t>
      </w:r>
    </w:p>
    <w:p w14:paraId="29735850" w14:textId="77777777" w:rsidR="00637A97" w:rsidRPr="00DA7218" w:rsidRDefault="00637A97" w:rsidP="00DA7218">
      <w:pPr>
        <w:spacing w:before="100" w:beforeAutospacing="1" w:after="100" w:afterAutospacing="1"/>
        <w:ind w:firstLine="720"/>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Dengan begitu, belum ada bukti yang cukup kuat guna menyatakan adanya hubungan yang konsisten antara temporal feature-subset stability dan forecasting error OOS pada konfigurasi penelitian ini.</w:t>
      </w:r>
    </w:p>
    <w:p w14:paraId="7E33A914" w14:textId="66CD9356" w:rsidR="00637A97" w:rsidRPr="00062E93" w:rsidRDefault="00637A97" w:rsidP="00DA7218">
      <w:pPr>
        <w:spacing w:before="100" w:beforeAutospacing="1" w:after="100" w:afterAutospacing="1"/>
        <w:ind w:firstLine="720"/>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Hasil itu tak dapat dipakai guna menyatakan bahwa hubungan stability-error tak pernah ada. Kesimpulan cuma berlaku pada data, feature universe, metode feature selection, konfigurasi temporal windows, dan model forecasting yang dipakai dalam eksperimen.</w:t>
      </w:r>
    </w:p>
    <w:p w14:paraId="1EEA6033" w14:textId="77777777" w:rsidR="00637A97" w:rsidRPr="00062E93" w:rsidRDefault="00637A97" w:rsidP="00DA7218">
      <w:pPr>
        <w:pStyle w:val="Heading2"/>
        <w:rPr>
          <w:rFonts w:eastAsia="Times New Roman"/>
          <w:lang w:eastAsia="en-ID"/>
        </w:rPr>
      </w:pPr>
      <w:r w:rsidRPr="00062E93">
        <w:rPr>
          <w:rFonts w:eastAsia="Times New Roman"/>
          <w:lang w:eastAsia="en-ID"/>
        </w:rPr>
        <w:t xml:space="preserve"/>
      </w:r>
      <w:proofErr w:type="spellStart"/>
      <w:r w:rsidRPr="00062E93">
        <w:rPr>
          <w:rFonts w:eastAsia="Times New Roman"/>
          <w:lang w:eastAsia="en-ID"/>
        </w:rPr>
        <w:t>Pembahasan</w:t>
      </w:r>
      <w:proofErr w:type="spellEnd"/>
      <w:r w:rsidRPr="00062E93">
        <w:rPr>
          <w:rFonts w:eastAsia="Times New Roman"/>
          <w:lang w:eastAsia="en-ID"/>
        </w:rPr>
        <w:t xml:space="preserve"> </w:t>
      </w:r>
      <w:proofErr w:type="spellStart"/>
      <w:r w:rsidRPr="00062E93">
        <w:rPr>
          <w:rFonts w:eastAsia="Times New Roman"/>
          <w:lang w:eastAsia="en-ID"/>
        </w:rPr>
        <w:t>Hipotesis</w:t>
      </w:r>
      <w:proofErr w:type="spellEnd"/>
    </w:p>
    <w:p w14:paraId="207948CA"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Hipotesis</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penelitian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dirumuskan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sebagai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berikut</w:t>
      </w:r>
      <w:proofErr w:type="spellEnd"/>
      <w:r w:rsidRPr="00062E93">
        <w:rPr>
          <w:rFonts w:ascii="Times New Roman" w:eastAsia="Times New Roman" w:hAnsi="Times New Roman" w:cs="Times New Roman"/>
          <w:kern w:val="0"/>
          <w:lang w:eastAsia="en-ID"/>
          <w14:ligatures w14:val="none"/>
        </w:rPr>
        <w:t>:</w:t>
      </w:r>
    </w:p>
    <w:p w14:paraId="67EA3310"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b/>
          <w:bCs/>
          <w:kern w:val="0"/>
          <w:lang w:eastAsia="en-ID"/>
          <w14:ligatures w14:val="none"/>
        </w:rPr>
        <w:t xml:space="preserve">H1: Ada hubungan antara temporal feature-subset stability dan forecasting error pada periode out-of-sample Bitcoin.</w:t>
      </w:r>
    </w:p>
    <w:p w14:paraId="1EB5EA2B" w14:textId="77777777" w:rsidR="00637A97" w:rsidRPr="00062E93" w:rsidRDefault="00637A97" w:rsidP="00DA7218">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Hasil penelitian tak memberi dukungan empiris yang cukup terhadap hipotesis tersebut pada kedua dataset.</w:t>
      </w:r>
    </w:p>
    <w:p w14:paraId="43E5490A" w14:textId="77777777" w:rsidR="00637A97" w:rsidRPr="00062E93" w:rsidRDefault="00637A97" w:rsidP="00DA7218">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Pada Binance, korelasi Spearman bernilai negatif, yakni -0,2047, dengan confidence interval [-0,3890; 0,1151]. Pada Coinbase, korelasinya bernilai positif, yakni 0,2385, dengan confidence interval [-0,0508; 0,5070]. Lantaran kedua confidence interval mencakup nol dan arah estimasinya berlainan, tak ditemukan association yang konsisten antar dataset.</w:t>
      </w:r>
    </w:p>
    <w:p w14:paraId="4E2FE12B"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Oleh </w:t>
      </w:r>
      <w:proofErr w:type="spellStart"/>
      <w:r w:rsidRPr="00062E93">
        <w:rPr>
          <w:rFonts w:ascii="Times New Roman" w:eastAsia="Times New Roman" w:hAnsi="Times New Roman" w:cs="Times New Roman"/>
          <w:kern w:val="0"/>
          <w:lang w:eastAsia="en-ID"/>
          <w14:ligatures w14:val="none"/>
        </w:rPr>
        <w:t>karena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itu</w:t>
      </w:r>
      <w:proofErr w:type="spellEnd"/>
      <w:r w:rsidRPr="00062E93">
        <w:rPr>
          <w:rFonts w:ascii="Times New Roman" w:eastAsia="Times New Roman" w:hAnsi="Times New Roman" w:cs="Times New Roman"/>
          <w:kern w:val="0"/>
          <w:lang w:eastAsia="en-ID"/>
          <w14:ligatures w14:val="none"/>
        </w:rPr>
        <w:t xml:space="preserve">, status </w:t>
      </w:r>
      <w:proofErr w:type="spellStart"/>
      <w:r w:rsidRPr="00062E93">
        <w:rPr>
          <w:rFonts w:ascii="Times New Roman" w:eastAsia="Times New Roman" w:hAnsi="Times New Roman" w:cs="Times New Roman"/>
          <w:kern w:val="0"/>
          <w:lang w:eastAsia="en-ID"/>
          <w14:ligatures w14:val="none"/>
        </w:rPr>
        <w:t>hipotesis</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dalam</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penelitian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ini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dapat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dinyatakan</w:t>
      </w:r>
      <w:proofErr w:type="spellEnd"/>
      <w:r w:rsidRPr="00062E93">
        <w:rPr>
          <w:rFonts w:ascii="Times New Roman" w:eastAsia="Times New Roman" w:hAnsi="Times New Roman" w:cs="Times New Roman"/>
          <w:kern w:val="0"/>
          <w:lang w:eastAsia="en-ID"/>
          <w14:ligatures w14:val="none"/>
        </w:rPr>
        <w:t>:</w:t>
      </w:r>
    </w:p>
    <w:p w14:paraId="1DDE14FA"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b/>
          <w:bCs/>
          <w:kern w:val="0"/>
          <w:lang w:eastAsia="en-ID"/>
          <w14:ligatures w14:val="none"/>
        </w:rPr>
        <w:t xml:space="preserve">H1 </w:t>
      </w:r>
      <w:proofErr w:type="spellStart"/>
      <w:r w:rsidRPr="00062E93">
        <w:rPr>
          <w:rFonts w:ascii="Times New Roman" w:eastAsia="Times New Roman" w:hAnsi="Times New Roman" w:cs="Times New Roman"/>
          <w:b/>
          <w:bCs/>
          <w:kern w:val="0"/>
          <w:lang w:eastAsia="en-ID"/>
          <w14:ligatures w14:val="none"/>
        </w:rPr>
        <w:t>tidak</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memperoleh</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dukungan</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empiris</w:t>
      </w:r>
      <w:proofErr w:type="spellEnd"/>
      <w:r w:rsidRPr="00062E93">
        <w:rPr>
          <w:rFonts w:ascii="Times New Roman" w:eastAsia="Times New Roman" w:hAnsi="Times New Roman" w:cs="Times New Roman"/>
          <w:b/>
          <w:bCs/>
          <w:kern w:val="0"/>
          <w:lang w:eastAsia="en-ID"/>
          <w14:ligatures w14:val="none"/>
        </w:rPr>
        <w:t xml:space="preserve"> yang </w:t>
      </w:r>
      <w:proofErr w:type="spellStart"/>
      <w:r w:rsidRPr="00062E93">
        <w:rPr>
          <w:rFonts w:ascii="Times New Roman" w:eastAsia="Times New Roman" w:hAnsi="Times New Roman" w:cs="Times New Roman"/>
          <w:b/>
          <w:bCs/>
          <w:kern w:val="0"/>
          <w:lang w:eastAsia="en-ID"/>
          <w14:ligatures w14:val="none"/>
        </w:rPr>
        <w:t>cukup</w:t>
      </w:r>
      <w:proofErr w:type="spellEnd"/>
      <w:r w:rsidRPr="00062E93">
        <w:rPr>
          <w:rFonts w:ascii="Times New Roman" w:eastAsia="Times New Roman" w:hAnsi="Times New Roman" w:cs="Times New Roman"/>
          <w:b/>
          <w:bCs/>
          <w:kern w:val="0"/>
          <w:lang w:eastAsia="en-ID"/>
          <w14:ligatures w14:val="none"/>
        </w:rPr>
        <w:t xml:space="preserve"> pada </w:t>
      </w:r>
      <w:proofErr w:type="spellStart"/>
      <w:r w:rsidRPr="00062E93">
        <w:rPr>
          <w:rFonts w:ascii="Times New Roman" w:eastAsia="Times New Roman" w:hAnsi="Times New Roman" w:cs="Times New Roman"/>
          <w:b/>
          <w:bCs/>
          <w:kern w:val="0"/>
          <w:lang w:eastAsia="en-ID"/>
          <w14:ligatures w14:val="none"/>
        </w:rPr>
        <w:t>konfigurasi</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eksperimen</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penelitian</w:t>
      </w:r>
      <w:proofErr w:type="spellEnd"/>
      <w:r w:rsidRPr="00062E93">
        <w:rPr>
          <w:rFonts w:ascii="Times New Roman" w:eastAsia="Times New Roman" w:hAnsi="Times New Roman" w:cs="Times New Roman"/>
          <w:b/>
          <w:bCs/>
          <w:kern w:val="0"/>
          <w:lang w:eastAsia="en-ID"/>
          <w14:ligatures w14:val="none"/>
        </w:rPr>
        <w:t>.</w:t>
      </w:r>
    </w:p>
    <w:p w14:paraId="43616343" w14:textId="0A25856D" w:rsidR="00637A97" w:rsidRPr="00062E93" w:rsidRDefault="00637A97" w:rsidP="00DA7218">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Pernyataan itu tak berarti bahwa hubungan stability-error terbukti tidak ada secara universal, melainkan memperlihatkan bahwa bukti yang diperoleh dari sampel eksperimen belum memadai guna mendukung hipotesis.</w:t>
      </w:r>
    </w:p>
    <w:p w14:paraId="0A29E7C5" w14:textId="77777777" w:rsidR="00637A97" w:rsidRPr="00062E93" w:rsidRDefault="00637A97" w:rsidP="00DA7218">
      <w:pPr>
        <w:pStyle w:val="Heading2"/>
        <w:rPr>
          <w:rFonts w:eastAsia="Times New Roman"/>
          <w:lang w:eastAsia="en-ID"/>
        </w:rPr>
      </w:pPr>
      <w:r w:rsidRPr="00062E93">
        <w:rPr>
          <w:rFonts w:eastAsia="Times New Roman"/>
          <w:lang w:eastAsia="en-ID"/>
        </w:rPr>
        <w:lastRenderedPageBreak/>
        <w:t xml:space="preserve"/>
      </w:r>
      <w:proofErr w:type="spellStart"/>
      <w:r w:rsidRPr="00062E93">
        <w:rPr>
          <w:rFonts w:eastAsia="Times New Roman"/>
          <w:lang w:eastAsia="en-ID"/>
        </w:rPr>
        <w:t>Keterbatasan</w:t>
      </w:r>
      <w:proofErr w:type="spellEnd"/>
      <w:r w:rsidRPr="00062E93">
        <w:rPr>
          <w:rFonts w:eastAsia="Times New Roman"/>
          <w:lang w:eastAsia="en-ID"/>
        </w:rPr>
        <w:t xml:space="preserve"> </w:t>
      </w:r>
      <w:proofErr w:type="spellStart"/>
      <w:r w:rsidRPr="00062E93">
        <w:rPr>
          <w:rFonts w:eastAsia="Times New Roman"/>
          <w:lang w:eastAsia="en-ID"/>
        </w:rPr>
        <w:t>Penelitian</w:t>
      </w:r>
      <w:proofErr w:type="spellEnd"/>
    </w:p>
    <w:p w14:paraId="04AD2FA9"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Beberapa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keterbatasan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perlu</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diperhatikan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dalam</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interpretasi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hasil</w:t>
      </w:r>
      <w:proofErr w:type="spellEnd"/>
      <w:r w:rsidRPr="00062E93">
        <w:rPr>
          <w:rFonts w:ascii="Times New Roman" w:eastAsia="Times New Roman" w:hAnsi="Times New Roman" w:cs="Times New Roman"/>
          <w:kern w:val="0"/>
          <w:lang w:eastAsia="en-ID"/>
          <w14:ligatures w14:val="none"/>
        </w:rPr>
        <w:t>.</w:t>
      </w:r>
    </w:p>
    <w:p w14:paraId="030A17A0" w14:textId="16D5BDAA" w:rsidR="00637A97" w:rsidRPr="00DA7218" w:rsidRDefault="00DA7218" w:rsidP="00DA7218">
      <w:pPr>
        <w:pStyle w:val="ListParagraph"/>
        <w:numPr>
          <w:ilvl w:val="0"/>
          <w:numId w:val="1"/>
        </w:numPr>
        <w:spacing w:before="100" w:beforeAutospacing="1" w:after="100" w:afterAutospacing="1"/>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Jumlah pasangan untuk analisis association relatif terbatas, yakni 21 pasangan pada Binance dan 30 pasangan pada Coinbase. Karena itu, estimasi korelasi menyimpan ketidakpastian yang cukup besar dan confidence interval-nya masih cukup lebar.</w:t>
      </w:r>
    </w:p>
    <w:p w14:paraId="35391590" w14:textId="176D8CE1" w:rsidR="00637A97" w:rsidRPr="00DA7218" w:rsidRDefault="00DA7218" w:rsidP="00DA7218">
      <w:pPr>
        <w:pStyle w:val="ListParagraph"/>
        <w:numPr>
          <w:ilvl w:val="0"/>
          <w:numId w:val="1"/>
        </w:numPr>
        <w:spacing w:before="100" w:beforeAutospacing="1" w:after="100" w:afterAutospacing="1"/>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Penelitian memakai feature universe 30 fitur dengan ukuran subset tetap K=10. Karena itu, hasil stability cuma menggambarkan konfigurasi feature universe dan ukuran subset tersebut, bukan karakteristik universal dari semua kemungkinan feature selection.</w:t>
      </w:r>
    </w:p>
    <w:p w14:paraId="69FD173E" w14:textId="50932CD3" w:rsidR="00637A97" w:rsidRPr="00DA7218" w:rsidRDefault="00DA7218" w:rsidP="00DA7218">
      <w:pPr>
        <w:pStyle w:val="ListParagraph"/>
        <w:numPr>
          <w:ilvl w:val="0"/>
          <w:numId w:val="1"/>
        </w:numPr>
        <w:spacing w:before="100" w:beforeAutospacing="1" w:after="100" w:afterAutospacing="1"/>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Feature importance berasal dari XGBoost Gain. Sebab sejumlah fitur dapat saling berkorelasi, perubahan ranking importance tak selalu menandakan perubahan fundamental pada informasi prediktif yang tersedia.</w:t>
      </w:r>
    </w:p>
    <w:p w14:paraId="2D71A5E1" w14:textId="74694937" w:rsidR="00637A97" w:rsidRPr="00DA7218" w:rsidRDefault="00DA7218" w:rsidP="00DA7218">
      <w:pPr>
        <w:pStyle w:val="ListParagraph"/>
        <w:numPr>
          <w:ilvl w:val="0"/>
          <w:numId w:val="1"/>
        </w:numPr>
        <w:spacing w:before="100" w:beforeAutospacing="1" w:after="100" w:afterAutospacing="1"/>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Penelitian memakai satu target, yakni next-period log return, pada data harian. Oleh karena itu, hasil tidak otomatis dapat digeneralisasikan ke horizon lain, frekuensi intraday, target harga langsung, maupun target volatilitas.</w:t>
      </w:r>
    </w:p>
    <w:p w14:paraId="7BF561FB" w14:textId="33243F79" w:rsidR="00637A97" w:rsidRPr="00DA7218" w:rsidRDefault="00DA7218" w:rsidP="00DA7218">
      <w:pPr>
        <w:pStyle w:val="ListParagraph"/>
        <w:numPr>
          <w:ilvl w:val="0"/>
          <w:numId w:val="1"/>
        </w:numPr>
        <w:spacing w:before="100" w:beforeAutospacing="1" w:after="100" w:afterAutospacing="1"/>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Hasil association bersifat observasional, sehingga tak boleh ditafsirkan sebagai hubungan kausal. Nilai Jaccard yang berubah tidak membuktikan bahwa perubahan itu menyebabkan error forecasting naik atau turun.</w:t>
      </w:r>
    </w:p>
    <w:p w14:paraId="59C568B6" w14:textId="475F520C" w:rsidR="00637A97" w:rsidRPr="00DA7218" w:rsidRDefault="00DA7218" w:rsidP="00DA7218">
      <w:pPr>
        <w:pStyle w:val="ListParagraph"/>
        <w:numPr>
          <w:ilvl w:val="0"/>
          <w:numId w:val="1"/>
        </w:numPr>
        <w:spacing w:before="100" w:beforeAutospacing="1" w:after="100" w:afterAutospacing="1"/>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Pengukuran stability pun relevan dengan penelitian </w:t>
      </w:r>
      <w:sdt>
        <w:sdtPr>
          <w:rPr>
            <w:rFonts w:ascii="Times New Roman" w:hAnsi="Times New Roman" w:cs="Times New Roman"/>
            <w:color w:val="000000"/>
            <w:lang w:eastAsia="en-ID"/>
          </w:rPr>
          <w:tag w:val="MENDELEY_CITATION_v3_eyJjaXRhdGlvbklEIjoiTUVOREVMRVlfQ0lUQVRJT05fN2IyM2Q5MTUtMzQwNS00NjA0LWJhYjctNGYxMWRhOTc2ODAw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
          <w:id w:val="-304245554"/>
          <w:placeholder>
            <w:docPart w:val="DefaultPlaceholder_-1854013440"/>
          </w:placeholder>
        </w:sdtPr>
        <w:sdtContent>
          <w:proofErr w:type="spellStart"/>
          <w:r w:rsidR="00DC77C4" w:rsidRPr="00DC77C4">
            <w:rPr>
              <w:rFonts w:ascii="Times New Roman" w:eastAsia="Times New Roman" w:hAnsi="Times New Roman" w:cs="Times New Roman"/>
              <w:color w:val="000000"/>
            </w:rPr>
            <w:t>Lazebnik</w:t>
          </w:r>
          <w:proofErr w:type="spellEnd"/>
          <w:r w:rsidR="00DC77C4" w:rsidRPr="00DC77C4">
            <w:rPr>
              <w:rFonts w:ascii="Times New Roman" w:eastAsia="Times New Roman" w:hAnsi="Times New Roman" w:cs="Times New Roman"/>
              <w:color w:val="000000"/>
            </w:rPr>
            <w:t xml:space="preserve"> &amp; Rosenfeld (2024)</w:t>
          </w:r>
        </w:sdtContent>
      </w:sdt>
      <w:r>
        <w:rPr>
          <w:rFonts w:ascii="Times New Roman" w:eastAsia="Times New Roman" w:hAnsi="Times New Roman" w:cs="Times New Roman"/>
          <w:kern w:val="0"/>
          <w:lang w:eastAsia="en-ID"/>
          <w14:ligatures w14:val="none"/>
        </w:rPr>
        <w:t xml:space="preserve">, yang memperlihatkan bahwa ukuran stability klasik menyimpan keterbatasan tatkala menghadapi dinamika data dan distribusi yang berubah.</w:t>
      </w:r>
    </w:p>
    <w:p w14:paraId="054F0029" w14:textId="77777777" w:rsidR="00637A97" w:rsidRPr="00062E93" w:rsidRDefault="00637A97" w:rsidP="00DA7218">
      <w:pPr>
        <w:pStyle w:val="Heading2"/>
        <w:rPr>
          <w:rFonts w:eastAsia="Times New Roman"/>
          <w:lang w:eastAsia="en-ID"/>
        </w:rPr>
      </w:pPr>
      <w:r>
        <w:t xml:space="preserve">Ringkasan Temuan Utama</w:t>
      </w:r>
    </w:p>
    <w:p w14:paraId="42C5E9E7"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Berdasarkan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seluruh</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hasil</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eksperimen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penelitian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menghasilkan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empat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temuan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utama</w:t>
      </w:r>
      <w:proofErr w:type="spellEnd"/>
      <w:r w:rsidRPr="00062E93">
        <w:rPr>
          <w:rFonts w:ascii="Times New Roman" w:eastAsia="Times New Roman" w:hAnsi="Times New Roman" w:cs="Times New Roman"/>
          <w:kern w:val="0"/>
          <w:lang w:eastAsia="en-ID"/>
          <w14:ligatures w14:val="none"/>
        </w:rPr>
        <w:t>.</w:t>
      </w:r>
    </w:p>
    <w:p w14:paraId="3DAB27EC" w14:textId="77777777" w:rsidR="00637A97" w:rsidRPr="00DA7218" w:rsidRDefault="00637A97" w:rsidP="00DA7218">
      <w:pPr>
        <w:pStyle w:val="ListParagraph"/>
        <w:numPr>
          <w:ilvl w:val="0"/>
          <w:numId w:val="2"/>
        </w:numPr>
        <w:spacing w:before="100" w:beforeAutospacing="1" w:after="100" w:afterAutospacing="1"/>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Pertama, feature subset XGBoost berubah antar temporal window. Hal itu tampak dari variasi nilai Jaccard pada Binance dan Coinbase.</w:t>
      </w:r>
    </w:p>
    <w:p w14:paraId="6A275CE0" w14:textId="190AF017" w:rsidR="00637A97" w:rsidRPr="00DA7218" w:rsidRDefault="00637A97" w:rsidP="00DA7218">
      <w:pPr>
        <w:pStyle w:val="ListParagraph"/>
        <w:numPr>
          <w:ilvl w:val="0"/>
          <w:numId w:val="2"/>
        </w:numPr>
        <w:spacing w:before="100" w:beforeAutospacing="1" w:after="100" w:afterAutospacing="1"/>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Kedua, sejumlah fitur memperlihatkan persistence individual, dengan bb_percent_b_20 sebagai fitur yang paling kerap dipilih pada kedua dataset. Namun persistence itu tak berarti keseluruhan Top-10 subset selalu sama.</w:t>
      </w:r>
    </w:p>
    <w:p w14:paraId="0322FCE8" w14:textId="77777777" w:rsidR="00637A97" w:rsidRPr="00DA7218" w:rsidRDefault="00637A97" w:rsidP="00DA7218">
      <w:pPr>
        <w:pStyle w:val="ListParagraph"/>
        <w:numPr>
          <w:ilvl w:val="0"/>
          <w:numId w:val="2"/>
        </w:numPr>
        <w:spacing w:before="100" w:beforeAutospacing="1" w:after="100" w:afterAutospacing="1"/>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Ketiga, forecasting error tak memperlihatkan keunggulan XGBoost yang konsisten terhadap baseline zero-return. Mean MAE XGBoost lebih tinggi dibanding baseline pada kedua dataset.</w:t>
      </w:r>
    </w:p>
    <w:p w14:paraId="704D0999" w14:textId="7FBC606B" w:rsidR="00637A97" w:rsidRPr="00DA7218" w:rsidRDefault="00637A97" w:rsidP="00DA7218">
      <w:pPr>
        <w:pStyle w:val="ListParagraph"/>
        <w:numPr>
          <w:ilvl w:val="0"/>
          <w:numId w:val="2"/>
        </w:numPr>
        <w:spacing w:before="100" w:beforeAutospacing="1" w:after="100" w:afterAutospacing="1"/>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Keempat, yang menjadi temuan utama penelitian, bukti yang cukup kuat ihwal hubungan konsisten antara feature-subset stability dan forecasting error OOS belum ditemukan. Binance memberi ρ=-0,2047, sedangkan Coinbase memberi ρ=+0,2385, dan kedua confidence interval mencakup nol.</w:t>
      </w:r>
    </w:p>
    <w:p w14:paraId="56763110"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Dengan begitu, hasil penelitian memperlihatkan bahwa perubahan feature subset ialah fenomena nyata dalam eksperimen, tetapi tingkat perubahan tersebut tak memperlihatkan hubungan yang konsisten dengan forecasting error pada periode out-of-sample.</w:t>
      </w:r>
    </w:p>
    <w:p w14:paraId="6839A65F" w14:textId="2342D304" w:rsidR="00637A97" w:rsidRPr="00062E93" w:rsidRDefault="00637A97" w:rsidP="00DA7218">
      <w:pPr>
        <w:spacing w:before="100" w:beforeAutospacing="1" w:after="100" w:afterAutospacing="1"/>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Temuan itu sejalan dengan pandangan dalam literatur feature-selection stability bahwa stability dan predictive performance ialah dua dimensi berbeda yang perlu dievaluasi secara terpisah.</w:t>
      </w:r>
    </w:p>
    <w:p w14:paraId="29B28279" w14:textId="77777777" w:rsidR="00DA7218" w:rsidRDefault="00DA7218">
      <w:pPr>
        <w:rPr>
          <w:rFonts w:ascii="Times New Roman" w:eastAsia="Times New Roman" w:hAnsi="Times New Roman" w:cstheme="majorBidi"/>
          <w:b/>
          <w:color w:val="000000" w:themeColor="text1"/>
          <w:sz w:val="32"/>
          <w:szCs w:val="40"/>
          <w:lang w:eastAsia="en-ID"/>
        </w:rPr>
      </w:pPr>
      <w:r>
        <w:rPr>
          <w:rFonts w:eastAsia="Times New Roman"/>
          <w:lang w:eastAsia="en-ID"/>
        </w:rPr>
        <w:br w:type="page"/>
      </w:r>
    </w:p>
    <w:p w14:paraId="06B07331" w14:textId="4EE45C37" w:rsidR="00637A97" w:rsidRPr="00062E93" w:rsidRDefault="00637A97" w:rsidP="00DA7218">
      <w:pPr>
        <w:pStyle w:val="Heading1"/>
        <w:rPr>
          <w:rFonts w:eastAsia="Times New Roman"/>
          <w:lang w:eastAsia="en-ID"/>
        </w:rPr>
      </w:pPr>
      <w:r w:rsidRPr="00062E93">
        <w:rPr>
          <w:rFonts w:eastAsia="Times New Roman"/>
          <w:lang w:eastAsia="en-ID"/>
        </w:rPr>
        <w:lastRenderedPageBreak/>
        <w:t xml:space="preserve">Daftar </w:t>
      </w:r>
      <w:proofErr w:type="spellStart"/>
      <w:r w:rsidRPr="00062E93">
        <w:rPr>
          <w:rFonts w:eastAsia="Times New Roman"/>
          <w:lang w:eastAsia="en-ID"/>
        </w:rPr>
        <w:t>Pustaka</w:t>
      </w:r>
      <w:proofErr w:type="spellEnd"/>
    </w:p>
    <w:sdt>
      <w:sdtPr>
        <w:rPr>
          <w:rFonts w:ascii="Times New Roman" w:eastAsia="Times New Roman" w:hAnsi="Times New Roman" w:cs="Times New Roman"/>
          <w:color w:val="000000"/>
          <w:kern w:val="0"/>
          <w:lang w:eastAsia="en-ID"/>
          <w14:ligatures w14:val="none"/>
        </w:rPr>
        <w:tag w:val="MENDELEY_BIBLIOGRAPHY"/>
        <w:id w:val="-940381183"/>
        <w:placeholder>
          <w:docPart w:val="DefaultPlaceholder_-1854013440"/>
        </w:placeholder>
      </w:sdtPr>
      <w:sdtContent>
        <w:p w14:paraId="4218E3ED" w14:textId="77777777" w:rsidR="00DA7218" w:rsidRPr="00DA7218" w:rsidRDefault="00DA7218">
          <w:pPr>
            <w:autoSpaceDE w:val="0"/>
            <w:autoSpaceDN w:val="0"/>
            <w:ind w:hanging="480"/>
            <w:divId w:val="623124055"/>
            <w:rPr>
              <w:rFonts w:ascii="Times New Roman" w:eastAsia="Times New Roman" w:hAnsi="Times New Roman" w:cs="Times New Roman"/>
              <w:color w:val="000000"/>
              <w:kern w:val="0"/>
              <w14:ligatures w14:val="none"/>
            </w:rPr>
            <w:spacing w:line="240" w:lineRule="auto" w:after="480" w:before="0"/>
          </w:pPr>
          <w:r w:rsidRPr="00DA7218">
            <w:rPr>
              <w:rFonts w:ascii="Times New Roman" w:eastAsia="Times New Roman" w:hAnsi="Times New Roman" w:cs="Times New Roman"/>
              <w:color w:val="000000"/>
            </w:rPr>
            <w:t xml:space="preserve">Barak S, P. N. (2023). </w:t>
          </w:r>
          <w:r w:rsidRPr="00DA7218">
            <w:rPr>
              <w:rFonts w:ascii="Times New Roman" w:eastAsia="Times New Roman" w:hAnsi="Times New Roman" w:cs="Times New Roman"/>
              <w:i/>
              <w:iCs/>
              <w:color w:val="000000"/>
            </w:rPr>
            <w:t>Transfer-entropy-based dynamic feature selection for evaluating Bitcoin price drivers</w:t>
          </w:r>
          <w:r w:rsidRPr="00DA7218">
            <w:rPr>
              <w:rFonts w:ascii="Times New Roman" w:eastAsia="Times New Roman" w:hAnsi="Times New Roman" w:cs="Times New Roman"/>
              <w:color w:val="000000"/>
            </w:rPr>
            <w:t>. https://doi.org/https://doi.org/10.1002/fut.22453</w:t>
          </w:r>
        </w:p>
        <w:p w14:paraId="4FECC5A7" w14:textId="77777777" w:rsidR="00DA7218" w:rsidRPr="00DA7218" w:rsidRDefault="00DA7218">
          <w:pPr>
            <w:autoSpaceDE w:val="0"/>
            <w:autoSpaceDN w:val="0"/>
            <w:ind w:hanging="480"/>
            <w:divId w:val="1659773322"/>
            <w:rPr>
              <w:rFonts w:ascii="Times New Roman" w:eastAsia="Times New Roman" w:hAnsi="Times New Roman" w:cs="Times New Roman"/>
              <w:color w:val="000000"/>
            </w:rPr>
            <w:spacing w:line="240" w:lineRule="auto" w:after="480" w:before="0"/>
          </w:pPr>
          <w:proofErr w:type="spellStart"/>
          <w:r w:rsidRPr="00DA7218">
            <w:rPr>
              <w:rFonts w:ascii="Times New Roman" w:eastAsia="Times New Roman" w:hAnsi="Times New Roman" w:cs="Times New Roman"/>
              <w:color w:val="000000"/>
            </w:rPr>
            <w:t>Bysik</w:t>
          </w:r>
          <w:proofErr w:type="spellEnd"/>
          <w:r w:rsidRPr="00DA7218">
            <w:rPr>
              <w:rFonts w:ascii="Times New Roman" w:eastAsia="Times New Roman" w:hAnsi="Times New Roman" w:cs="Times New Roman"/>
              <w:color w:val="000000"/>
            </w:rPr>
            <w:t xml:space="preserve">, A., &amp; </w:t>
          </w:r>
          <w:proofErr w:type="spellStart"/>
          <w:r w:rsidRPr="00DA7218">
            <w:rPr>
              <w:rFonts w:ascii="Times New Roman" w:eastAsia="Times New Roman" w:hAnsi="Times New Roman" w:cs="Times New Roman"/>
              <w:color w:val="000000"/>
            </w:rPr>
            <w:t>Ślepaczuk</w:t>
          </w:r>
          <w:proofErr w:type="spellEnd"/>
          <w:r w:rsidRPr="00DA7218">
            <w:rPr>
              <w:rFonts w:ascii="Times New Roman" w:eastAsia="Times New Roman" w:hAnsi="Times New Roman" w:cs="Times New Roman"/>
              <w:color w:val="000000"/>
            </w:rPr>
            <w:t xml:space="preserve">, R. (2026). </w:t>
          </w:r>
          <w:r w:rsidRPr="00DA7218">
            <w:rPr>
              <w:rFonts w:ascii="Times New Roman" w:eastAsia="Times New Roman" w:hAnsi="Times New Roman" w:cs="Times New Roman"/>
              <w:i/>
              <w:iCs/>
              <w:color w:val="000000"/>
            </w:rPr>
            <w:t xml:space="preserve">Machine Learning-Based Bitcoin Trading Under Transaction Costs: Evidence </w:t>
          </w:r>
          <w:proofErr w:type="gramStart"/>
          <w:r w:rsidRPr="00DA7218">
            <w:rPr>
              <w:rFonts w:ascii="Times New Roman" w:eastAsia="Times New Roman" w:hAnsi="Times New Roman" w:cs="Times New Roman"/>
              <w:i/>
              <w:iCs/>
              <w:color w:val="000000"/>
            </w:rPr>
            <w:t>From</w:t>
          </w:r>
          <w:proofErr w:type="gramEnd"/>
          <w:r w:rsidRPr="00DA7218">
            <w:rPr>
              <w:rFonts w:ascii="Times New Roman" w:eastAsia="Times New Roman" w:hAnsi="Times New Roman" w:cs="Times New Roman"/>
              <w:i/>
              <w:iCs/>
              <w:color w:val="000000"/>
            </w:rPr>
            <w:t xml:space="preserve"> Walk-Forward Forecasting</w:t>
          </w:r>
          <w:r w:rsidRPr="00DA7218">
            <w:rPr>
              <w:rFonts w:ascii="Times New Roman" w:eastAsia="Times New Roman" w:hAnsi="Times New Roman" w:cs="Times New Roman"/>
              <w:color w:val="000000"/>
            </w:rPr>
            <w:t>. http://arxiv.org/abs/2606.00060</w:t>
          </w:r>
        </w:p>
        <w:p w14:paraId="4967673E" w14:textId="77777777" w:rsidR="00DA7218" w:rsidRPr="00DA7218" w:rsidRDefault="00DA7218">
          <w:pPr>
            <w:autoSpaceDE w:val="0"/>
            <w:autoSpaceDN w:val="0"/>
            <w:ind w:hanging="480"/>
            <w:divId w:val="634602956"/>
            <w:rPr>
              <w:rFonts w:ascii="Times New Roman" w:eastAsia="Times New Roman" w:hAnsi="Times New Roman" w:cs="Times New Roman"/>
              <w:color w:val="000000"/>
            </w:rPr>
            <w:spacing w:line="240" w:lineRule="auto" w:after="480" w:before="0"/>
          </w:pPr>
          <w:proofErr w:type="spellStart"/>
          <w:r w:rsidRPr="00DA7218">
            <w:rPr>
              <w:rFonts w:ascii="Times New Roman" w:eastAsia="Times New Roman" w:hAnsi="Times New Roman" w:cs="Times New Roman"/>
              <w:color w:val="000000"/>
            </w:rPr>
            <w:t>Elmakias</w:t>
          </w:r>
          <w:proofErr w:type="spellEnd"/>
          <w:r w:rsidRPr="00DA7218">
            <w:rPr>
              <w:rFonts w:ascii="Times New Roman" w:eastAsia="Times New Roman" w:hAnsi="Times New Roman" w:cs="Times New Roman"/>
              <w:color w:val="000000"/>
            </w:rPr>
            <w:t xml:space="preserve">, I., Kolsky, D., &amp; </w:t>
          </w:r>
          <w:proofErr w:type="spellStart"/>
          <w:r w:rsidRPr="00DA7218">
            <w:rPr>
              <w:rFonts w:ascii="Times New Roman" w:eastAsia="Times New Roman" w:hAnsi="Times New Roman" w:cs="Times New Roman"/>
              <w:color w:val="000000"/>
            </w:rPr>
            <w:t>Vilenchik</w:t>
          </w:r>
          <w:proofErr w:type="spellEnd"/>
          <w:r w:rsidRPr="00DA7218">
            <w:rPr>
              <w:rFonts w:ascii="Times New Roman" w:eastAsia="Times New Roman" w:hAnsi="Times New Roman" w:cs="Times New Roman"/>
              <w:color w:val="000000"/>
            </w:rPr>
            <w:t xml:space="preserve">, D. (2026). Feature Stability as a Trust Layer for Feature Selection: Resampling-Based Recurrence Profiles Beyond Predictive Performance. </w:t>
          </w:r>
          <w:r w:rsidRPr="00DA7218">
            <w:rPr>
              <w:rFonts w:ascii="Times New Roman" w:eastAsia="Times New Roman" w:hAnsi="Times New Roman" w:cs="Times New Roman"/>
              <w:i/>
              <w:iCs/>
              <w:color w:val="000000"/>
            </w:rPr>
            <w:t>Mathematics</w:t>
          </w:r>
          <w:r w:rsidRPr="00DA7218">
            <w:rPr>
              <w:rFonts w:ascii="Times New Roman" w:eastAsia="Times New Roman" w:hAnsi="Times New Roman" w:cs="Times New Roman"/>
              <w:color w:val="000000"/>
            </w:rPr>
            <w:t xml:space="preserve">, </w:t>
          </w:r>
          <w:r w:rsidRPr="00DA7218">
            <w:rPr>
              <w:rFonts w:ascii="Times New Roman" w:eastAsia="Times New Roman" w:hAnsi="Times New Roman" w:cs="Times New Roman"/>
              <w:i/>
              <w:iCs/>
              <w:color w:val="000000"/>
            </w:rPr>
            <w:t>14</w:t>
          </w:r>
          <w:r w:rsidRPr="00DA7218">
            <w:rPr>
              <w:rFonts w:ascii="Times New Roman" w:eastAsia="Times New Roman" w:hAnsi="Times New Roman" w:cs="Times New Roman"/>
              <w:color w:val="000000"/>
            </w:rPr>
            <w:t>(13). https://doi.org/10.3390/math14132372</w:t>
          </w:r>
        </w:p>
        <w:p w14:paraId="1EF08B9E" w14:textId="77777777" w:rsidR="00DA7218" w:rsidRPr="00DA7218" w:rsidRDefault="00DA7218">
          <w:pPr>
            <w:autoSpaceDE w:val="0"/>
            <w:autoSpaceDN w:val="0"/>
            <w:ind w:hanging="480"/>
            <w:divId w:val="2003921512"/>
            <w:rPr>
              <w:rFonts w:ascii="Times New Roman" w:eastAsia="Times New Roman" w:hAnsi="Times New Roman" w:cs="Times New Roman"/>
              <w:color w:val="000000"/>
            </w:rPr>
            <w:spacing w:line="240" w:lineRule="auto" w:after="480" w:before="0"/>
          </w:pPr>
          <w:proofErr w:type="spellStart"/>
          <w:r w:rsidRPr="00DA7218">
            <w:rPr>
              <w:rFonts w:ascii="Times New Roman" w:eastAsia="Times New Roman" w:hAnsi="Times New Roman" w:cs="Times New Roman"/>
              <w:color w:val="000000"/>
            </w:rPr>
            <w:t>Lazebnik</w:t>
          </w:r>
          <w:proofErr w:type="spellEnd"/>
          <w:r w:rsidRPr="00DA7218">
            <w:rPr>
              <w:rFonts w:ascii="Times New Roman" w:eastAsia="Times New Roman" w:hAnsi="Times New Roman" w:cs="Times New Roman"/>
              <w:color w:val="000000"/>
            </w:rPr>
            <w:t xml:space="preserve">, T., &amp; Rosenfeld, A. (2024). A new definition for feature selection stability analysis. </w:t>
          </w:r>
          <w:r w:rsidRPr="00DA7218">
            <w:rPr>
              <w:rFonts w:ascii="Times New Roman" w:eastAsia="Times New Roman" w:hAnsi="Times New Roman" w:cs="Times New Roman"/>
              <w:i/>
              <w:iCs/>
              <w:color w:val="000000"/>
            </w:rPr>
            <w:t>Annals of Mathematics and Artificial Intelligence</w:t>
          </w:r>
          <w:r w:rsidRPr="00DA7218">
            <w:rPr>
              <w:rFonts w:ascii="Times New Roman" w:eastAsia="Times New Roman" w:hAnsi="Times New Roman" w:cs="Times New Roman"/>
              <w:color w:val="000000"/>
            </w:rPr>
            <w:t xml:space="preserve">, </w:t>
          </w:r>
          <w:r w:rsidRPr="00DA7218">
            <w:rPr>
              <w:rFonts w:ascii="Times New Roman" w:eastAsia="Times New Roman" w:hAnsi="Times New Roman" w:cs="Times New Roman"/>
              <w:i/>
              <w:iCs/>
              <w:color w:val="000000"/>
            </w:rPr>
            <w:t>92</w:t>
          </w:r>
          <w:r w:rsidRPr="00DA7218">
            <w:rPr>
              <w:rFonts w:ascii="Times New Roman" w:eastAsia="Times New Roman" w:hAnsi="Times New Roman" w:cs="Times New Roman"/>
              <w:color w:val="000000"/>
            </w:rPr>
            <w:t>(3), 753–770. https://doi.org/10.1007/s10472-024-09936-8</w:t>
          </w:r>
        </w:p>
        <w:p w14:paraId="0D28FAED" w14:textId="77777777" w:rsidR="00DA7218" w:rsidRPr="00DA7218" w:rsidRDefault="00DA7218">
          <w:pPr>
            <w:autoSpaceDE w:val="0"/>
            <w:autoSpaceDN w:val="0"/>
            <w:ind w:hanging="480"/>
            <w:divId w:val="1992564787"/>
            <w:rPr>
              <w:rFonts w:ascii="Times New Roman" w:eastAsia="Times New Roman" w:hAnsi="Times New Roman" w:cs="Times New Roman"/>
              <w:color w:val="000000"/>
            </w:rPr>
            <w:spacing w:line="240" w:lineRule="auto" w:after="480" w:before="0"/>
          </w:pPr>
          <w:r w:rsidRPr="00DA7218">
            <w:rPr>
              <w:rFonts w:ascii="Times New Roman" w:eastAsia="Times New Roman" w:hAnsi="Times New Roman" w:cs="Times New Roman"/>
              <w:color w:val="000000"/>
            </w:rPr>
            <w:t xml:space="preserve">Nogueira, S., </w:t>
          </w:r>
          <w:proofErr w:type="spellStart"/>
          <w:r w:rsidRPr="00DA7218">
            <w:rPr>
              <w:rFonts w:ascii="Times New Roman" w:eastAsia="Times New Roman" w:hAnsi="Times New Roman" w:cs="Times New Roman"/>
              <w:color w:val="000000"/>
            </w:rPr>
            <w:t>Sechidis</w:t>
          </w:r>
          <w:proofErr w:type="spellEnd"/>
          <w:r w:rsidRPr="00DA7218">
            <w:rPr>
              <w:rFonts w:ascii="Times New Roman" w:eastAsia="Times New Roman" w:hAnsi="Times New Roman" w:cs="Times New Roman"/>
              <w:color w:val="000000"/>
            </w:rPr>
            <w:t xml:space="preserve">, K., &amp; Brown, G. (2018). On the Stability of Feature Selection Algorithms. In </w:t>
          </w:r>
          <w:r w:rsidRPr="00DA7218">
            <w:rPr>
              <w:rFonts w:ascii="Times New Roman" w:eastAsia="Times New Roman" w:hAnsi="Times New Roman" w:cs="Times New Roman"/>
              <w:i/>
              <w:iCs/>
              <w:color w:val="000000"/>
            </w:rPr>
            <w:t>Journal of Machine Learning Research</w:t>
          </w:r>
          <w:r w:rsidRPr="00DA7218">
            <w:rPr>
              <w:rFonts w:ascii="Times New Roman" w:eastAsia="Times New Roman" w:hAnsi="Times New Roman" w:cs="Times New Roman"/>
              <w:color w:val="000000"/>
            </w:rPr>
            <w:t xml:space="preserve"> (Vol. 18). http://jmlr.org/papers/v18/17-514.html.</w:t>
          </w:r>
        </w:p>
        <w:p w14:paraId="782F175B" w14:textId="77777777" w:rsidR="00DA7218" w:rsidRPr="00DA7218" w:rsidRDefault="00DA7218">
          <w:pPr>
            <w:autoSpaceDE w:val="0"/>
            <w:autoSpaceDN w:val="0"/>
            <w:ind w:hanging="480"/>
            <w:divId w:val="1397699044"/>
            <w:rPr>
              <w:rFonts w:ascii="Times New Roman" w:eastAsia="Times New Roman" w:hAnsi="Times New Roman" w:cs="Times New Roman"/>
              <w:color w:val="000000"/>
            </w:rPr>
            <w:spacing w:line="240" w:lineRule="auto" w:after="480" w:before="0"/>
          </w:pPr>
          <w:r w:rsidRPr="00DA7218">
            <w:rPr>
              <w:rFonts w:ascii="Times New Roman" w:eastAsia="Times New Roman" w:hAnsi="Times New Roman" w:cs="Times New Roman"/>
              <w:color w:val="000000"/>
            </w:rPr>
            <w:t xml:space="preserve">Youssefi, A. El, </w:t>
          </w:r>
          <w:proofErr w:type="spellStart"/>
          <w:r w:rsidRPr="00DA7218">
            <w:rPr>
              <w:rFonts w:ascii="Times New Roman" w:eastAsia="Times New Roman" w:hAnsi="Times New Roman" w:cs="Times New Roman"/>
              <w:color w:val="000000"/>
            </w:rPr>
            <w:t>Hessane</w:t>
          </w:r>
          <w:proofErr w:type="spellEnd"/>
          <w:r w:rsidRPr="00DA7218">
            <w:rPr>
              <w:rFonts w:ascii="Times New Roman" w:eastAsia="Times New Roman" w:hAnsi="Times New Roman" w:cs="Times New Roman"/>
              <w:color w:val="000000"/>
            </w:rPr>
            <w:t xml:space="preserve">, A., Zeroual, I., &amp; </w:t>
          </w:r>
          <w:proofErr w:type="spellStart"/>
          <w:r w:rsidRPr="00DA7218">
            <w:rPr>
              <w:rFonts w:ascii="Times New Roman" w:eastAsia="Times New Roman" w:hAnsi="Times New Roman" w:cs="Times New Roman"/>
              <w:color w:val="000000"/>
            </w:rPr>
            <w:t>Farhaoui</w:t>
          </w:r>
          <w:proofErr w:type="spellEnd"/>
          <w:r w:rsidRPr="00DA7218">
            <w:rPr>
              <w:rFonts w:ascii="Times New Roman" w:eastAsia="Times New Roman" w:hAnsi="Times New Roman" w:cs="Times New Roman"/>
              <w:color w:val="000000"/>
            </w:rPr>
            <w:t xml:space="preserve">, Y. (2025). Optimizing Forecast Accuracy in Cryptocurrency Markets: Evaluating Feature Selection Techniques for Technical Indicators. </w:t>
          </w:r>
          <w:r w:rsidRPr="00DA7218">
            <w:rPr>
              <w:rFonts w:ascii="Times New Roman" w:eastAsia="Times New Roman" w:hAnsi="Times New Roman" w:cs="Times New Roman"/>
              <w:i/>
              <w:iCs/>
              <w:color w:val="000000"/>
            </w:rPr>
            <w:t>Computers, Materials and Continua</w:t>
          </w:r>
          <w:r w:rsidRPr="00DA7218">
            <w:rPr>
              <w:rFonts w:ascii="Times New Roman" w:eastAsia="Times New Roman" w:hAnsi="Times New Roman" w:cs="Times New Roman"/>
              <w:color w:val="000000"/>
            </w:rPr>
            <w:t xml:space="preserve">, </w:t>
          </w:r>
          <w:r w:rsidRPr="00DA7218">
            <w:rPr>
              <w:rFonts w:ascii="Times New Roman" w:eastAsia="Times New Roman" w:hAnsi="Times New Roman" w:cs="Times New Roman"/>
              <w:i/>
              <w:iCs/>
              <w:color w:val="000000"/>
            </w:rPr>
            <w:t>83</w:t>
          </w:r>
          <w:r w:rsidRPr="00DA7218">
            <w:rPr>
              <w:rFonts w:ascii="Times New Roman" w:eastAsia="Times New Roman" w:hAnsi="Times New Roman" w:cs="Times New Roman"/>
              <w:color w:val="000000"/>
            </w:rPr>
            <w:t>(2), 3411–3433. https://doi.org/10.32604/cmc.2025.063218</w:t>
          </w:r>
        </w:p>
        <w:p w14:paraId="69703645" w14:textId="41A00647" w:rsidR="000F72AF" w:rsidRPr="00DA7218" w:rsidRDefault="00DA7218" w:rsidP="00DA7218">
          <w:pPr>
            <w:spacing w:before="100" w:beforeAutospacing="1" w:after="100" w:afterAutospacing="1" w:line="360" w:lineRule="auto"/>
            <w:jc w:val="both"/>
            <w:rPr>
              <w:rFonts w:ascii="Times New Roman" w:eastAsia="Times New Roman" w:hAnsi="Times New Roman" w:cs="Times New Roman"/>
              <w:kern w:val="0"/>
              <w:lang w:eastAsia="en-ID"/>
              <w14:ligatures w14:val="none"/>
            </w:rPr>
          </w:pPr>
          <w:r w:rsidRPr="00DA7218">
            <w:rPr>
              <w:rFonts w:ascii="Times New Roman" w:eastAsia="Times New Roman" w:hAnsi="Times New Roman" w:cs="Times New Roman"/>
              <w:color w:val="000000"/>
            </w:rPr>
            <w:t> </w:t>
          </w:r>
        </w:p>
      </w:sdtContent>
    </w:sdt>
    <w:sectPr w:rsidR="000F72AF" w:rsidRPr="00DA7218">
      <w:pgSz w:w="11906" w:h="16838"/>
      <w:pgMar w:top="2268" w:right="1701" w:bottom="1701" w:left="2268" w:header="708" w:footer="708" w:gutter="0"/>
      <w:cols w:space="708"/>
      <w:docGrid w:linePitch="360"/>
      <w:footerReference w:type="default" r:id="rId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C42FAE"/>
    <w:multiLevelType w:val="hybridMultilevel"/>
    <w:tmpl w:val="CA6AB74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74FD66C8"/>
    <w:multiLevelType w:val="hybridMultilevel"/>
    <w:tmpl w:val="AC12A0A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50">
    <w:multiLevelType w:val="multilevel"/>
    <w:lvl w:ilvl="0">
      <w:start w:val="1"/>
      <w:numFmt w:val="none"/>
      <w:pStyle w:val="Heading1"/>
      <w:suff w:val="nothing"/>
      <w:lvlText w:val=""/>
      <w:lvlJc w:val="left"/>
      <w:pPr>
        <w:ind w:left="0" w:firstLine="0"/>
      </w:pPr>
    </w:lvl>
    <w:lvl w:ilvl="1">
      <w:start w:val="1"/>
      <w:numFmt w:val="upperLetter"/>
      <w:pStyle w:val="Heading2"/>
      <w:suff w:val="space"/>
      <w:lvlText w:val="%2."/>
      <w:lvlJc w:val="left"/>
      <w:pPr>
        <w:ind w:left="0" w:firstLine="0"/>
      </w:pPr>
    </w:lvl>
    <w:lvl w:ilvl="2">
      <w:start w:val="1"/>
      <w:numFmt w:val="decimal"/>
      <w:lvlRestart w:val="1"/>
      <w:pStyle w:val="Heading3"/>
      <w:suff w:val="space"/>
      <w:lvlText w:val="%3."/>
      <w:lvlJc w:val="left"/>
      <w:pPr>
        <w:ind w:left="0" w:firstLine="0"/>
      </w:pPr>
    </w:lvl>
    <w:lvl w:ilvl="3">
      <w:start w:val="1"/>
      <w:numFmt w:val="lowerLetter"/>
      <w:lvlRestart w:val="1"/>
      <w:pStyle w:val="Heading4"/>
      <w:suff w:val="space"/>
      <w:lvlText w:val="%4."/>
      <w:lvlJc w:val="left"/>
      <w:pPr>
        <w:ind w:left="0" w:firstLine="0"/>
      </w:pPr>
    </w:lvl>
  </w:abstractNum>
  <w:num w:numId="1" w16cid:durableId="1053232673">
    <w:abstractNumId w:val="0"/>
  </w:num>
  <w:num w:numId="2" w16cid:durableId="1904759182">
    <w:abstractNumId w:val="1"/>
  </w:num>
  <w:num w:numId="950">
    <w:abstractNumId w:val="9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A97"/>
    <w:rsid w:val="00024271"/>
    <w:rsid w:val="00062E93"/>
    <w:rsid w:val="000F72AF"/>
    <w:rsid w:val="00397358"/>
    <w:rsid w:val="00637A97"/>
    <w:rsid w:val="009134A1"/>
    <w:rsid w:val="009F1E36"/>
    <w:rsid w:val="00A01901"/>
    <w:rsid w:val="00DA7218"/>
    <w:rsid w:val="00DC77C4"/>
    <w:rsid w:val="00DE7962"/>
    <w:rsid w:val="00EB2133"/>
    <w:rsid w:val="00FC64F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60194"/>
  <w15:chartTrackingRefBased/>
  <w15:docId w15:val="{3CA1B477-F5D8-4943-925B-B7A4E7DD4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cstheme="minorBidi" w:ascii="Times New Roman" w:hAnsi="Times New Roman" w:cs="Times New Roman" w:eastAsia="Times New Roman"/>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480" w:lineRule="auto"/>
    </w:pPr>
  </w:style>
  <w:style w:type="paragraph" w:styleId="Heading1">
    <w:name w:val="heading 1"/>
    <w:basedOn w:val="Normal"/>
    <w:next w:val="Normal"/>
    <w:link w:val="Heading1Char"/>
    <w:autoRedefine/>
    <w:uiPriority w:val="9"/>
    <w:qFormat/>
    <w:rsid w:val="00062E93"/>
    <w:pPr>
      <w:keepNext/>
      <w:keepLines/>
      <w:numPr>
        <w:ilvl w:val="0"/>
        <w:numId w:val="950"/>
      </w:numPr>
      <w:spacing w:before="360" w:after="80"/>
      <w:jc w:val="center"/>
      <w:outlineLvl w:val="0"/>
    </w:pPr>
    <w:rPr>
      <w:rFonts w:ascii="Times New Roman" w:hAnsi="Times New Roman" w:cs="Times New Roman" w:eastAsia="Times New Roman"/>
      <w:b w:val="1"/>
      <w:color w:val="000000" w:themeColor="text1"/>
      <w:sz w:val="32"/>
      <w:szCs w:val="40"/>
    </w:rPr>
  </w:style>
  <w:style w:type="paragraph" w:styleId="Heading2">
    <w:name w:val="heading 2"/>
    <w:basedOn w:val="Normal"/>
    <w:next w:val="Normal"/>
    <w:link w:val="Heading2Char"/>
    <w:autoRedefine/>
    <w:uiPriority w:val="9"/>
    <w:unhideWhenUsed/>
    <w:qFormat/>
    <w:rsid w:val="00062E93"/>
    <w:pPr>
      <w:keepNext/>
      <w:keepLines/>
      <w:numPr>
        <w:ilvl w:val="1"/>
        <w:numId w:val="950"/>
      </w:numPr>
      <w:spacing w:before="160" w:after="80"/>
      <w:outlineLvl w:val="1"/>
    </w:pPr>
    <w:rPr>
      <w:rFonts w:ascii="Times New Roman" w:hAnsi="Times New Roman" w:cs="Times New Roman" w:eastAsia="Times New Roman"/>
      <w:b w:val="1"/>
      <w:color w:val="000000" w:themeColor="text1"/>
      <w:sz w:val="28"/>
      <w:szCs w:val="32"/>
    </w:rPr>
  </w:style>
  <w:style w:type="paragraph" w:styleId="Heading3">
    <w:name w:val="heading 3"/>
    <w:basedOn w:val="Normal"/>
    <w:next w:val="Normal"/>
    <w:link w:val="Heading3Char"/>
    <w:autoRedefine/>
    <w:uiPriority w:val="9"/>
    <w:unhideWhenUsed/>
    <w:qFormat/>
    <w:rsid w:val="00062E93"/>
    <w:pPr>
      <w:keepNext/>
      <w:keepLines/>
      <w:numPr>
        <w:ilvl w:val="2"/>
        <w:numId w:val="950"/>
      </w:numPr>
      <w:spacing w:before="160" w:after="80"/>
      <w:outlineLvl w:val="2"/>
    </w:pPr>
    <w:rPr>
      <w:rFonts w:ascii="Times New Roman" w:hAnsi="Times New Roman" w:cs="Times New Roman" w:eastAsia="Times New Roman"/>
      <w:b w:val="1"/>
      <w:color w:val="000000" w:themeColor="text1"/>
      <w:sz w:val="24"/>
      <w:szCs w:val="28"/>
    </w:rPr>
  </w:style>
  <w:style w:type="paragraph" w:styleId="Heading4">
    <w:name w:val="heading 4"/>
    <w:basedOn w:val="Normal"/>
    <w:next w:val="Normal"/>
    <w:link w:val="Heading4Char"/>
    <w:uiPriority w:val="9"/>
    <w:unhideWhenUsed/>
    <w:qFormat/>
    <w:rsid w:val="00062E93"/>
    <w:pPr>
      <w:keepNext/>
      <w:keepLines/>
      <w:numPr>
        <w:ilvl w:val="3"/>
        <w:numId w:val="950"/>
      </w:numPr>
      <w:spacing w:before="80" w:after="40"/>
      <w:outlineLvl w:val="3"/>
    </w:pPr>
    <w:rPr>
      <w:rFonts w:ascii="Times New Roman" w:hAnsi="Times New Roman" w:cs="Times New Roman" w:eastAsia="Times New Roman"/>
      <w:i/>
      <w:iCs/>
      <w:color w:val="000000" w:themeColor="text1"/>
      <w:sz w:val="24"/>
    </w:rPr>
  </w:style>
  <w:style w:type="paragraph" w:styleId="Heading5">
    <w:name w:val="heading 5"/>
    <w:basedOn w:val="Normal"/>
    <w:next w:val="Normal"/>
    <w:link w:val="Heading5Char"/>
    <w:uiPriority w:val="9"/>
    <w:semiHidden/>
    <w:unhideWhenUsed/>
    <w:qFormat/>
    <w:rsid w:val="00637A97"/>
    <w:pPr>
      <w:keepNext/>
      <w:keepLines/>
      <w:spacing w:before="80" w:after="40"/>
      <w:outlineLvl w:val="4"/>
    </w:pPr>
    <w:rPr>
      <w:rFonts w:cstheme="majorBidi" w:ascii="Times New Roman" w:hAnsi="Times New Roman" w:cs="Times New Roman"/>
      <w:color w:val="0F4761" w:themeColor="accent1" w:themeShade="BF"/>
    </w:rPr>
  </w:style>
  <w:style w:type="paragraph" w:styleId="Heading6">
    <w:name w:val="heading 6"/>
    <w:basedOn w:val="Normal"/>
    <w:next w:val="Normal"/>
    <w:link w:val="Heading6Char"/>
    <w:uiPriority w:val="9"/>
    <w:semiHidden/>
    <w:unhideWhenUsed/>
    <w:qFormat/>
    <w:rsid w:val="00637A97"/>
    <w:pPr>
      <w:keepNext/>
      <w:keepLines/>
      <w:spacing w:before="40" w:after="0"/>
      <w:outlineLvl w:val="5"/>
    </w:pPr>
    <w:rPr>
      <w:rFonts w:cstheme="majorBidi" w:ascii="Times New Roman" w:hAnsi="Times New Roman" w:cs="Times New Roman"/>
      <w:i/>
      <w:iCs/>
      <w:color w:val="595959" w:themeColor="text1" w:themeTint="A6"/>
    </w:rPr>
  </w:style>
  <w:style w:type="paragraph" w:styleId="Heading7">
    <w:name w:val="heading 7"/>
    <w:basedOn w:val="Normal"/>
    <w:next w:val="Normal"/>
    <w:link w:val="Heading7Char"/>
    <w:uiPriority w:val="9"/>
    <w:semiHidden/>
    <w:unhideWhenUsed/>
    <w:qFormat/>
    <w:rsid w:val="00637A97"/>
    <w:pPr>
      <w:keepNext/>
      <w:keepLines/>
      <w:spacing w:before="40" w:after="0"/>
      <w:outlineLvl w:val="6"/>
    </w:pPr>
    <w:rPr>
      <w:rFonts w:cstheme="majorBidi" w:ascii="Times New Roman" w:hAnsi="Times New Roman" w:cs="Times New Roman"/>
      <w:color w:val="595959" w:themeColor="text1" w:themeTint="A6"/>
    </w:rPr>
  </w:style>
  <w:style w:type="paragraph" w:styleId="Heading8">
    <w:name w:val="heading 8"/>
    <w:basedOn w:val="Normal"/>
    <w:next w:val="Normal"/>
    <w:link w:val="Heading8Char"/>
    <w:uiPriority w:val="9"/>
    <w:semiHidden/>
    <w:unhideWhenUsed/>
    <w:qFormat/>
    <w:rsid w:val="00637A97"/>
    <w:pPr>
      <w:keepNext/>
      <w:keepLines/>
      <w:spacing w:after="0"/>
      <w:outlineLvl w:val="7"/>
    </w:pPr>
    <w:rPr>
      <w:rFonts w:cstheme="majorBidi" w:ascii="Times New Roman" w:hAnsi="Times New Roman" w:cs="Times New Roman"/>
      <w:i/>
      <w:iCs/>
      <w:color w:val="272727" w:themeColor="text1" w:themeTint="D8"/>
    </w:rPr>
  </w:style>
  <w:style w:type="paragraph" w:styleId="Heading9">
    <w:name w:val="heading 9"/>
    <w:basedOn w:val="Normal"/>
    <w:next w:val="Normal"/>
    <w:link w:val="Heading9Char"/>
    <w:uiPriority w:val="9"/>
    <w:semiHidden/>
    <w:unhideWhenUsed/>
    <w:qFormat/>
    <w:rsid w:val="00637A97"/>
    <w:pPr>
      <w:keepNext/>
      <w:keepLines/>
      <w:spacing w:after="0"/>
      <w:outlineLvl w:val="8"/>
    </w:pPr>
    <w:rPr>
      <w:rFonts w:cstheme="majorBidi" w:ascii="Times New Roman" w:hAnsi="Times New Roman" w:cs="Times New Roman"/>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2E93"/>
    <w:rPr>
      <w:rFonts w:ascii="Times New Roman" w:hAnsi="Times New Roman" w:cstheme="majorBidi" w:cs="Times New Roman"/>
      <w:b/>
      <w:color w:val="000000" w:themeColor="text1"/>
      <w:sz w:val="32"/>
      <w:szCs w:val="40"/>
    </w:rPr>
  </w:style>
  <w:style w:type="character" w:customStyle="1" w:styleId="Heading2Char">
    <w:name w:val="Heading 2 Char"/>
    <w:basedOn w:val="DefaultParagraphFont"/>
    <w:link w:val="Heading2"/>
    <w:uiPriority w:val="9"/>
    <w:rsid w:val="00062E93"/>
    <w:rPr>
      <w:rFonts w:ascii="Times New Roman" w:hAnsi="Times New Roman" w:cstheme="majorBidi" w:cs="Times New Roman"/>
      <w:b/>
      <w:color w:val="000000" w:themeColor="text1"/>
      <w:sz w:val="28"/>
      <w:szCs w:val="32"/>
    </w:rPr>
  </w:style>
  <w:style w:type="character" w:customStyle="1" w:styleId="Heading3Char">
    <w:name w:val="Heading 3 Char"/>
    <w:basedOn w:val="DefaultParagraphFont"/>
    <w:link w:val="Heading3"/>
    <w:uiPriority w:val="9"/>
    <w:rsid w:val="00062E93"/>
    <w:rPr>
      <w:rFonts w:ascii="Times New Roman" w:hAnsi="Times New Roman" w:cstheme="majorBidi" w:cs="Times New Roman"/>
      <w:b/>
      <w:color w:val="000000" w:themeColor="text1"/>
      <w:szCs w:val="28"/>
    </w:rPr>
  </w:style>
  <w:style w:type="character" w:customStyle="1" w:styleId="Heading4Char">
    <w:name w:val="Heading 4 Char"/>
    <w:basedOn w:val="DefaultParagraphFont"/>
    <w:link w:val="Heading4"/>
    <w:uiPriority w:val="9"/>
    <w:rsid w:val="00062E93"/>
    <w:rPr>
      <w:rFonts w:ascii="Times New Roman" w:hAnsi="Times New Roman" w:cstheme="majorBidi" w:cs="Times New Roman"/>
      <w:i/>
      <w:iCs/>
      <w:color w:val="000000" w:themeColor="text1"/>
    </w:rPr>
  </w:style>
  <w:style w:type="character" w:customStyle="1" w:styleId="Heading5Char">
    <w:name w:val="Heading 5 Char"/>
    <w:basedOn w:val="DefaultParagraphFont"/>
    <w:link w:val="Heading5"/>
    <w:uiPriority w:val="9"/>
    <w:semiHidden/>
    <w:rsid w:val="00637A97"/>
    <w:rPr>
      <w:rFonts w:cstheme="majorBidi" w:ascii="Times New Roman" w:hAnsi="Times New Roman" w:cs="Times New Roman"/>
      <w:color w:val="0F4761" w:themeColor="accent1" w:themeShade="BF"/>
    </w:rPr>
  </w:style>
  <w:style w:type="character" w:customStyle="1" w:styleId="Heading6Char">
    <w:name w:val="Heading 6 Char"/>
    <w:basedOn w:val="DefaultParagraphFont"/>
    <w:link w:val="Heading6"/>
    <w:uiPriority w:val="9"/>
    <w:semiHidden/>
    <w:rsid w:val="00637A97"/>
    <w:rPr>
      <w:rFonts w:cstheme="majorBidi" w:ascii="Times New Roman" w:hAnsi="Times New Roman" w:cs="Times New Roman"/>
      <w:i/>
      <w:iCs/>
      <w:color w:val="595959" w:themeColor="text1" w:themeTint="A6"/>
    </w:rPr>
  </w:style>
  <w:style w:type="character" w:customStyle="1" w:styleId="Heading7Char">
    <w:name w:val="Heading 7 Char"/>
    <w:basedOn w:val="DefaultParagraphFont"/>
    <w:link w:val="Heading7"/>
    <w:uiPriority w:val="9"/>
    <w:semiHidden/>
    <w:rsid w:val="00637A97"/>
    <w:rPr>
      <w:rFonts w:cstheme="majorBidi" w:ascii="Times New Roman" w:hAnsi="Times New Roman" w:cs="Times New Roman"/>
      <w:color w:val="595959" w:themeColor="text1" w:themeTint="A6"/>
    </w:rPr>
  </w:style>
  <w:style w:type="character" w:customStyle="1" w:styleId="Heading8Char">
    <w:name w:val="Heading 8 Char"/>
    <w:basedOn w:val="DefaultParagraphFont"/>
    <w:link w:val="Heading8"/>
    <w:uiPriority w:val="9"/>
    <w:semiHidden/>
    <w:rsid w:val="00637A97"/>
    <w:rPr>
      <w:rFonts w:cstheme="majorBidi" w:ascii="Times New Roman" w:hAnsi="Times New Roman" w:cs="Times New Roman"/>
      <w:i/>
      <w:iCs/>
      <w:color w:val="272727" w:themeColor="text1" w:themeTint="D8"/>
    </w:rPr>
  </w:style>
  <w:style w:type="character" w:customStyle="1" w:styleId="Heading9Char">
    <w:name w:val="Heading 9 Char"/>
    <w:basedOn w:val="DefaultParagraphFont"/>
    <w:link w:val="Heading9"/>
    <w:uiPriority w:val="9"/>
    <w:semiHidden/>
    <w:rsid w:val="00637A97"/>
    <w:rPr>
      <w:rFonts w:cstheme="majorBidi" w:ascii="Times New Roman" w:hAnsi="Times New Roman" w:cs="Times New Roman"/>
      <w:color w:val="272727" w:themeColor="text1" w:themeTint="D8"/>
    </w:rPr>
  </w:style>
  <w:style w:type="paragraph" w:styleId="Title">
    <w:name w:val="Title"/>
    <w:basedOn w:val="Normal"/>
    <w:next w:val="Normal"/>
    <w:link w:val="TitleChar"/>
    <w:uiPriority w:val="10"/>
    <w:qFormat/>
    <w:rsid w:val="00637A97"/>
    <w:pPr>
      <w:spacing w:after="80" w:line="240" w:lineRule="auto"/>
      <w:contextualSpacing/>
    </w:pPr>
    <w:rPr>
      <w:rFonts w:cstheme="majorBidi" w:ascii="Times New Roman" w:hAnsi="Times New Roman" w:cs="Times New Roman"/>
      <w:spacing w:val="-10"/>
      <w:kern w:val="28"/>
      <w:sz w:val="56"/>
      <w:szCs w:val="56"/>
    </w:rPr>
  </w:style>
  <w:style w:type="character" w:customStyle="1" w:styleId="TitleChar">
    <w:name w:val="Title Char"/>
    <w:basedOn w:val="DefaultParagraphFont"/>
    <w:link w:val="Title"/>
    <w:uiPriority w:val="10"/>
    <w:rsid w:val="00637A97"/>
    <w:rPr>
      <w:rFonts w:cstheme="majorBidi" w:ascii="Times New Roman" w:hAnsi="Times New Roman" w:cs="Times New Roman"/>
      <w:spacing w:val="-10"/>
      <w:kern w:val="28"/>
      <w:sz w:val="56"/>
      <w:szCs w:val="56"/>
    </w:rPr>
  </w:style>
  <w:style w:type="paragraph" w:styleId="Subtitle">
    <w:name w:val="Subtitle"/>
    <w:basedOn w:val="Normal"/>
    <w:next w:val="Normal"/>
    <w:link w:val="SubtitleChar"/>
    <w:uiPriority w:val="11"/>
    <w:qFormat/>
    <w:rsid w:val="00637A97"/>
    <w:pPr>
      <w:numPr>
        <w:ilvl w:val="1"/>
      </w:numPr>
    </w:pPr>
    <w:rPr>
      <w:rFonts w:cstheme="majorBidi" w:ascii="Times New Roman" w:hAnsi="Times New Roman" w:cs="Times New Roman"/>
      <w:color w:val="595959" w:themeColor="text1" w:themeTint="A6"/>
      <w:spacing w:val="15"/>
      <w:sz w:val="28"/>
      <w:szCs w:val="28"/>
    </w:rPr>
  </w:style>
  <w:style w:type="character" w:customStyle="1" w:styleId="SubtitleChar">
    <w:name w:val="Subtitle Char"/>
    <w:basedOn w:val="DefaultParagraphFont"/>
    <w:link w:val="Subtitle"/>
    <w:uiPriority w:val="11"/>
    <w:rsid w:val="00637A97"/>
    <w:rPr>
      <w:rFonts w:cstheme="majorBidi" w:ascii="Times New Roman" w:hAnsi="Times New Roman" w:cs="Times New Roman"/>
      <w:color w:val="595959" w:themeColor="text1" w:themeTint="A6"/>
      <w:spacing w:val="15"/>
      <w:sz w:val="28"/>
      <w:szCs w:val="28"/>
    </w:rPr>
  </w:style>
  <w:style w:type="paragraph" w:styleId="Quote">
    <w:name w:val="Quote"/>
    <w:basedOn w:val="Normal"/>
    <w:next w:val="Normal"/>
    <w:link w:val="QuoteChar"/>
    <w:uiPriority w:val="29"/>
    <w:qFormat/>
    <w:rsid w:val="00637A97"/>
    <w:pPr>
      <w:spacing w:before="160"/>
      <w:jc w:val="center"/>
    </w:pPr>
    <w:rPr>
      <w:rFonts w:ascii="Times New Roman" w:hAnsi="Times New Roman" w:cs="Times New Roman"/>
      <w:i/>
      <w:iCs/>
      <w:color w:val="404040" w:themeColor="text1" w:themeTint="BF"/>
    </w:rPr>
  </w:style>
  <w:style w:type="character" w:customStyle="1" w:styleId="QuoteChar">
    <w:name w:val="Quote Char"/>
    <w:basedOn w:val="DefaultParagraphFont"/>
    <w:link w:val="Quote"/>
    <w:uiPriority w:val="29"/>
    <w:rsid w:val="00637A97"/>
    <w:rPr>
      <w:rFonts w:ascii="Times New Roman" w:hAnsi="Times New Roman" w:cs="Times New Roman"/>
      <w:i/>
      <w:iCs/>
      <w:color w:val="404040" w:themeColor="text1" w:themeTint="BF"/>
    </w:rPr>
  </w:style>
  <w:style w:type="paragraph" w:styleId="ListParagraph">
    <w:name w:val="List Paragraph"/>
    <w:basedOn w:val="Normal"/>
    <w:uiPriority w:val="34"/>
    <w:qFormat/>
    <w:rsid w:val="00637A97"/>
    <w:pPr>
      <w:ind w:left="720"/>
      <w:contextualSpacing/>
    </w:pPr>
  </w:style>
  <w:style w:type="character" w:styleId="IntenseEmphasis">
    <w:name w:val="Intense Emphasis"/>
    <w:basedOn w:val="DefaultParagraphFont"/>
    <w:uiPriority w:val="21"/>
    <w:qFormat/>
    <w:rsid w:val="00637A97"/>
    <w:rPr>
      <w:rFonts w:ascii="Times New Roman" w:hAnsi="Times New Roman" w:cs="Times New Roman"/>
      <w:i/>
      <w:iCs/>
      <w:color w:val="0F4761" w:themeColor="accent1" w:themeShade="BF"/>
    </w:rPr>
  </w:style>
  <w:style w:type="paragraph" w:styleId="IntenseQuote">
    <w:name w:val="Intense Quote"/>
    <w:basedOn w:val="Normal"/>
    <w:next w:val="Normal"/>
    <w:link w:val="IntenseQuoteChar"/>
    <w:uiPriority w:val="30"/>
    <w:qFormat/>
    <w:rsid w:val="00637A97"/>
    <w:pPr>
      <w:pBdr>
        <w:top w:val="single" w:sz="4" w:space="10" w:color="0F4761" w:themeColor="accent1" w:themeShade="BF"/>
        <w:bottom w:val="single" w:sz="4" w:space="10" w:color="0F4761" w:themeColor="accent1" w:themeShade="BF"/>
      </w:pBdr>
      <w:spacing w:before="360" w:after="360"/>
      <w:ind w:left="864" w:right="864"/>
      <w:jc w:val="center"/>
    </w:pPr>
    <w:rPr>
      <w:rFonts w:ascii="Times New Roman" w:hAnsi="Times New Roman" w:cs="Times New Roman"/>
      <w:i/>
      <w:iCs/>
      <w:color w:val="0F4761" w:themeColor="accent1" w:themeShade="BF"/>
    </w:rPr>
  </w:style>
  <w:style w:type="character" w:customStyle="1" w:styleId="IntenseQuoteChar">
    <w:name w:val="Intense Quote Char"/>
    <w:basedOn w:val="DefaultParagraphFont"/>
    <w:link w:val="IntenseQuote"/>
    <w:uiPriority w:val="30"/>
    <w:rsid w:val="00637A97"/>
    <w:rPr>
      <w:rFonts w:ascii="Times New Roman" w:hAnsi="Times New Roman" w:cs="Times New Roman"/>
      <w:i/>
      <w:iCs/>
      <w:color w:val="0F4761" w:themeColor="accent1" w:themeShade="BF"/>
    </w:rPr>
  </w:style>
  <w:style w:type="character" w:styleId="IntenseReference">
    <w:name w:val="Intense Reference"/>
    <w:basedOn w:val="DefaultParagraphFont"/>
    <w:uiPriority w:val="32"/>
    <w:qFormat/>
    <w:rsid w:val="00637A97"/>
    <w:rPr>
      <w:rFonts w:ascii="Times New Roman" w:hAnsi="Times New Roman" w:cs="Times New Roman"/>
      <w:b/>
      <w:bCs/>
      <w:smallCaps/>
      <w:color w:val="0F4761" w:themeColor="accent1" w:themeShade="BF"/>
      <w:spacing w:val="5"/>
    </w:rPr>
  </w:style>
  <w:style w:type="character" w:styleId="Hyperlink">
    <w:name w:val="Hyperlink"/>
    <w:basedOn w:val="DefaultParagraphFont"/>
    <w:uiPriority w:val="99"/>
    <w:unhideWhenUsed/>
    <w:rsid w:val="00637A97"/>
    <w:rPr>
      <w:rFonts w:ascii="Times New Roman" w:hAnsi="Times New Roman" w:cs="Times New Roman"/>
      <w:color w:val="467886" w:themeColor="hyperlink"/>
      <w:u w:val="single"/>
    </w:rPr>
  </w:style>
  <w:style w:type="character" w:styleId="UnresolvedMention">
    <w:name w:val="Unresolved Mention"/>
    <w:basedOn w:val="DefaultParagraphFont"/>
    <w:uiPriority w:val="99"/>
    <w:semiHidden/>
    <w:unhideWhenUsed/>
    <w:rsid w:val="00637A97"/>
    <w:rPr>
      <w:rFonts w:ascii="Times New Roman" w:hAnsi="Times New Roman" w:cs="Times New Roman"/>
      <w:color w:val="605E5C"/>
      <w:shd w:val="clear" w:color="auto" w:fill="E1DFDD"/>
    </w:rPr>
  </w:style>
  <w:style w:type="character" w:styleId="PlaceholderText">
    <w:name w:val="Placeholder Text"/>
    <w:basedOn w:val="DefaultParagraphFont"/>
    <w:uiPriority w:val="99"/>
    <w:semiHidden/>
    <w:rsid w:val="00062E93"/>
    <w:rPr>
      <w:rFonts w:ascii="Times New Roman" w:hAnsi="Times New Roman" w:cs="Times New Roman"/>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3124055">
      <w:marLeft w:val="480"/>
      <w:marRight w:val="0"/>
      <w:marTop w:val="0"/>
      <w:marBottom w:val="0"/>
      <w:divBdr>
        <w:top w:val="none" w:sz="0" w:space="0" w:color="auto"/>
        <w:left w:val="none" w:sz="0" w:space="0" w:color="auto"/>
        <w:bottom w:val="none" w:sz="0" w:space="0" w:color="auto"/>
        <w:right w:val="none" w:sz="0" w:space="0" w:color="auto"/>
      </w:divBdr>
    </w:div>
    <w:div w:id="634602956">
      <w:marLeft w:val="480"/>
      <w:marRight w:val="0"/>
      <w:marTop w:val="0"/>
      <w:marBottom w:val="0"/>
      <w:divBdr>
        <w:top w:val="none" w:sz="0" w:space="0" w:color="auto"/>
        <w:left w:val="none" w:sz="0" w:space="0" w:color="auto"/>
        <w:bottom w:val="none" w:sz="0" w:space="0" w:color="auto"/>
        <w:right w:val="none" w:sz="0" w:space="0" w:color="auto"/>
      </w:divBdr>
    </w:div>
    <w:div w:id="1397699044">
      <w:marLeft w:val="480"/>
      <w:marRight w:val="0"/>
      <w:marTop w:val="0"/>
      <w:marBottom w:val="0"/>
      <w:divBdr>
        <w:top w:val="none" w:sz="0" w:space="0" w:color="auto"/>
        <w:left w:val="none" w:sz="0" w:space="0" w:color="auto"/>
        <w:bottom w:val="none" w:sz="0" w:space="0" w:color="auto"/>
        <w:right w:val="none" w:sz="0" w:space="0" w:color="auto"/>
      </w:divBdr>
    </w:div>
    <w:div w:id="1659773322">
      <w:marLeft w:val="480"/>
      <w:marRight w:val="0"/>
      <w:marTop w:val="0"/>
      <w:marBottom w:val="0"/>
      <w:divBdr>
        <w:top w:val="none" w:sz="0" w:space="0" w:color="auto"/>
        <w:left w:val="none" w:sz="0" w:space="0" w:color="auto"/>
        <w:bottom w:val="none" w:sz="0" w:space="0" w:color="auto"/>
        <w:right w:val="none" w:sz="0" w:space="0" w:color="auto"/>
      </w:divBdr>
    </w:div>
    <w:div w:id="1992564787">
      <w:marLeft w:val="480"/>
      <w:marRight w:val="0"/>
      <w:marTop w:val="0"/>
      <w:marBottom w:val="0"/>
      <w:divBdr>
        <w:top w:val="none" w:sz="0" w:space="0" w:color="auto"/>
        <w:left w:val="none" w:sz="0" w:space="0" w:color="auto"/>
        <w:bottom w:val="none" w:sz="0" w:space="0" w:color="auto"/>
        <w:right w:val="none" w:sz="0" w:space="0" w:color="auto"/>
      </w:divBdr>
    </w:div>
    <w:div w:id="2003921512">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08A9ED1-1002-4AF1-8A69-CA639EF7F58B}"/>
      </w:docPartPr>
      <w:docPartBody>
        <w:p w:rsidR="0068773F" w:rsidRDefault="007419F6">
          <w:r w:rsidRPr="00DA2A5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9F6"/>
    <w:rsid w:val="00024271"/>
    <w:rsid w:val="000761B0"/>
    <w:rsid w:val="005161F2"/>
    <w:rsid w:val="0068773F"/>
    <w:rsid w:val="007419F6"/>
    <w:rsid w:val="007D1503"/>
    <w:rsid w:val="009F1E36"/>
    <w:rsid w:val="00EB213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419F6"/>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ABDDADD-E8AC-49C4-9DBA-69339631E3AE}">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91142787472"/>
    <we:property name="MENDELEY_CITATIONS" value="[{&quot;citationID&quot;:&quot;MENDELEY_CITATION_4b2b0d5f-714e-4e57-9a99-1362a816828b&quot;,&quot;properties&quot;:{&quot;noteIndex&quot;:0,&quot;mode&quot;:&quot;composite&quot;},&quot;isEdited&quot;:false,&quot;manualOverride&quot;:{&quot;isManuallyOverridden&quot;:false,&quot;citeprocText&quot;:&quot;Barak S (2023)&quot;,&quot;manualOverrideText&quot;:&quot;&quot;},&quot;citationTag&quot;:&quot;MENDELEY_CITATION_v3_eyJjaXRhdGlvbklEIjoiTUVOREVMRVlfQ0lUQVRJT05fNGIyYjBkNWYtNzE0ZS00ZTU3LTlhOTktMTM2MmE4MTY4Mjhi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quot;,&quot;citationItems&quot;:[{&quot;id&quot;:&quot;c3db7f49-a847-34be-a39c-b2ad44034a84&quot;,&quot;itemData&quot;:{&quot;type&quot;:&quot;article-journal&quot;,&quot;id&quot;:&quot;c3db7f49-a847-34be-a39c-b2ad44034a84&quot;,&quot;title&quot;:&quot;Transfer-entropy-based dynamic feature selection for evaluating Bitcoin price drivers&quot;,&quot;author&quot;:[{&quot;family&quot;:&quot;Barak S&quot;,&quot;given&quot;:&quot;Parvini N&quot;,&quot;parse-names&quot;:false,&quot;dropping-particle&quot;:&quot;&quot;,&quot;non-dropping-particle&quot;:&quot;&quot;}],&quot;DOI&quot;:&quot;https://doi.org/10.1002/fut.22453&quot;,&quot;issued&quot;:{&quot;date-parts&quot;:[[2023]]},&quot;container-title-short&quot;:&quot;&quot;},&quot;isTemporary&quot;:false,&quot;displayAs&quot;:&quot;composite&quot;,&quot;suppress-author&quot;:false,&quot;composite&quot;:true,&quot;author-only&quot;:false}]},{&quot;citationID&quot;:&quot;MENDELEY_CITATION_dc667508-df5d-4c35-a04f-33d8e1931f28&quot;,&quot;properties&quot;:{&quot;noteIndex&quot;:0,&quot;mode&quot;:&quot;composite&quot;},&quot;isEdited&quot;:false,&quot;manualOverride&quot;:{&quot;isManuallyOverridden&quot;:false,&quot;citeprocText&quot;:&quot;Nogueira et al. (2018)&quot;,&quot;manualOverrideText&quot;:&quot;&quot;},&quot;citationTag&quot;:&quot;MENDELEY_CITATION_v3_eyJjaXRhdGlvbklEIjoiTUVOREVMRVlfQ0lUQVRJT05fZGM2Njc1MDgtZGY1ZC00YzM1LWEwNGYtMzNkOGUxOTMxZjI4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displayAs&quot;:&quot;composite&quot;,&quot;suppress-author&quot;:false,&quot;composite&quot;:true,&quot;author-only&quot;:false}]},{&quot;citationID&quot;:&quot;MENDELEY_CITATION_0226c724-4997-4abb-a915-04ec732f110e&quot;,&quot;properties&quot;:{&quot;noteIndex&quot;:0,&quot;mode&quot;:&quot;composite&quot;},&quot;isEdited&quot;:false,&quot;manualOverride&quot;:{&quot;isManuallyOverridden&quot;:false,&quot;citeprocText&quot;:&quot;Nogueira et al. (2018)&quot;,&quot;manualOverrideText&quot;:&quot;&quot;},&quot;citationTag&quot;:&quot;MENDELEY_CITATION_v3_eyJjaXRhdGlvbklEIjoiTUVOREVMRVlfQ0lUQVRJT05fMDIyNmM3MjQtNDk5Ny00YWJiLWE5MTUtMDRlYzczMmYxMTBl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displayAs&quot;:&quot;composite&quot;,&quot;suppress-author&quot;:false,&quot;composite&quot;:true,&quot;author-only&quot;:false}]},{&quot;citationID&quot;:&quot;MENDELEY_CITATION_41bd0546-5bba-4c92-b918-0c6699a10dbe&quot;,&quot;properties&quot;:{&quot;noteIndex&quot;:0,&quot;mode&quot;:&quot;composite&quot;},&quot;isEdited&quot;:false,&quot;manualOverride&quot;:{&quot;isManuallyOverridden&quot;:false,&quot;citeprocText&quot;:&quot;Nogueira et al. (2018)&quot;,&quot;manualOverrideText&quot;:&quot;&quot;},&quot;citationTag&quot;:&quot;MENDELEY_CITATION_v3_eyJjaXRhdGlvbklEIjoiTUVOREVMRVlfQ0lUQVRJT05fNDFiZDA1NDYtNWJiYS00YzkyLWI5MTgtMGM2Njk5YTEwZGJl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displayAs&quot;:&quot;composite&quot;,&quot;suppress-author&quot;:false,&quot;composite&quot;:true,&quot;author-only&quot;:false}]},{&quot;citationID&quot;:&quot;MENDELEY_CITATION_fb029675-f856-4448-9cca-6a0638ae7a52&quot;,&quot;properties&quot;:{&quot;noteIndex&quot;:0,&quot;mode&quot;:&quot;composite&quot;},&quot;isEdited&quot;:false,&quot;manualOverride&quot;:{&quot;isManuallyOverridden&quot;:false,&quot;citeprocText&quot;:&quot;Lazebnik &amp;#38; Rosenfeld (2024)&quot;,&quot;manualOverrideText&quot;:&quot;&quot;},&quot;citationTag&quot;:&quot;MENDELEY_CITATION_v3_eyJjaXRhdGlvbklEIjoiTUVOREVMRVlfQ0lUQVRJT05fZmIwMjk2NzUtZjg1Ni00NDQ4LTljY2EtNmEwNjM4YWU3YTUy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quot;,&quot;citationItems&quot;:[{&quot;id&quot;:&quot;c1ef6757-7649-3845-8a3c-8b6bc33dbfa1&quot;,&quot;itemData&quot;:{&quot;type&quot;:&quot;article-journal&quot;,&quot;id&quot;:&quot;c1ef6757-7649-3845-8a3c-8b6bc33dbfa1&quot;,&quot;title&quot;:&quot;A new definition for feature selection stability analysis&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displayAs&quot;:&quot;composite&quot;,&quot;suppress-author&quot;:false,&quot;composite&quot;:true,&quot;author-only&quot;:false}]},{&quot;citationID&quot;:&quot;MENDELEY_CITATION_486ee706-d4ac-4cf0-ba24-d46fda7cc41b&quot;,&quot;properties&quot;:{&quot;noteIndex&quot;:0,&quot;mode&quot;:&quot;composite&quot;},&quot;isEdited&quot;:false,&quot;manualOverride&quot;:{&quot;isManuallyOverridden&quot;:false,&quot;citeprocText&quot;:&quot;Bysik &amp;#38; Ślepaczuk (2026)&quot;,&quot;manualOverrideText&quot;:&quot;&quot;},&quot;citationTag&quot;:&quot;MENDELEY_CITATION_v3_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&quot;,&quot;citationItems&quot;:[{&quot;id&quot;:&quot;eb53ed01-e1d5-3780-b4d5-4733124c0d0a&quot;,&quot;itemData&quot;:{&quot;type&quot;:&quot;article-journal&quot;,&quot;id&quot;:&quot;eb53ed01-e1d5-3780-b4d5-4733124c0d0a&quot;,&quot;title&quot;:&quot;Machine Learning-Based Bitcoin Trading Under Transaction Costs: Evidence From Walk-Forward Forecasting&quot;,&quot;author&quot;:[{&quot;family&quot;:&quot;Bysik&quot;,&quot;given&quot;:&quot;Andrei&quot;,&quot;parse-names&quot;:false,&quot;dropping-particle&quot;:&quot;&quot;,&quot;non-dropping-particle&quot;:&quot;&quot;},{&quot;family&quot;:&quot;Ślepaczuk&quot;,&quot;given&quot;:&quot;Robert&quot;,&quot;parse-names&quot;:false,&quot;dropping-particle&quot;:&quot;&quot;,&quot;non-dropping-particle&quot;:&quot;&quot;}],&quot;URL&quot;:&quot;http://arxiv.org/abs/2606.00060&quot;,&quot;issued&quot;:{&quot;date-parts&quot;:[[2026,5,19]]},&quot;abstract&quot;:&quot;This paper investigates whether machine learning forecasts of hourly BTC-USDT returns can be converted into economically meaningful trading performance after transaction costs. Using approximately 70,000 hourly observations from 2018-2026, XGBoost, LSTM, and iTransformer are evaluated in a 27-fold walk-forward protocol. All three models produce positive gross trading performance in selected configurations, but naive sign-based strategies fail once transaction costs of ten basis points are imposed. A cost-aware execution filter, which prevents trades only when the forecast magnitude exceeds a transaction-cost-based threshold, sharply reduces turnover and restores profitability in selected configurations. The strongest long-only XGBoost strategy produces annualised returns above 65% with a Sharpe ratio above one. Additional tests show that technical indicators improve performance in selected cases, EGARCH-derived features do not provide uniformly robust gains, and XGBoost is descriptively stronger than the neural alternatives, although bootstrap evidence does not support formal statistical dominance. Loss-function and model-selection effects are secondary and statistically fragile. The results show that the main obstacle in hourly cryptocurrency trading is not only weak predictability, but also the way forecasts are converted into trades.&quot;,&quot;container-title-short&quot;:&quot;&quot;},&quot;isTemporary&quot;:false,&quot;displayAs&quot;:&quot;composite&quot;,&quot;suppress-author&quot;:false,&quot;composite&quot;:true,&quot;author-only&quot;:false}]},{&quot;citationID&quot;:&quot;MENDELEY_CITATION_b5703daf-7a38-4632-bf76-6202867cf209&quot;,&quot;properties&quot;:{&quot;noteIndex&quot;:0,&quot;mode&quot;:&quot;composite&quot;},&quot;isEdited&quot;:false,&quot;manualOverride&quot;:{&quot;isManuallyOverridden&quot;:false,&quot;citeprocText&quot;:&quot;Elmakias et al. (2026)&quot;,&quot;manualOverrideText&quot;:&quot;&quot;},&quot;citationTag&quot;:&quot;MENDELEY_CITATION_v3_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quot;,&quot;citationItems&quot;:[{&quot;id&quot;:&quot;9a5aa4bf-7852-3148-bc88-07c12698d74d&quot;,&quot;itemData&quot;:{&quot;type&quot;:&quot;article-journal&quot;,&quot;id&quot;:&quot;9a5aa4bf-7852-3148-bc88-07c12698d74d&quot;,&quot;title&quot;:&quot;Feature Stability as a Trust Layer for Feature Selection: Resampling-Based Recurrence Profiles Beyond Predictive Performance&quot;,&quot;author&quot;:[{&quot;family&quot;:&quot;Elmakias&quot;,&quot;given&quot;:&quot;Itamar&quot;,&quot;parse-names&quot;:false,&quot;dropping-particle&quot;:&quot;&quot;,&quot;non-dropping-particle&quot;:&quot;&quot;},{&quot;family&quot;:&quot;Kolsky&quot;,&quot;given&quot;:&quot;Dor&quot;,&quot;parse-names&quot;:false,&quot;dropping-particle&quot;:&quot;&quot;,&quot;non-dropping-particle&quot;:&quot;&quot;},{&quot;family&quot;:&quot;Vilenchik&quot;,&quot;given&quot;:&quot;Dan&quot;,&quot;parse-names&quot;:false,&quot;dropping-particle&quot;:&quot;&quot;,&quot;non-dropping-particle&quot;:&quot;&quot;}],&quot;container-title&quot;:&quot;Mathematics&quot;,&quot;DOI&quot;:&quot;10.3390/math14132372&quot;,&quot;ISSN&quot;:&quot;22277390&quot;,&quot;issued&quot;:{&quot;date-parts&quot;:[[2026,7,1]]},&quot;abstract&quot;:&quot;Feature selection in high-dimensional studies is conventionally evaluated by the predictive performance of the features it returns, but predictive performance does not indicate whether the same subset would be selected again under a reasonable perturbation of the data. We propose a feature-stability profile, reported as a diagnostic layer beside predictive performance rather than in place of it. The profile is assembled from established quantities: per-feature selection frequency across repeated stratified resamples, a chance-corrected stability summary, recurrent sets reported across a sweep of descriptive cutoffs, a random-selection baseline, and the held-out predictive performance recorded on the same resamples. We examine it in two settings. In a controlled synthetic study, the informative support is planted by construction, so recovery can be measured directly; in an illustrative application across high-dimensional binary datasets, no such support exists, and a broader exploratory roster is reported as supporting results. Under planted support, predictive performance, subset stability, and support recovery can diverge rather than decline together: at an intermediate signal level, performance can remain relatively preserved while exact recovery falls, and some low exact overlap reflects substitution among redundant alternatives. On real data, recurrent features are treated as recurrent candidates, not recovered or validated features; selectors reaching near-equal area under the receiver operating characteristic curve (AUC) can differ about twofold in chance-corrected recurrence. The contribution is diagnostic and integrative, not a new selector, a new metric, a benchmark ranking, or an error-controlled procedure, making the reliability of a selected feature set visible rather than assumed.&quot;,&quot;publisher&quot;:&quot;Multidisciplinary Digital Publishing Institute (MDPI)&quot;,&quot;issue&quot;:&quot;13&quot;,&quot;volume&quot;:&quot;14&quot;,&quot;container-title-short&quot;:&quot;&quot;},&quot;isTemporary&quot;:false,&quot;displayAs&quot;:&quot;composite&quot;,&quot;suppress-author&quot;:false,&quot;composite&quot;:true,&quot;author-only&quot;:false}]},{&quot;citationID&quot;:&quot;MENDELEY_CITATION_c8063dd3-cc99-4554-a0cd-18ade19f6369&quot;,&quot;properties&quot;:{&quot;noteIndex&quot;:0,&quot;mode&quot;:&quot;composite&quot;},&quot;isEdited&quot;:false,&quot;manualOverride&quot;:{&quot;isManuallyOverridden&quot;:false,&quot;citeprocText&quot;:&quot;Barak S (2023)&quot;,&quot;manualOverrideText&quot;:&quot;&quot;},&quot;citationTag&quot;:&quot;MENDELEY_CITATION_v3_eyJjaXRhdGlvbklEIjoiTUVOREVMRVlfQ0lUQVRJT05fYzgwNjNkZDMtY2M5OS00NTU0LWEwY2QtMThhZGUxOWY2MzY5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quot;,&quot;citationItems&quot;:[{&quot;id&quot;:&quot;c3db7f49-a847-34be-a39c-b2ad44034a84&quot;,&quot;itemData&quot;:{&quot;type&quot;:&quot;article-journal&quot;,&quot;id&quot;:&quot;c3db7f49-a847-34be-a39c-b2ad44034a84&quot;,&quot;title&quot;:&quot;Transfer-entropy-based dynamic feature selection for evaluating Bitcoin price drivers&quot;,&quot;author&quot;:[{&quot;family&quot;:&quot;Barak S&quot;,&quot;given&quot;:&quot;Parvini N&quot;,&quot;parse-names&quot;:false,&quot;dropping-particle&quot;:&quot;&quot;,&quot;non-dropping-particle&quot;:&quot;&quot;}],&quot;DOI&quot;:&quot;https://doi.org/10.1002/fut.22453&quot;,&quot;issued&quot;:{&quot;date-parts&quot;:[[2023]]},&quot;container-title-short&quot;:&quot;&quot;},&quot;isTemporary&quot;:false,&quot;displayAs&quot;:&quot;composite&quot;,&quot;suppress-author&quot;:false,&quot;composite&quot;:true,&quot;author-only&quot;:false}]},{&quot;citationID&quot;:&quot;MENDELEY_CITATION_0d2029a5-7167-48d0-aa8b-8d68f8a92d0c&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MGQyMDI5YTUtNzE2Ny00OGQwLWFhOGItOGQ2OGY4YTkyZDBj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7b23d915-3405-4604-bab7-4f11da976800&quot;,&quot;properties&quot;:{&quot;noteIndex&quot;:0,&quot;mode&quot;:&quot;composite&quot;},&quot;isEdited&quot;:false,&quot;manualOverride&quot;:{&quot;isManuallyOverridden&quot;:false,&quot;citeprocText&quot;:&quot;Lazebnik &amp;#38; Rosenfeld (2024)&quot;,&quot;manualOverrideText&quot;:&quot;&quot;},&quot;citationTag&quot;:&quot;MENDELEY_CITATION_v3_eyJjaXRhdGlvbklEIjoiTUVOREVMRVlfQ0lUQVRJT05fN2IyM2Q5MTUtMzQwNS00NjA0LWJhYjctNGYxMWRhOTc2ODAw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quot;,&quot;citationItems&quot;:[{&quot;id&quot;:&quot;c1ef6757-7649-3845-8a3c-8b6bc33dbfa1&quot;,&quot;itemData&quot;:{&quot;type&quot;:&quot;article-journal&quot;,&quot;id&quot;:&quot;c1ef6757-7649-3845-8a3c-8b6bc33dbfa1&quot;,&quot;title&quot;:&quot;A new definition for feature selection stability analysis&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displayAs&quot;:&quot;composite&quot;,&quot;suppress-author&quot;:false,&quot;composite&quot;:tru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655292-0310-4EE5-B263-4ABEA7C42F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16</Pages>
  <Words>3794</Words>
  <Characters>21628</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zeen lien</dc:creator>
  <cp:keywords/>
  <dc:description/>
  <cp:lastModifiedBy>zeen lien</cp:lastModifiedBy>
  <cp:revision>5</cp:revision>
  <dcterms:created xsi:type="dcterms:W3CDTF">2026-09-29T18:23:00Z</dcterms:created>
  <dcterms:modified xsi:type="dcterms:W3CDTF">2026-10-05T00:05:00Z</dcterms:modified>
</cp:coreProperties>
</file>