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C0DF5" w14:textId="77777777" w:rsidR="009D57BE" w:rsidRDefault="00000000">
      <w:pPr>
        <w:pBdr>
          <w:top w:val="single" w:sz="8" w:space="0" w:color="2E75B6"/>
        </w:pBdr>
        <w:shd w:val="clear" w:color="auto" w:fill="1F3864"/>
        <w:jc w:val="center"/>
      </w:pPr>
      <w:r>
        <w:rPr>
          <w:b/>
          <w:bCs/>
          <w:color w:val="FFFFFF"/>
          <w:sz w:val="26"/>
          <w:szCs w:val="26"/>
        </w:rPr>
        <w:t>MSc AI and Robotics</w:t>
      </w:r>
    </w:p>
    <w:p w14:paraId="02405D41" w14:textId="77777777" w:rsidR="009D57BE" w:rsidRDefault="00000000">
      <w:pPr>
        <w:shd w:val="clear" w:color="auto" w:fill="1F3864"/>
        <w:jc w:val="center"/>
      </w:pPr>
      <w:r>
        <w:rPr>
          <w:color w:val="EEF4FB"/>
          <w:sz w:val="20"/>
          <w:szCs w:val="20"/>
        </w:rPr>
        <w:t>Module: 7COM1039-0206-2025  |  University of Hertfordshire</w:t>
      </w:r>
    </w:p>
    <w:p w14:paraId="7A4633CB" w14:textId="77777777" w:rsidR="009D57BE" w:rsidRDefault="009D57BE">
      <w:pPr>
        <w:spacing w:after="360"/>
      </w:pPr>
    </w:p>
    <w:p w14:paraId="723DE0E4" w14:textId="77777777" w:rsidR="009D57BE" w:rsidRDefault="00000000">
      <w:pPr>
        <w:spacing w:before="80" w:after="60"/>
        <w:jc w:val="center"/>
      </w:pPr>
      <w:r>
        <w:rPr>
          <w:b/>
          <w:bCs/>
          <w:color w:val="1F3864"/>
          <w:sz w:val="40"/>
          <w:szCs w:val="40"/>
        </w:rPr>
        <w:t>FINAL PROJECT REPORT</w:t>
      </w:r>
    </w:p>
    <w:p w14:paraId="4AE97C32" w14:textId="77777777" w:rsidR="009D57BE" w:rsidRDefault="00000000">
      <w:pPr>
        <w:spacing w:after="140"/>
        <w:jc w:val="center"/>
      </w:pPr>
      <w:r>
        <w:rPr>
          <w:i/>
          <w:iCs/>
          <w:color w:val="2E75B6"/>
          <w:sz w:val="24"/>
          <w:szCs w:val="24"/>
        </w:rPr>
        <w:t>Advanced Computer Science Masters Project</w:t>
      </w:r>
    </w:p>
    <w:p w14:paraId="7A4E5D42" w14:textId="77777777" w:rsidR="009D57BE" w:rsidRDefault="009D57BE">
      <w:pPr>
        <w:pBdr>
          <w:bottom w:val="single" w:sz="14" w:space="1" w:color="2E75B6"/>
        </w:pBdr>
        <w:spacing w:after="120"/>
      </w:pPr>
    </w:p>
    <w:p w14:paraId="2B5C97AD" w14:textId="77777777" w:rsidR="009D57BE" w:rsidRDefault="00000000">
      <w:pPr>
        <w:spacing w:before="80" w:after="160"/>
        <w:jc w:val="center"/>
      </w:pPr>
      <w:r>
        <w:rPr>
          <w:b/>
          <w:bCs/>
          <w:color w:val="1F3864"/>
          <w:sz w:val="30"/>
          <w:szCs w:val="30"/>
        </w:rPr>
        <w:t>Comparative Analysis of Deep Reinforcement Learning Algorithms for Autonomous Robot Navigation in Unity: SAC, PPO, and DQN</w:t>
      </w:r>
    </w:p>
    <w:p w14:paraId="1A339480" w14:textId="77777777" w:rsidR="009D57BE" w:rsidRDefault="009D57BE">
      <w:pPr>
        <w:pBdr>
          <w:bottom w:val="single" w:sz="6" w:space="1" w:color="2E75B6"/>
        </w:pBdr>
        <w:spacing w:after="180"/>
      </w:pPr>
    </w:p>
    <w:p w14:paraId="47D4C55F" w14:textId="77777777" w:rsidR="009D57BE" w:rsidRDefault="009D57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D57BE" w14:paraId="49F50E71"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48A4A34E" w14:textId="77777777" w:rsidR="009D57BE" w:rsidRDefault="00000000">
            <w:r>
              <w:rPr>
                <w:b/>
                <w:bCs/>
                <w:color w:val="FFFFFF"/>
                <w:sz w:val="20"/>
                <w:szCs w:val="20"/>
              </w:rPr>
              <w:t>Student Name</w:t>
            </w:r>
          </w:p>
        </w:tc>
        <w:tc>
          <w:tcPr>
            <w:tcW w:w="6560" w:type="dxa"/>
            <w:tcBorders>
              <w:top w:val="single" w:sz="1" w:space="0" w:color="1F3864"/>
              <w:left w:val="single" w:sz="1" w:space="0" w:color="1F3864"/>
              <w:bottom w:val="single" w:sz="1" w:space="0" w:color="1F3864"/>
              <w:right w:val="single" w:sz="1" w:space="0" w:color="1F3864"/>
            </w:tcBorders>
            <w:shd w:val="clear" w:color="auto" w:fill="EEF4FB"/>
            <w:tcMar>
              <w:top w:w="90" w:type="dxa"/>
              <w:left w:w="130" w:type="dxa"/>
              <w:bottom w:w="90" w:type="dxa"/>
              <w:right w:w="130" w:type="dxa"/>
            </w:tcMar>
          </w:tcPr>
          <w:p w14:paraId="6F19C059" w14:textId="77777777" w:rsidR="009D57BE" w:rsidRDefault="00000000">
            <w:r>
              <w:rPr>
                <w:b/>
                <w:bCs/>
                <w:color w:val="1F3864"/>
                <w:sz w:val="21"/>
                <w:szCs w:val="21"/>
              </w:rPr>
              <w:t>Rana Zeeshan Ali</w:t>
            </w:r>
          </w:p>
        </w:tc>
      </w:tr>
      <w:tr w:rsidR="009D57BE" w14:paraId="4A914844"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5937E57B" w14:textId="77777777" w:rsidR="009D57BE" w:rsidRDefault="00000000">
            <w:r>
              <w:rPr>
                <w:b/>
                <w:bCs/>
                <w:color w:val="FFFFFF"/>
                <w:sz w:val="20"/>
                <w:szCs w:val="20"/>
              </w:rPr>
              <w:t>Student ID</w:t>
            </w:r>
          </w:p>
        </w:tc>
        <w:tc>
          <w:tcPr>
            <w:tcW w:w="6560" w:type="dxa"/>
            <w:tcBorders>
              <w:top w:val="single" w:sz="1" w:space="0" w:color="1F3864"/>
              <w:left w:val="single" w:sz="1" w:space="0" w:color="1F3864"/>
              <w:bottom w:val="single" w:sz="1" w:space="0" w:color="1F3864"/>
              <w:right w:val="single" w:sz="1" w:space="0" w:color="1F3864"/>
            </w:tcBorders>
            <w:shd w:val="clear" w:color="auto" w:fill="F0F4FA"/>
            <w:tcMar>
              <w:top w:w="90" w:type="dxa"/>
              <w:left w:w="130" w:type="dxa"/>
              <w:bottom w:w="90" w:type="dxa"/>
              <w:right w:w="130" w:type="dxa"/>
            </w:tcMar>
          </w:tcPr>
          <w:p w14:paraId="506B971E" w14:textId="77777777" w:rsidR="009D57BE" w:rsidRDefault="00000000">
            <w:r>
              <w:rPr>
                <w:sz w:val="20"/>
                <w:szCs w:val="20"/>
              </w:rPr>
              <w:t>24000292</w:t>
            </w:r>
          </w:p>
        </w:tc>
      </w:tr>
      <w:tr w:rsidR="009D57BE" w14:paraId="43E3BDDA"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428E47E6" w14:textId="77777777" w:rsidR="009D57BE" w:rsidRDefault="00000000">
            <w:r>
              <w:rPr>
                <w:b/>
                <w:bCs/>
                <w:color w:val="FFFFFF"/>
                <w:sz w:val="20"/>
                <w:szCs w:val="20"/>
              </w:rPr>
              <w:t>Module Code</w:t>
            </w:r>
          </w:p>
        </w:tc>
        <w:tc>
          <w:tcPr>
            <w:tcW w:w="6560" w:type="dxa"/>
            <w:tcBorders>
              <w:top w:val="single" w:sz="1" w:space="0" w:color="1F3864"/>
              <w:left w:val="single" w:sz="1" w:space="0" w:color="1F3864"/>
              <w:bottom w:val="single" w:sz="1" w:space="0" w:color="1F3864"/>
              <w:right w:val="single" w:sz="1" w:space="0" w:color="1F3864"/>
            </w:tcBorders>
            <w:shd w:val="clear" w:color="auto" w:fill="EEF4FB"/>
            <w:tcMar>
              <w:top w:w="90" w:type="dxa"/>
              <w:left w:w="130" w:type="dxa"/>
              <w:bottom w:w="90" w:type="dxa"/>
              <w:right w:w="130" w:type="dxa"/>
            </w:tcMar>
          </w:tcPr>
          <w:p w14:paraId="67690B4F" w14:textId="77777777" w:rsidR="009D57BE" w:rsidRDefault="00000000">
            <w:r>
              <w:rPr>
                <w:sz w:val="20"/>
                <w:szCs w:val="20"/>
              </w:rPr>
              <w:t>7COM1039-0206-2025</w:t>
            </w:r>
          </w:p>
        </w:tc>
      </w:tr>
      <w:tr w:rsidR="009D57BE" w14:paraId="27715007"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12F71A1B" w14:textId="77777777" w:rsidR="009D57BE" w:rsidRDefault="00000000">
            <w:r>
              <w:rPr>
                <w:b/>
                <w:bCs/>
                <w:color w:val="FFFFFF"/>
                <w:sz w:val="20"/>
                <w:szCs w:val="20"/>
              </w:rPr>
              <w:t>Module Title</w:t>
            </w:r>
          </w:p>
        </w:tc>
        <w:tc>
          <w:tcPr>
            <w:tcW w:w="6560" w:type="dxa"/>
            <w:tcBorders>
              <w:top w:val="single" w:sz="1" w:space="0" w:color="1F3864"/>
              <w:left w:val="single" w:sz="1" w:space="0" w:color="1F3864"/>
              <w:bottom w:val="single" w:sz="1" w:space="0" w:color="1F3864"/>
              <w:right w:val="single" w:sz="1" w:space="0" w:color="1F3864"/>
            </w:tcBorders>
            <w:shd w:val="clear" w:color="auto" w:fill="F0F4FA"/>
            <w:tcMar>
              <w:top w:w="90" w:type="dxa"/>
              <w:left w:w="130" w:type="dxa"/>
              <w:bottom w:w="90" w:type="dxa"/>
              <w:right w:w="130" w:type="dxa"/>
            </w:tcMar>
          </w:tcPr>
          <w:p w14:paraId="2CB14358" w14:textId="77777777" w:rsidR="009D57BE" w:rsidRDefault="00000000">
            <w:r>
              <w:rPr>
                <w:sz w:val="20"/>
                <w:szCs w:val="20"/>
              </w:rPr>
              <w:t>Advanced Computer Science Masters Project</w:t>
            </w:r>
          </w:p>
        </w:tc>
      </w:tr>
      <w:tr w:rsidR="009D57BE" w14:paraId="4ADCAA39"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4117D3D7" w14:textId="77777777" w:rsidR="009D57BE" w:rsidRDefault="00000000">
            <w:r>
              <w:rPr>
                <w:b/>
                <w:bCs/>
                <w:color w:val="FFFFFF"/>
                <w:sz w:val="20"/>
                <w:szCs w:val="20"/>
              </w:rPr>
              <w:t>Supervisor</w:t>
            </w:r>
          </w:p>
        </w:tc>
        <w:tc>
          <w:tcPr>
            <w:tcW w:w="6560" w:type="dxa"/>
            <w:tcBorders>
              <w:top w:val="single" w:sz="1" w:space="0" w:color="1F3864"/>
              <w:left w:val="single" w:sz="1" w:space="0" w:color="1F3864"/>
              <w:bottom w:val="single" w:sz="1" w:space="0" w:color="1F3864"/>
              <w:right w:val="single" w:sz="1" w:space="0" w:color="1F3864"/>
            </w:tcBorders>
            <w:shd w:val="clear" w:color="auto" w:fill="EEF4FB"/>
            <w:tcMar>
              <w:top w:w="90" w:type="dxa"/>
              <w:left w:w="130" w:type="dxa"/>
              <w:bottom w:w="90" w:type="dxa"/>
              <w:right w:w="130" w:type="dxa"/>
            </w:tcMar>
          </w:tcPr>
          <w:p w14:paraId="4A26BAE4" w14:textId="77777777" w:rsidR="009D57BE" w:rsidRDefault="00000000">
            <w:r>
              <w:rPr>
                <w:sz w:val="20"/>
                <w:szCs w:val="20"/>
              </w:rPr>
              <w:t>Dr. Abolfazl Zaraki</w:t>
            </w:r>
          </w:p>
        </w:tc>
      </w:tr>
      <w:tr w:rsidR="009D57BE" w14:paraId="31F089DD"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0E7B2E0B" w14:textId="77777777" w:rsidR="009D57BE" w:rsidRDefault="00000000">
            <w:r>
              <w:rPr>
                <w:b/>
                <w:bCs/>
                <w:color w:val="FFFFFF"/>
                <w:sz w:val="20"/>
                <w:szCs w:val="20"/>
              </w:rPr>
              <w:t>Submission Date</w:t>
            </w:r>
          </w:p>
        </w:tc>
        <w:tc>
          <w:tcPr>
            <w:tcW w:w="6560" w:type="dxa"/>
            <w:tcBorders>
              <w:top w:val="single" w:sz="1" w:space="0" w:color="1F3864"/>
              <w:left w:val="single" w:sz="1" w:space="0" w:color="1F3864"/>
              <w:bottom w:val="single" w:sz="1" w:space="0" w:color="1F3864"/>
              <w:right w:val="single" w:sz="1" w:space="0" w:color="1F3864"/>
            </w:tcBorders>
            <w:shd w:val="clear" w:color="auto" w:fill="F0F4FA"/>
            <w:tcMar>
              <w:top w:w="90" w:type="dxa"/>
              <w:left w:w="130" w:type="dxa"/>
              <w:bottom w:w="90" w:type="dxa"/>
              <w:right w:w="130" w:type="dxa"/>
            </w:tcMar>
          </w:tcPr>
          <w:p w14:paraId="26A20D9A" w14:textId="77777777" w:rsidR="009D57BE" w:rsidRDefault="00000000">
            <w:r>
              <w:rPr>
                <w:sz w:val="20"/>
                <w:szCs w:val="20"/>
              </w:rPr>
              <w:t>27th April, 2026</w:t>
            </w:r>
          </w:p>
        </w:tc>
      </w:tr>
    </w:tbl>
    <w:p w14:paraId="73E5B09C" w14:textId="77777777" w:rsidR="009D57BE" w:rsidRDefault="009D57BE">
      <w:pPr>
        <w:spacing w:after="360"/>
      </w:pPr>
    </w:p>
    <w:p w14:paraId="4DB53BE5" w14:textId="77777777" w:rsidR="00824269" w:rsidRDefault="00824269">
      <w:pPr>
        <w:spacing w:after="360"/>
      </w:pPr>
    </w:p>
    <w:p w14:paraId="0CA78B37" w14:textId="77777777" w:rsidR="001E57EF" w:rsidRDefault="001E57EF" w:rsidP="001E57EF">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E57EF" w14:paraId="62A855D0" w14:textId="77777777" w:rsidTr="009553B7">
        <w:tblPrEx>
          <w:tblCellMar>
            <w:top w:w="0" w:type="dxa"/>
            <w:bottom w:w="0" w:type="dxa"/>
          </w:tblCellMar>
        </w:tblPrEx>
        <w:tc>
          <w:tcPr>
            <w:tcW w:w="10080" w:type="dxa"/>
            <w:tcBorders>
              <w:top w:val="single" w:sz="4" w:space="0" w:color="BDBDBD"/>
              <w:left w:val="thick" w:sz="16" w:space="0" w:color="2E7D32"/>
              <w:bottom w:val="single" w:sz="4" w:space="0" w:color="BDBDBD"/>
              <w:right w:val="single" w:sz="4" w:space="0" w:color="BDBDBD"/>
            </w:tcBorders>
            <w:shd w:val="clear" w:color="auto" w:fill="E8F5E9"/>
            <w:tcMar>
              <w:top w:w="120" w:type="dxa"/>
              <w:left w:w="200" w:type="dxa"/>
              <w:bottom w:w="120" w:type="dxa"/>
              <w:right w:w="200" w:type="dxa"/>
            </w:tcMar>
          </w:tcPr>
          <w:p w14:paraId="129469B7" w14:textId="77777777" w:rsidR="001E57EF" w:rsidRDefault="001E57EF" w:rsidP="009553B7">
            <w:r>
              <w:rPr>
                <w:rFonts w:ascii="Calibri" w:eastAsia="Calibri" w:hAnsi="Calibri" w:cs="Calibri"/>
                <w:b/>
                <w:bCs/>
                <w:color w:val="2E7D32"/>
                <w:sz w:val="20"/>
                <w:szCs w:val="20"/>
              </w:rPr>
              <w:t xml:space="preserve">✓ Quality Confirmation: </w:t>
            </w:r>
            <w:r>
              <w:rPr>
                <w:rFonts w:ascii="Calibri" w:eastAsia="Calibri" w:hAnsi="Calibri" w:cs="Calibri"/>
                <w:i/>
                <w:iCs/>
                <w:color w:val="424242"/>
                <w:sz w:val="20"/>
                <w:szCs w:val="20"/>
              </w:rPr>
              <w:t>I confirm that I have critically proof-read and quality checked this report, ensuring it is free from grammar, spelling, and formatting errors, and meets high standards of clarity, coherence, and professional academic presentation.</w:t>
            </w:r>
          </w:p>
        </w:tc>
      </w:tr>
    </w:tbl>
    <w:p w14:paraId="6EF0FF93" w14:textId="77777777" w:rsidR="001E57EF" w:rsidRDefault="001E57EF" w:rsidP="001E57EF">
      <w:r>
        <w:br w:type="page"/>
      </w:r>
    </w:p>
    <w:p w14:paraId="24A3FDF2" w14:textId="77777777" w:rsidR="009D57BE" w:rsidRDefault="009D57BE">
      <w:pPr>
        <w:sectPr w:rsidR="009D57BE">
          <w:pgSz w:w="12240" w:h="15840"/>
          <w:pgMar w:top="1080" w:right="1440" w:bottom="1080" w:left="1440" w:header="708" w:footer="708" w:gutter="0"/>
          <w:cols w:space="720"/>
          <w:docGrid w:linePitch="360"/>
        </w:sectPr>
      </w:pPr>
    </w:p>
    <w:p w14:paraId="425205C7" w14:textId="77777777" w:rsidR="009D57BE" w:rsidRDefault="00000000">
      <w:pPr>
        <w:pStyle w:val="Heading1"/>
        <w:shd w:val="clear" w:color="auto" w:fill="1F3864"/>
      </w:pPr>
      <w:bookmarkStart w:id="0" w:name="_Toc227635930"/>
      <w:r>
        <w:lastRenderedPageBreak/>
        <w:t>Declaration</w:t>
      </w:r>
      <w:bookmarkEnd w:id="0"/>
    </w:p>
    <w:p w14:paraId="5FB48D77" w14:textId="77777777" w:rsidR="009D57BE" w:rsidRDefault="009D57BE">
      <w:pPr>
        <w:spacing w:after="120"/>
      </w:pPr>
    </w:p>
    <w:p w14:paraId="2CA3F6D5" w14:textId="77777777" w:rsidR="009D57BE" w:rsidRDefault="00000000">
      <w:pPr>
        <w:spacing w:before="60" w:after="110" w:line="280" w:lineRule="auto"/>
        <w:jc w:val="both"/>
      </w:pPr>
      <w:r>
        <w:t>I, Rana Zeeshan Ali (Stude</w:t>
      </w:r>
      <w:r>
        <w:rPr>
          <w:color w:val="auto"/>
        </w:rPr>
        <w:t>nt ID: 24000292), submit this report in partial fulfilment of the requirements for the degree of:</w:t>
      </w:r>
    </w:p>
    <w:p w14:paraId="294112BC" w14:textId="77777777" w:rsidR="009D57BE" w:rsidRDefault="009D57BE">
      <w:pPr>
        <w:spacing w:after="80"/>
      </w:pPr>
    </w:p>
    <w:p w14:paraId="40788978" w14:textId="77777777" w:rsidR="009D57BE" w:rsidRDefault="00000000">
      <w:pPr>
        <w:spacing w:before="60" w:after="20"/>
        <w:jc w:val="center"/>
      </w:pPr>
      <w:r>
        <w:rPr>
          <w:b/>
          <w:bCs/>
          <w:color w:val="1F3864"/>
          <w:sz w:val="26"/>
          <w:szCs w:val="26"/>
        </w:rPr>
        <w:t>Master of Science in Advanced Computer Science</w:t>
      </w:r>
    </w:p>
    <w:p w14:paraId="6B3E8BE5" w14:textId="77777777" w:rsidR="009D57BE" w:rsidRDefault="00000000">
      <w:pPr>
        <w:spacing w:after="120"/>
        <w:jc w:val="center"/>
      </w:pPr>
      <w:r>
        <w:rPr>
          <w:i/>
          <w:iCs/>
          <w:color w:val="2E75B6"/>
        </w:rPr>
        <w:t>University of Hertfordshire</w:t>
      </w:r>
    </w:p>
    <w:p w14:paraId="5989BF16" w14:textId="77777777" w:rsidR="00256379" w:rsidRPr="00824269" w:rsidRDefault="00256379" w:rsidP="00256379">
      <w:pPr>
        <w:spacing w:after="320"/>
        <w:rPr>
          <w:color w:val="auto"/>
        </w:rPr>
      </w:pPr>
      <w:r>
        <w:rPr>
          <w:color w:val="auto"/>
        </w:rPr>
        <w:t>I hereby declare that the work presented in this project and report is entirely my own, except where explicitly stated otherwise. All sources of information, ideas, and contributions from others whether quoted directly or paraphrased have been appropriately acknowledged and referenced in accordance with accepted academic standards. I understand that any failure to properly credit the work of others may constitute plagiarism and could result in academic penalties.</w:t>
      </w:r>
    </w:p>
    <w:p w14:paraId="1474823E" w14:textId="77777777" w:rsidR="00256379" w:rsidRPr="00256379" w:rsidRDefault="00256379" w:rsidP="00256379">
      <w:pPr>
        <w:spacing w:after="320"/>
        <w:rPr>
          <w:color w:val="auto"/>
        </w:rPr>
      </w:pPr>
      <w:r>
        <w:rPr>
          <w:color w:val="auto"/>
        </w:rPr>
        <w:t>This MSc project did not involve the use of human participants.</w:t>
      </w:r>
    </w:p>
    <w:p w14:paraId="54B5306E" w14:textId="77777777" w:rsidR="00256379" w:rsidRPr="00256379" w:rsidRDefault="00256379" w:rsidP="00256379">
      <w:pPr>
        <w:spacing w:after="320"/>
        <w:rPr>
          <w:color w:val="auto"/>
        </w:rPr>
      </w:pPr>
      <w:r>
        <w:rPr>
          <w:color w:val="auto"/>
        </w:rPr>
        <w:t>I hereby give permission for this report to be made available on the University website, provided that proper acknowledgement of the source is maintained.</w:t>
      </w:r>
    </w:p>
    <w:p w14:paraId="460FD6BC" w14:textId="77777777" w:rsidR="009D57BE" w:rsidRDefault="009D57BE">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D57BE" w14:paraId="145A0E6F" w14:textId="77777777">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68ADBDEA" w14:textId="77777777" w:rsidR="009D57BE" w:rsidRDefault="00000000">
            <w:r>
              <w:rPr>
                <w:b/>
                <w:bCs/>
                <w:color w:val="FFFFFF"/>
                <w:sz w:val="20"/>
                <w:szCs w:val="20"/>
              </w:rPr>
              <w:t>Signed</w:t>
            </w:r>
          </w:p>
        </w:tc>
        <w:tc>
          <w:tcPr>
            <w:tcW w:w="7160" w:type="dxa"/>
            <w:tcBorders>
              <w:top w:val="single" w:sz="1" w:space="0" w:color="1F3864"/>
              <w:left w:val="single" w:sz="1" w:space="0" w:color="1F3864"/>
              <w:bottom w:val="single" w:sz="1" w:space="0" w:color="1F3864"/>
              <w:right w:val="single" w:sz="1" w:space="0" w:color="1F3864"/>
            </w:tcBorders>
            <w:shd w:val="clear" w:color="auto" w:fill="EEF4FB"/>
            <w:tcMar>
              <w:top w:w="90" w:type="dxa"/>
              <w:left w:w="130" w:type="dxa"/>
              <w:bottom w:w="90" w:type="dxa"/>
              <w:right w:w="130" w:type="dxa"/>
            </w:tcMar>
          </w:tcPr>
          <w:p w14:paraId="6C5BAF1E" w14:textId="77777777" w:rsidR="009D57BE" w:rsidRDefault="00000000">
            <w:r>
              <w:rPr>
                <w:b/>
                <w:bCs/>
                <w:color w:val="1F3864"/>
                <w:sz w:val="21"/>
                <w:szCs w:val="21"/>
              </w:rPr>
              <w:t>Rana Zeeshan Ali</w:t>
            </w:r>
          </w:p>
        </w:tc>
      </w:tr>
      <w:tr w:rsidR="009D57BE" w14:paraId="78735FF3" w14:textId="77777777">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tcPr>
          <w:p w14:paraId="5DE8679A" w14:textId="77777777" w:rsidR="009D57BE" w:rsidRDefault="00000000">
            <w:r>
              <w:rPr>
                <w:b/>
                <w:bCs/>
                <w:color w:val="FFFFFF"/>
                <w:sz w:val="20"/>
                <w:szCs w:val="20"/>
              </w:rPr>
              <w:t>Date</w:t>
            </w:r>
          </w:p>
        </w:tc>
        <w:tc>
          <w:tcPr>
            <w:tcW w:w="7160" w:type="dxa"/>
            <w:tcBorders>
              <w:top w:val="single" w:sz="1" w:space="0" w:color="1F3864"/>
              <w:left w:val="single" w:sz="1" w:space="0" w:color="1F3864"/>
              <w:bottom w:val="single" w:sz="1" w:space="0" w:color="1F3864"/>
              <w:right w:val="single" w:sz="1" w:space="0" w:color="1F3864"/>
            </w:tcBorders>
            <w:shd w:val="clear" w:color="auto" w:fill="F0F4FA"/>
            <w:tcMar>
              <w:top w:w="90" w:type="dxa"/>
              <w:left w:w="130" w:type="dxa"/>
              <w:bottom w:w="90" w:type="dxa"/>
              <w:right w:w="130" w:type="dxa"/>
            </w:tcMar>
          </w:tcPr>
          <w:p w14:paraId="37DB7063" w14:textId="77777777" w:rsidR="009D57BE" w:rsidRDefault="00000000">
            <w:r>
              <w:rPr>
                <w:sz w:val="20"/>
                <w:szCs w:val="20"/>
              </w:rPr>
              <w:t>April 2026</w:t>
            </w:r>
          </w:p>
        </w:tc>
      </w:tr>
    </w:tbl>
    <w:p w14:paraId="7D34F33F" w14:textId="77777777" w:rsidR="009D57BE" w:rsidRDefault="00000000">
      <w:r>
        <w:br w:type="page"/>
      </w:r>
    </w:p>
    <w:p w14:paraId="7364AF65" w14:textId="77777777" w:rsidR="009D57BE" w:rsidRDefault="00000000">
      <w:pPr>
        <w:pStyle w:val="Heading1"/>
        <w:shd w:val="clear" w:color="auto" w:fill="1F3864"/>
      </w:pPr>
      <w:bookmarkStart w:id="1" w:name="_Toc227635931"/>
      <w:r>
        <w:lastRenderedPageBreak/>
        <w:t>Table of Contents</w:t>
      </w:r>
      <w:bookmarkEnd w:id="1"/>
    </w:p>
    <w:sdt>
      <w:sdtPr>
        <w:alias w:val="Table of Contents"/>
        <w:id w:val="-1301450565"/>
      </w:sdtPr>
      <w:sdtContent>
        <w:p w14:paraId="289D350F" w14:textId="77777777" w:rsidR="0024254B" w:rsidRDefault="00000000" w:rsidP="0024254B">
          <w:pPr>
            <w:pStyle w:val="TOC1"/>
            <w:tabs>
              <w:tab w:val="right" w:leader="dot" w:pos="10070"/>
            </w:tabs>
          </w:pPr>
          <w:r>
            <w:fldChar w:fldCharType="begin"/>
          </w:r>
          <w:r>
            <w:instrText>TOC \h \o "1-3"</w:instrText>
          </w:r>
          <w:r>
            <w:fldChar w:fldCharType="separate"/>
          </w:r>
          <w:r w:rsidR="0024254B" w:rsidRPr="0024254B">
            <w:t xml:space="preserve"> </w:t>
          </w:r>
        </w:p>
        <w:sdt>
          <w:sdtPr>
            <w:alias w:val="Table of Contents"/>
            <w:id w:val="-334609977"/>
          </w:sdtPr>
          <w:sdtContent>
            <w:p w14:paraId="10D8A1F4" w14:textId="79B179DE" w:rsidR="0024254B" w:rsidRDefault="0024254B" w:rsidP="0024254B">
              <w:pPr>
                <w:pStyle w:val="TOC1"/>
                <w:tabs>
                  <w:tab w:val="right" w:leader="dot" w:pos="10070"/>
                </w:tabs>
                <w:rPr>
                  <w:noProof/>
                </w:rPr>
              </w:pPr>
              <w:r>
                <w:fldChar w:fldCharType="begin"/>
              </w:r>
              <w:r>
                <w:instrText>TOC \h \o "1-3"</w:instrText>
              </w:r>
              <w:r>
                <w:fldChar w:fldCharType="separate"/>
              </w:r>
              <w:hyperlink w:anchor="_Toc227801804" w:history="1">
                <w:r w:rsidRPr="00C12677">
                  <w:rPr>
                    <w:rStyle w:val="Hyperlink"/>
                    <w:noProof/>
                  </w:rPr>
                  <w:t>Declaration</w:t>
                </w:r>
                <w:r>
                  <w:rPr>
                    <w:noProof/>
                  </w:rPr>
                  <w:tab/>
                </w:r>
              </w:hyperlink>
            </w:p>
            <w:p w14:paraId="61C9C742" w14:textId="77777777" w:rsidR="0024254B" w:rsidRDefault="0024254B" w:rsidP="0024254B">
              <w:pPr>
                <w:pStyle w:val="TOC1"/>
                <w:tabs>
                  <w:tab w:val="right" w:leader="dot" w:pos="10070"/>
                </w:tabs>
                <w:rPr>
                  <w:noProof/>
                </w:rPr>
              </w:pPr>
              <w:hyperlink w:anchor="_Toc227801805" w:history="1">
                <w:r w:rsidRPr="00C12677">
                  <w:rPr>
                    <w:rStyle w:val="Hyperlink"/>
                    <w:noProof/>
                  </w:rPr>
                  <w:t>1. Abstract</w:t>
                </w:r>
                <w:r>
                  <w:rPr>
                    <w:noProof/>
                  </w:rPr>
                  <w:tab/>
                </w:r>
              </w:hyperlink>
            </w:p>
            <w:p w14:paraId="14EE22F8" w14:textId="77777777" w:rsidR="0024254B" w:rsidRDefault="0024254B" w:rsidP="0024254B">
              <w:pPr>
                <w:pStyle w:val="TOC1"/>
                <w:tabs>
                  <w:tab w:val="right" w:leader="dot" w:pos="10070"/>
                </w:tabs>
                <w:rPr>
                  <w:noProof/>
                </w:rPr>
              </w:pPr>
              <w:hyperlink w:anchor="_Toc227801806" w:history="1">
                <w:r w:rsidRPr="00C12677">
                  <w:rPr>
                    <w:rStyle w:val="Hyperlink"/>
                    <w:noProof/>
                  </w:rPr>
                  <w:t>2. Introduction</w:t>
                </w:r>
                <w:r>
                  <w:rPr>
                    <w:noProof/>
                  </w:rPr>
                  <w:tab/>
                </w:r>
              </w:hyperlink>
            </w:p>
            <w:p w14:paraId="0EC03E77" w14:textId="77777777" w:rsidR="0024254B" w:rsidRDefault="0024254B" w:rsidP="0024254B">
              <w:pPr>
                <w:pStyle w:val="TOC2"/>
                <w:tabs>
                  <w:tab w:val="right" w:leader="dot" w:pos="10070"/>
                </w:tabs>
                <w:rPr>
                  <w:noProof/>
                </w:rPr>
              </w:pPr>
              <w:hyperlink w:anchor="_Toc227801807" w:history="1">
                <w:r w:rsidRPr="00C12677">
                  <w:rPr>
                    <w:rStyle w:val="Hyperlink"/>
                    <w:noProof/>
                  </w:rPr>
                  <w:t>2.1 Problem Overview</w:t>
                </w:r>
                <w:r>
                  <w:rPr>
                    <w:noProof/>
                  </w:rPr>
                  <w:tab/>
                </w:r>
              </w:hyperlink>
            </w:p>
            <w:p w14:paraId="002921D1" w14:textId="77777777" w:rsidR="0024254B" w:rsidRDefault="0024254B" w:rsidP="0024254B">
              <w:pPr>
                <w:pStyle w:val="TOC2"/>
                <w:tabs>
                  <w:tab w:val="right" w:leader="dot" w:pos="10070"/>
                </w:tabs>
                <w:rPr>
                  <w:noProof/>
                </w:rPr>
              </w:pPr>
              <w:hyperlink w:anchor="_Toc227801808" w:history="1">
                <w:r w:rsidRPr="00C12677">
                  <w:rPr>
                    <w:rStyle w:val="Hyperlink"/>
                    <w:noProof/>
                  </w:rPr>
                  <w:t>2.2 Current Issues and Research Gap</w:t>
                </w:r>
                <w:r>
                  <w:rPr>
                    <w:noProof/>
                  </w:rPr>
                  <w:tab/>
                </w:r>
              </w:hyperlink>
            </w:p>
            <w:p w14:paraId="45030673" w14:textId="77777777" w:rsidR="0024254B" w:rsidRDefault="0024254B" w:rsidP="0024254B">
              <w:pPr>
                <w:pStyle w:val="TOC2"/>
                <w:tabs>
                  <w:tab w:val="right" w:leader="dot" w:pos="10070"/>
                </w:tabs>
                <w:rPr>
                  <w:noProof/>
                </w:rPr>
              </w:pPr>
              <w:hyperlink w:anchor="_Toc227801809" w:history="1">
                <w:r w:rsidRPr="00C12677">
                  <w:rPr>
                    <w:rStyle w:val="Hyperlink"/>
                    <w:noProof/>
                  </w:rPr>
                  <w:t>2.3 Project Overview and Research Question</w:t>
                </w:r>
                <w:r>
                  <w:rPr>
                    <w:noProof/>
                  </w:rPr>
                  <w:tab/>
                </w:r>
              </w:hyperlink>
            </w:p>
            <w:p w14:paraId="201B341C" w14:textId="77777777" w:rsidR="0024254B" w:rsidRDefault="0024254B" w:rsidP="0024254B">
              <w:pPr>
                <w:pStyle w:val="TOC2"/>
                <w:tabs>
                  <w:tab w:val="right" w:leader="dot" w:pos="10070"/>
                </w:tabs>
                <w:rPr>
                  <w:noProof/>
                </w:rPr>
              </w:pPr>
              <w:hyperlink w:anchor="_Toc227801810" w:history="1">
                <w:r w:rsidRPr="00C12677">
                  <w:rPr>
                    <w:rStyle w:val="Hyperlink"/>
                    <w:noProof/>
                  </w:rPr>
                  <w:t>2.4 Aims and Objectives</w:t>
                </w:r>
                <w:r>
                  <w:rPr>
                    <w:noProof/>
                  </w:rPr>
                  <w:tab/>
                </w:r>
              </w:hyperlink>
            </w:p>
            <w:p w14:paraId="4EAADF3A" w14:textId="77777777" w:rsidR="0024254B" w:rsidRDefault="0024254B" w:rsidP="0024254B">
              <w:pPr>
                <w:pStyle w:val="TOC2"/>
                <w:tabs>
                  <w:tab w:val="right" w:leader="dot" w:pos="10070"/>
                </w:tabs>
                <w:rPr>
                  <w:noProof/>
                </w:rPr>
              </w:pPr>
              <w:hyperlink w:anchor="_Toc227801811" w:history="1">
                <w:r w:rsidRPr="00C12677">
                  <w:rPr>
                    <w:rStyle w:val="Hyperlink"/>
                    <w:noProof/>
                  </w:rPr>
                  <w:t>2.5 Novelty, Feasibility, and Commercial Context</w:t>
                </w:r>
                <w:r>
                  <w:rPr>
                    <w:noProof/>
                  </w:rPr>
                  <w:tab/>
                </w:r>
              </w:hyperlink>
            </w:p>
            <w:p w14:paraId="0C4291BC" w14:textId="77777777" w:rsidR="0024254B" w:rsidRDefault="0024254B" w:rsidP="0024254B">
              <w:pPr>
                <w:pStyle w:val="TOC2"/>
                <w:tabs>
                  <w:tab w:val="right" w:leader="dot" w:pos="10070"/>
                </w:tabs>
                <w:rPr>
                  <w:noProof/>
                </w:rPr>
              </w:pPr>
              <w:hyperlink w:anchor="_Toc227801812" w:history="1">
                <w:r w:rsidRPr="00C12677">
                  <w:rPr>
                    <w:rStyle w:val="Hyperlink"/>
                    <w:noProof/>
                  </w:rPr>
                  <w:t>2.6 Report Structure</w:t>
                </w:r>
                <w:r>
                  <w:rPr>
                    <w:noProof/>
                  </w:rPr>
                  <w:tab/>
                </w:r>
              </w:hyperlink>
            </w:p>
            <w:p w14:paraId="70DD8EB8" w14:textId="77777777" w:rsidR="0024254B" w:rsidRDefault="0024254B" w:rsidP="0024254B">
              <w:pPr>
                <w:pStyle w:val="TOC1"/>
                <w:tabs>
                  <w:tab w:val="right" w:leader="dot" w:pos="10070"/>
                </w:tabs>
                <w:rPr>
                  <w:noProof/>
                </w:rPr>
              </w:pPr>
              <w:hyperlink w:anchor="_Toc227801813" w:history="1">
                <w:r w:rsidRPr="00C12677">
                  <w:rPr>
                    <w:rStyle w:val="Hyperlink"/>
                    <w:noProof/>
                  </w:rPr>
                  <w:t>3. Literature Review</w:t>
                </w:r>
                <w:r>
                  <w:rPr>
                    <w:noProof/>
                  </w:rPr>
                  <w:tab/>
                </w:r>
              </w:hyperlink>
            </w:p>
            <w:p w14:paraId="7EB9163C" w14:textId="77777777" w:rsidR="0024254B" w:rsidRDefault="0024254B" w:rsidP="0024254B">
              <w:pPr>
                <w:pStyle w:val="TOC2"/>
                <w:tabs>
                  <w:tab w:val="right" w:leader="dot" w:pos="10070"/>
                </w:tabs>
                <w:rPr>
                  <w:noProof/>
                </w:rPr>
              </w:pPr>
              <w:hyperlink w:anchor="_Toc227801814" w:history="1">
                <w:r w:rsidRPr="00C12677">
                  <w:rPr>
                    <w:rStyle w:val="Hyperlink"/>
                    <w:noProof/>
                  </w:rPr>
                  <w:t>3.1 Introduction to the Field</w:t>
                </w:r>
                <w:r>
                  <w:rPr>
                    <w:noProof/>
                  </w:rPr>
                  <w:tab/>
                </w:r>
              </w:hyperlink>
            </w:p>
            <w:p w14:paraId="1D97037F" w14:textId="77777777" w:rsidR="0024254B" w:rsidRDefault="0024254B" w:rsidP="0024254B">
              <w:pPr>
                <w:pStyle w:val="TOC2"/>
                <w:tabs>
                  <w:tab w:val="right" w:leader="dot" w:pos="10070"/>
                </w:tabs>
                <w:rPr>
                  <w:noProof/>
                </w:rPr>
              </w:pPr>
              <w:hyperlink w:anchor="_Toc227801815" w:history="1">
                <w:r w:rsidRPr="00C12677">
                  <w:rPr>
                    <w:rStyle w:val="Hyperlink"/>
                    <w:noProof/>
                  </w:rPr>
                  <w:t>3.2 Soft Actor-Critic: Theoretical Foundations and Relevance</w:t>
                </w:r>
                <w:r>
                  <w:rPr>
                    <w:noProof/>
                  </w:rPr>
                  <w:tab/>
                </w:r>
              </w:hyperlink>
            </w:p>
            <w:p w14:paraId="456DD0D0" w14:textId="77777777" w:rsidR="0024254B" w:rsidRDefault="0024254B" w:rsidP="0024254B">
              <w:pPr>
                <w:pStyle w:val="TOC2"/>
                <w:tabs>
                  <w:tab w:val="right" w:leader="dot" w:pos="10070"/>
                </w:tabs>
                <w:rPr>
                  <w:noProof/>
                </w:rPr>
              </w:pPr>
              <w:hyperlink w:anchor="_Toc227801816" w:history="1">
                <w:r w:rsidRPr="00C12677">
                  <w:rPr>
                    <w:rStyle w:val="Hyperlink"/>
                    <w:noProof/>
                  </w:rPr>
                  <w:t>3.3 Proximal Policy Optimisation: Stability and Its Limitations</w:t>
                </w:r>
                <w:r>
                  <w:rPr>
                    <w:noProof/>
                  </w:rPr>
                  <w:tab/>
                </w:r>
              </w:hyperlink>
            </w:p>
            <w:p w14:paraId="20F0A5D0" w14:textId="77777777" w:rsidR="0024254B" w:rsidRDefault="0024254B" w:rsidP="0024254B">
              <w:pPr>
                <w:pStyle w:val="TOC2"/>
                <w:tabs>
                  <w:tab w:val="right" w:leader="dot" w:pos="10070"/>
                </w:tabs>
                <w:rPr>
                  <w:noProof/>
                </w:rPr>
              </w:pPr>
              <w:hyperlink w:anchor="_Toc227801817" w:history="1">
                <w:r w:rsidRPr="00C12677">
                  <w:rPr>
                    <w:rStyle w:val="Hyperlink"/>
                    <w:noProof/>
                  </w:rPr>
                  <w:t>3.4 Deep Q-Network: Value-Based Navigation and Inherent Constraints</w:t>
                </w:r>
                <w:r>
                  <w:rPr>
                    <w:noProof/>
                  </w:rPr>
                  <w:tab/>
                </w:r>
              </w:hyperlink>
            </w:p>
            <w:p w14:paraId="4B15E5C4" w14:textId="77777777" w:rsidR="0024254B" w:rsidRDefault="0024254B" w:rsidP="0024254B">
              <w:pPr>
                <w:pStyle w:val="TOC2"/>
                <w:tabs>
                  <w:tab w:val="right" w:leader="dot" w:pos="10070"/>
                </w:tabs>
                <w:rPr>
                  <w:noProof/>
                </w:rPr>
              </w:pPr>
              <w:hyperlink w:anchor="_Toc227801818" w:history="1">
                <w:r w:rsidRPr="00C12677">
                  <w:rPr>
                    <w:rStyle w:val="Hyperlink"/>
                    <w:noProof/>
                  </w:rPr>
                  <w:t>3.5 Prior Comparative Studies and Methodological Limitations</w:t>
                </w:r>
                <w:r>
                  <w:rPr>
                    <w:noProof/>
                  </w:rPr>
                  <w:tab/>
                </w:r>
              </w:hyperlink>
            </w:p>
            <w:p w14:paraId="221C7BCD" w14:textId="77777777" w:rsidR="0024254B" w:rsidRDefault="0024254B" w:rsidP="0024254B">
              <w:pPr>
                <w:pStyle w:val="TOC2"/>
                <w:tabs>
                  <w:tab w:val="right" w:leader="dot" w:pos="10070"/>
                </w:tabs>
                <w:rPr>
                  <w:noProof/>
                </w:rPr>
              </w:pPr>
              <w:hyperlink w:anchor="_Toc227801819" w:history="1">
                <w:r w:rsidRPr="00C12677">
                  <w:rPr>
                    <w:rStyle w:val="Hyperlink"/>
                    <w:noProof/>
                  </w:rPr>
                  <w:t>3.6 Synthesis: Gaps Addressed and Contribution</w:t>
                </w:r>
                <w:r>
                  <w:rPr>
                    <w:noProof/>
                  </w:rPr>
                  <w:tab/>
                </w:r>
              </w:hyperlink>
            </w:p>
            <w:p w14:paraId="39C63B05" w14:textId="77777777" w:rsidR="0024254B" w:rsidRDefault="0024254B" w:rsidP="0024254B">
              <w:pPr>
                <w:pStyle w:val="TOC1"/>
                <w:tabs>
                  <w:tab w:val="right" w:leader="dot" w:pos="10070"/>
                </w:tabs>
                <w:rPr>
                  <w:noProof/>
                </w:rPr>
              </w:pPr>
              <w:hyperlink w:anchor="_Toc227801820" w:history="1">
                <w:r w:rsidRPr="00C12677">
                  <w:rPr>
                    <w:rStyle w:val="Hyperlink"/>
                    <w:noProof/>
                  </w:rPr>
                  <w:t>4. Methodology</w:t>
                </w:r>
                <w:r>
                  <w:rPr>
                    <w:noProof/>
                  </w:rPr>
                  <w:tab/>
                </w:r>
              </w:hyperlink>
            </w:p>
            <w:p w14:paraId="04D2F69A" w14:textId="77777777" w:rsidR="0024254B" w:rsidRDefault="0024254B" w:rsidP="0024254B">
              <w:pPr>
                <w:pStyle w:val="TOC2"/>
                <w:tabs>
                  <w:tab w:val="right" w:leader="dot" w:pos="10070"/>
                </w:tabs>
                <w:rPr>
                  <w:noProof/>
                </w:rPr>
              </w:pPr>
              <w:hyperlink w:anchor="_Toc227801821" w:history="1">
                <w:r w:rsidRPr="00C12677">
                  <w:rPr>
                    <w:rStyle w:val="Hyperlink"/>
                    <w:noProof/>
                  </w:rPr>
                  <w:t>4.1 Project Management Approach</w:t>
                </w:r>
                <w:r>
                  <w:rPr>
                    <w:noProof/>
                  </w:rPr>
                  <w:tab/>
                </w:r>
              </w:hyperlink>
            </w:p>
            <w:p w14:paraId="2C4B25DF" w14:textId="77777777" w:rsidR="0024254B" w:rsidRDefault="0024254B" w:rsidP="0024254B">
              <w:pPr>
                <w:pStyle w:val="TOC2"/>
                <w:tabs>
                  <w:tab w:val="right" w:leader="dot" w:pos="10070"/>
                </w:tabs>
                <w:rPr>
                  <w:noProof/>
                </w:rPr>
              </w:pPr>
              <w:hyperlink w:anchor="_Toc227801822" w:history="1">
                <w:r w:rsidRPr="00C12677">
                  <w:rPr>
                    <w:rStyle w:val="Hyperlink"/>
                    <w:noProof/>
                  </w:rPr>
                  <w:t>4.2 Simulation Environment Design</w:t>
                </w:r>
                <w:r>
                  <w:rPr>
                    <w:noProof/>
                  </w:rPr>
                  <w:tab/>
                </w:r>
              </w:hyperlink>
            </w:p>
            <w:p w14:paraId="59F8B121" w14:textId="77777777" w:rsidR="0024254B" w:rsidRDefault="0024254B" w:rsidP="0024254B">
              <w:pPr>
                <w:pStyle w:val="TOC3"/>
                <w:tabs>
                  <w:tab w:val="right" w:leader="dot" w:pos="10070"/>
                </w:tabs>
                <w:rPr>
                  <w:noProof/>
                </w:rPr>
              </w:pPr>
              <w:hyperlink w:anchor="_Toc227801823" w:history="1">
                <w:r w:rsidRPr="00C12677">
                  <w:rPr>
                    <w:rStyle w:val="Hyperlink"/>
                    <w:noProof/>
                  </w:rPr>
                  <w:t>4.2.1 Training Environment</w:t>
                </w:r>
                <w:r>
                  <w:rPr>
                    <w:noProof/>
                  </w:rPr>
                  <w:tab/>
                </w:r>
              </w:hyperlink>
            </w:p>
            <w:p w14:paraId="34B02604" w14:textId="77777777" w:rsidR="0024254B" w:rsidRDefault="0024254B" w:rsidP="0024254B">
              <w:pPr>
                <w:pStyle w:val="TOC3"/>
                <w:tabs>
                  <w:tab w:val="right" w:leader="dot" w:pos="10070"/>
                </w:tabs>
                <w:rPr>
                  <w:noProof/>
                </w:rPr>
              </w:pPr>
              <w:hyperlink w:anchor="_Toc227801824" w:history="1">
                <w:r w:rsidRPr="00C12677">
                  <w:rPr>
                    <w:rStyle w:val="Hyperlink"/>
                    <w:noProof/>
                  </w:rPr>
                  <w:t>4.2.2 Testing Environment</w:t>
                </w:r>
                <w:r>
                  <w:rPr>
                    <w:noProof/>
                  </w:rPr>
                  <w:tab/>
                </w:r>
              </w:hyperlink>
            </w:p>
            <w:p w14:paraId="64AF37ED" w14:textId="77777777" w:rsidR="0024254B" w:rsidRDefault="0024254B" w:rsidP="0024254B">
              <w:pPr>
                <w:pStyle w:val="TOC2"/>
                <w:tabs>
                  <w:tab w:val="right" w:leader="dot" w:pos="10070"/>
                </w:tabs>
                <w:rPr>
                  <w:noProof/>
                </w:rPr>
              </w:pPr>
              <w:hyperlink w:anchor="_Toc227801825" w:history="1">
                <w:r w:rsidRPr="00C12677">
                  <w:rPr>
                    <w:rStyle w:val="Hyperlink"/>
                    <w:noProof/>
                  </w:rPr>
                  <w:t>4.3 Agent Design and Sensor Configuration</w:t>
                </w:r>
                <w:r>
                  <w:rPr>
                    <w:noProof/>
                  </w:rPr>
                  <w:tab/>
                </w:r>
              </w:hyperlink>
            </w:p>
            <w:p w14:paraId="31015C16" w14:textId="77777777" w:rsidR="0024254B" w:rsidRDefault="0024254B" w:rsidP="0024254B">
              <w:pPr>
                <w:pStyle w:val="TOC2"/>
                <w:tabs>
                  <w:tab w:val="right" w:leader="dot" w:pos="10070"/>
                </w:tabs>
                <w:rPr>
                  <w:noProof/>
                </w:rPr>
              </w:pPr>
              <w:hyperlink w:anchor="_Toc227801826" w:history="1">
                <w:r w:rsidRPr="00C12677">
                  <w:rPr>
                    <w:rStyle w:val="Hyperlink"/>
                    <w:noProof/>
                  </w:rPr>
                  <w:t>4.4 Reward Function Design</w:t>
                </w:r>
                <w:r>
                  <w:rPr>
                    <w:noProof/>
                  </w:rPr>
                  <w:tab/>
                </w:r>
              </w:hyperlink>
            </w:p>
            <w:p w14:paraId="1C367B6E" w14:textId="77777777" w:rsidR="0024254B" w:rsidRDefault="0024254B" w:rsidP="0024254B">
              <w:pPr>
                <w:pStyle w:val="TOC2"/>
                <w:tabs>
                  <w:tab w:val="right" w:leader="dot" w:pos="10070"/>
                </w:tabs>
                <w:rPr>
                  <w:noProof/>
                </w:rPr>
              </w:pPr>
              <w:hyperlink w:anchor="_Toc227801827" w:history="1">
                <w:r w:rsidRPr="00C12677">
                  <w:rPr>
                    <w:rStyle w:val="Hyperlink"/>
                    <w:noProof/>
                  </w:rPr>
                  <w:t>4.5 Algorithm Configurations</w:t>
                </w:r>
                <w:r>
                  <w:rPr>
                    <w:noProof/>
                  </w:rPr>
                  <w:tab/>
                </w:r>
              </w:hyperlink>
            </w:p>
            <w:p w14:paraId="7129F0B7" w14:textId="77777777" w:rsidR="0024254B" w:rsidRDefault="0024254B" w:rsidP="0024254B">
              <w:pPr>
                <w:pStyle w:val="TOC3"/>
                <w:tabs>
                  <w:tab w:val="right" w:leader="dot" w:pos="10070"/>
                </w:tabs>
                <w:rPr>
                  <w:noProof/>
                </w:rPr>
              </w:pPr>
              <w:hyperlink w:anchor="_Toc227801828" w:history="1">
                <w:r w:rsidRPr="00C12677">
                  <w:rPr>
                    <w:rStyle w:val="Hyperlink"/>
                    <w:noProof/>
                  </w:rPr>
                  <w:t>4.5.1 SAC Configuration</w:t>
                </w:r>
                <w:r>
                  <w:rPr>
                    <w:noProof/>
                  </w:rPr>
                  <w:tab/>
                </w:r>
              </w:hyperlink>
            </w:p>
            <w:p w14:paraId="7104A0CD" w14:textId="77777777" w:rsidR="0024254B" w:rsidRDefault="0024254B" w:rsidP="0024254B">
              <w:pPr>
                <w:pStyle w:val="TOC3"/>
                <w:tabs>
                  <w:tab w:val="right" w:leader="dot" w:pos="10070"/>
                </w:tabs>
                <w:rPr>
                  <w:noProof/>
                </w:rPr>
              </w:pPr>
              <w:hyperlink w:anchor="_Toc227801829" w:history="1">
                <w:r w:rsidRPr="00C12677">
                  <w:rPr>
                    <w:rStyle w:val="Hyperlink"/>
                    <w:noProof/>
                  </w:rPr>
                  <w:t>4.5.2 PPO Configuration</w:t>
                </w:r>
                <w:r>
                  <w:rPr>
                    <w:noProof/>
                  </w:rPr>
                  <w:tab/>
                </w:r>
              </w:hyperlink>
            </w:p>
            <w:p w14:paraId="5999D048" w14:textId="77777777" w:rsidR="0024254B" w:rsidRDefault="0024254B" w:rsidP="0024254B">
              <w:pPr>
                <w:pStyle w:val="TOC3"/>
                <w:tabs>
                  <w:tab w:val="right" w:leader="dot" w:pos="10070"/>
                </w:tabs>
                <w:rPr>
                  <w:noProof/>
                </w:rPr>
              </w:pPr>
              <w:hyperlink w:anchor="_Toc227801830" w:history="1">
                <w:r w:rsidRPr="00C12677">
                  <w:rPr>
                    <w:rStyle w:val="Hyperlink"/>
                    <w:noProof/>
                  </w:rPr>
                  <w:t>4.5.3 DQN Configuration</w:t>
                </w:r>
                <w:r>
                  <w:rPr>
                    <w:noProof/>
                  </w:rPr>
                  <w:tab/>
                </w:r>
              </w:hyperlink>
            </w:p>
            <w:p w14:paraId="7CD84513" w14:textId="77777777" w:rsidR="0024254B" w:rsidRDefault="0024254B" w:rsidP="0024254B">
              <w:pPr>
                <w:pStyle w:val="TOC2"/>
                <w:tabs>
                  <w:tab w:val="right" w:leader="dot" w:pos="10070"/>
                </w:tabs>
                <w:rPr>
                  <w:noProof/>
                </w:rPr>
              </w:pPr>
              <w:hyperlink w:anchor="_Toc227801831" w:history="1">
                <w:r w:rsidRPr="00C12677">
                  <w:rPr>
                    <w:rStyle w:val="Hyperlink"/>
                    <w:noProof/>
                  </w:rPr>
                  <w:t>4.6 Testing Strategy</w:t>
                </w:r>
                <w:r>
                  <w:rPr>
                    <w:noProof/>
                  </w:rPr>
                  <w:tab/>
                </w:r>
              </w:hyperlink>
            </w:p>
            <w:p w14:paraId="0FDEF1D3" w14:textId="77777777" w:rsidR="0024254B" w:rsidRDefault="0024254B" w:rsidP="0024254B">
              <w:pPr>
                <w:pStyle w:val="TOC2"/>
                <w:tabs>
                  <w:tab w:val="right" w:leader="dot" w:pos="10070"/>
                </w:tabs>
                <w:rPr>
                  <w:noProof/>
                </w:rPr>
              </w:pPr>
              <w:hyperlink w:anchor="_Toc227801832" w:history="1">
                <w:r w:rsidRPr="00C12677">
                  <w:rPr>
                    <w:rStyle w:val="Hyperlink"/>
                    <w:noProof/>
                  </w:rPr>
                  <w:t>4.7 Statistical Analysis Framework</w:t>
                </w:r>
                <w:r>
                  <w:rPr>
                    <w:noProof/>
                  </w:rPr>
                  <w:tab/>
                </w:r>
              </w:hyperlink>
            </w:p>
            <w:p w14:paraId="76EFF24F" w14:textId="77777777" w:rsidR="0024254B" w:rsidRDefault="0024254B" w:rsidP="0024254B">
              <w:pPr>
                <w:pStyle w:val="TOC2"/>
                <w:tabs>
                  <w:tab w:val="right" w:leader="dot" w:pos="10070"/>
                </w:tabs>
                <w:rPr>
                  <w:noProof/>
                </w:rPr>
              </w:pPr>
              <w:hyperlink w:anchor="_Toc227801833" w:history="1">
                <w:r w:rsidRPr="00C12677">
                  <w:rPr>
                    <w:rStyle w:val="Hyperlink"/>
                    <w:noProof/>
                  </w:rPr>
                  <w:t>4.8 Challenges and Resolutions</w:t>
                </w:r>
                <w:r>
                  <w:rPr>
                    <w:noProof/>
                  </w:rPr>
                  <w:tab/>
                </w:r>
              </w:hyperlink>
            </w:p>
            <w:p w14:paraId="6E2FA58D" w14:textId="77777777" w:rsidR="0024254B" w:rsidRDefault="0024254B" w:rsidP="0024254B">
              <w:pPr>
                <w:pStyle w:val="TOC2"/>
                <w:tabs>
                  <w:tab w:val="right" w:leader="dot" w:pos="10070"/>
                </w:tabs>
                <w:rPr>
                  <w:noProof/>
                </w:rPr>
              </w:pPr>
              <w:hyperlink w:anchor="_Toc227801834" w:history="1">
                <w:r w:rsidRPr="00C12677">
                  <w:rPr>
                    <w:rStyle w:val="Hyperlink"/>
                    <w:noProof/>
                  </w:rPr>
                  <w:t>4.9 Tools and Technologies</w:t>
                </w:r>
                <w:r>
                  <w:rPr>
                    <w:noProof/>
                  </w:rPr>
                  <w:tab/>
                </w:r>
              </w:hyperlink>
            </w:p>
            <w:p w14:paraId="34EEFEF2" w14:textId="77777777" w:rsidR="0024254B" w:rsidRDefault="0024254B" w:rsidP="0024254B">
              <w:pPr>
                <w:pStyle w:val="TOC2"/>
                <w:tabs>
                  <w:tab w:val="right" w:leader="dot" w:pos="10070"/>
                </w:tabs>
                <w:rPr>
                  <w:noProof/>
                </w:rPr>
              </w:pPr>
              <w:hyperlink w:anchor="_Toc227801835" w:history="1">
                <w:r w:rsidRPr="00C12677">
                  <w:rPr>
                    <w:rStyle w:val="Hyperlink"/>
                    <w:noProof/>
                  </w:rPr>
                  <w:t>4.10 Ethical, Legal, Social, and Professional Considerations</w:t>
                </w:r>
                <w:r>
                  <w:rPr>
                    <w:noProof/>
                  </w:rPr>
                  <w:tab/>
                </w:r>
              </w:hyperlink>
            </w:p>
            <w:p w14:paraId="4FB752F8" w14:textId="77777777" w:rsidR="0024254B" w:rsidRDefault="0024254B" w:rsidP="0024254B">
              <w:pPr>
                <w:pStyle w:val="TOC1"/>
                <w:tabs>
                  <w:tab w:val="right" w:leader="dot" w:pos="10070"/>
                </w:tabs>
                <w:rPr>
                  <w:noProof/>
                </w:rPr>
              </w:pPr>
              <w:hyperlink w:anchor="_Toc227801836" w:history="1">
                <w:r w:rsidRPr="00C12677">
                  <w:rPr>
                    <w:rStyle w:val="Hyperlink"/>
                    <w:noProof/>
                  </w:rPr>
                  <w:t>5. Quality and Results</w:t>
                </w:r>
                <w:r>
                  <w:rPr>
                    <w:noProof/>
                  </w:rPr>
                  <w:tab/>
                </w:r>
              </w:hyperlink>
            </w:p>
            <w:p w14:paraId="46F6D1C1" w14:textId="77777777" w:rsidR="0024254B" w:rsidRDefault="0024254B" w:rsidP="0024254B">
              <w:pPr>
                <w:pStyle w:val="TOC2"/>
                <w:tabs>
                  <w:tab w:val="right" w:leader="dot" w:pos="10070"/>
                </w:tabs>
                <w:rPr>
                  <w:noProof/>
                </w:rPr>
              </w:pPr>
              <w:hyperlink w:anchor="_Toc227801837" w:history="1">
                <w:r w:rsidRPr="00C12677">
                  <w:rPr>
                    <w:rStyle w:val="Hyperlink"/>
                    <w:noProof/>
                  </w:rPr>
                  <w:t>5.1 Overview of Experimental Results</w:t>
                </w:r>
                <w:r>
                  <w:rPr>
                    <w:noProof/>
                  </w:rPr>
                  <w:tab/>
                </w:r>
              </w:hyperlink>
            </w:p>
            <w:p w14:paraId="05D9B4E8" w14:textId="77777777" w:rsidR="0024254B" w:rsidRDefault="0024254B" w:rsidP="0024254B">
              <w:pPr>
                <w:pStyle w:val="TOC2"/>
                <w:tabs>
                  <w:tab w:val="right" w:leader="dot" w:pos="10070"/>
                </w:tabs>
                <w:rPr>
                  <w:noProof/>
                </w:rPr>
              </w:pPr>
              <w:hyperlink w:anchor="_Toc227801838" w:history="1">
                <w:r w:rsidRPr="00C12677">
                  <w:rPr>
                    <w:rStyle w:val="Hyperlink"/>
                    <w:noProof/>
                  </w:rPr>
                  <w:t>5.2 Training Environment Results</w:t>
                </w:r>
                <w:r>
                  <w:rPr>
                    <w:noProof/>
                  </w:rPr>
                  <w:tab/>
                </w:r>
              </w:hyperlink>
            </w:p>
            <w:p w14:paraId="0BFDC8F4" w14:textId="77777777" w:rsidR="0024254B" w:rsidRDefault="0024254B" w:rsidP="0024254B">
              <w:pPr>
                <w:pStyle w:val="TOC3"/>
                <w:tabs>
                  <w:tab w:val="right" w:leader="dot" w:pos="10070"/>
                </w:tabs>
                <w:rPr>
                  <w:noProof/>
                </w:rPr>
              </w:pPr>
              <w:hyperlink w:anchor="_Toc227801839" w:history="1">
                <w:r w:rsidRPr="00C12677">
                  <w:rPr>
                    <w:rStyle w:val="Hyperlink"/>
                    <w:noProof/>
                  </w:rPr>
                  <w:t>5.2.1 Cumulative Reward Trajectories</w:t>
                </w:r>
                <w:r>
                  <w:rPr>
                    <w:noProof/>
                  </w:rPr>
                  <w:tab/>
                </w:r>
              </w:hyperlink>
            </w:p>
            <w:p w14:paraId="2212F39D" w14:textId="77777777" w:rsidR="0024254B" w:rsidRDefault="0024254B" w:rsidP="0024254B">
              <w:pPr>
                <w:pStyle w:val="TOC3"/>
                <w:tabs>
                  <w:tab w:val="right" w:leader="dot" w:pos="10070"/>
                </w:tabs>
                <w:rPr>
                  <w:noProof/>
                </w:rPr>
              </w:pPr>
              <w:hyperlink w:anchor="_Toc227801840" w:history="1">
                <w:r w:rsidRPr="00C12677">
                  <w:rPr>
                    <w:rStyle w:val="Hyperlink"/>
                    <w:noProof/>
                  </w:rPr>
                  <w:t>5.2.2 Success Rate and Convergence</w:t>
                </w:r>
                <w:r>
                  <w:rPr>
                    <w:noProof/>
                  </w:rPr>
                  <w:tab/>
                </w:r>
              </w:hyperlink>
            </w:p>
            <w:p w14:paraId="4C187FA3" w14:textId="77777777" w:rsidR="0024254B" w:rsidRDefault="0024254B" w:rsidP="0024254B">
              <w:pPr>
                <w:pStyle w:val="TOC3"/>
                <w:tabs>
                  <w:tab w:val="right" w:leader="dot" w:pos="10070"/>
                </w:tabs>
                <w:rPr>
                  <w:noProof/>
                </w:rPr>
              </w:pPr>
              <w:hyperlink w:anchor="_Toc227801841" w:history="1">
                <w:r w:rsidRPr="00C12677">
                  <w:rPr>
                    <w:rStyle w:val="Hyperlink"/>
                    <w:noProof/>
                  </w:rPr>
                  <w:t>5.2.3 Collision Rate and Episode Length</w:t>
                </w:r>
                <w:r>
                  <w:rPr>
                    <w:noProof/>
                  </w:rPr>
                  <w:tab/>
                </w:r>
              </w:hyperlink>
            </w:p>
            <w:p w14:paraId="62E5737E" w14:textId="77777777" w:rsidR="0024254B" w:rsidRDefault="0024254B" w:rsidP="0024254B">
              <w:pPr>
                <w:pStyle w:val="TOC2"/>
                <w:tabs>
                  <w:tab w:val="right" w:leader="dot" w:pos="10070"/>
                </w:tabs>
                <w:rPr>
                  <w:noProof/>
                </w:rPr>
              </w:pPr>
              <w:hyperlink w:anchor="_Toc227801842" w:history="1">
                <w:r w:rsidRPr="00C12677">
                  <w:rPr>
                    <w:rStyle w:val="Hyperlink"/>
                    <w:noProof/>
                  </w:rPr>
                  <w:t>5.3 Testing Environment Results</w:t>
                </w:r>
                <w:r>
                  <w:rPr>
                    <w:noProof/>
                  </w:rPr>
                  <w:tab/>
                </w:r>
              </w:hyperlink>
            </w:p>
            <w:p w14:paraId="178C9C77" w14:textId="77777777" w:rsidR="0024254B" w:rsidRDefault="0024254B" w:rsidP="0024254B">
              <w:pPr>
                <w:pStyle w:val="TOC3"/>
                <w:tabs>
                  <w:tab w:val="right" w:leader="dot" w:pos="10070"/>
                </w:tabs>
                <w:rPr>
                  <w:noProof/>
                </w:rPr>
              </w:pPr>
              <w:hyperlink w:anchor="_Toc227801843" w:history="1">
                <w:r w:rsidRPr="00C12677">
                  <w:rPr>
                    <w:rStyle w:val="Hyperlink"/>
                    <w:noProof/>
                  </w:rPr>
                  <w:t>5.3.1 Generalisation Performance</w:t>
                </w:r>
                <w:r>
                  <w:rPr>
                    <w:noProof/>
                  </w:rPr>
                  <w:tab/>
                </w:r>
              </w:hyperlink>
            </w:p>
            <w:p w14:paraId="085B4618" w14:textId="77777777" w:rsidR="0024254B" w:rsidRDefault="0024254B" w:rsidP="0024254B">
              <w:pPr>
                <w:pStyle w:val="TOC2"/>
                <w:tabs>
                  <w:tab w:val="right" w:leader="dot" w:pos="10070"/>
                </w:tabs>
                <w:rPr>
                  <w:noProof/>
                </w:rPr>
              </w:pPr>
              <w:hyperlink w:anchor="_Toc227801844" w:history="1">
                <w:r w:rsidRPr="00C12677">
                  <w:rPr>
                    <w:rStyle w:val="Hyperlink"/>
                    <w:noProof/>
                  </w:rPr>
                  <w:t>5.4 Critical Analysis and Interpretation</w:t>
                </w:r>
                <w:r>
                  <w:rPr>
                    <w:noProof/>
                  </w:rPr>
                  <w:tab/>
                </w:r>
              </w:hyperlink>
            </w:p>
            <w:p w14:paraId="309CB76C" w14:textId="77777777" w:rsidR="0024254B" w:rsidRDefault="0024254B" w:rsidP="0024254B">
              <w:pPr>
                <w:pStyle w:val="TOC1"/>
                <w:tabs>
                  <w:tab w:val="right" w:leader="dot" w:pos="10070"/>
                </w:tabs>
                <w:rPr>
                  <w:noProof/>
                </w:rPr>
              </w:pPr>
              <w:hyperlink w:anchor="_Toc227801845" w:history="1">
                <w:r w:rsidRPr="00C12677">
                  <w:rPr>
                    <w:rStyle w:val="Hyperlink"/>
                    <w:noProof/>
                  </w:rPr>
                  <w:t>6. Evaluation and Conclusion</w:t>
                </w:r>
                <w:r>
                  <w:rPr>
                    <w:noProof/>
                  </w:rPr>
                  <w:tab/>
                </w:r>
              </w:hyperlink>
            </w:p>
            <w:p w14:paraId="073586A0" w14:textId="77777777" w:rsidR="0024254B" w:rsidRDefault="0024254B" w:rsidP="0024254B">
              <w:pPr>
                <w:pStyle w:val="TOC2"/>
                <w:tabs>
                  <w:tab w:val="right" w:leader="dot" w:pos="10070"/>
                </w:tabs>
                <w:rPr>
                  <w:noProof/>
                </w:rPr>
              </w:pPr>
              <w:hyperlink w:anchor="_Toc227801846" w:history="1">
                <w:r w:rsidRPr="00C12677">
                  <w:rPr>
                    <w:rStyle w:val="Hyperlink"/>
                    <w:noProof/>
                  </w:rPr>
                  <w:t>6.1 Final Evaluation</w:t>
                </w:r>
                <w:r>
                  <w:rPr>
                    <w:noProof/>
                  </w:rPr>
                  <w:tab/>
                </w:r>
              </w:hyperlink>
            </w:p>
            <w:p w14:paraId="2B7A5A2E" w14:textId="77777777" w:rsidR="0024254B" w:rsidRDefault="0024254B" w:rsidP="0024254B">
              <w:pPr>
                <w:pStyle w:val="TOC2"/>
                <w:tabs>
                  <w:tab w:val="right" w:leader="dot" w:pos="10070"/>
                </w:tabs>
                <w:rPr>
                  <w:noProof/>
                </w:rPr>
              </w:pPr>
              <w:hyperlink w:anchor="_Toc227801847" w:history="1">
                <w:r w:rsidRPr="00C12677">
                  <w:rPr>
                    <w:rStyle w:val="Hyperlink"/>
                    <w:noProof/>
                  </w:rPr>
                  <w:t>6.2 Project Management Reflection</w:t>
                </w:r>
                <w:r>
                  <w:rPr>
                    <w:noProof/>
                  </w:rPr>
                  <w:tab/>
                </w:r>
              </w:hyperlink>
            </w:p>
            <w:p w14:paraId="0FE25714" w14:textId="77777777" w:rsidR="0024254B" w:rsidRDefault="0024254B" w:rsidP="0024254B">
              <w:pPr>
                <w:pStyle w:val="TOC2"/>
                <w:tabs>
                  <w:tab w:val="right" w:leader="dot" w:pos="10070"/>
                </w:tabs>
                <w:rPr>
                  <w:noProof/>
                </w:rPr>
              </w:pPr>
              <w:hyperlink w:anchor="_Toc227801848" w:history="1">
                <w:r w:rsidRPr="00C12677">
                  <w:rPr>
                    <w:rStyle w:val="Hyperlink"/>
                    <w:noProof/>
                  </w:rPr>
                  <w:t>6.3 Insights Gained</w:t>
                </w:r>
                <w:r>
                  <w:rPr>
                    <w:noProof/>
                  </w:rPr>
                  <w:tab/>
                </w:r>
              </w:hyperlink>
            </w:p>
            <w:p w14:paraId="79334EDD" w14:textId="77777777" w:rsidR="0024254B" w:rsidRDefault="0024254B" w:rsidP="0024254B">
              <w:pPr>
                <w:pStyle w:val="TOC2"/>
                <w:tabs>
                  <w:tab w:val="right" w:leader="dot" w:pos="10070"/>
                </w:tabs>
                <w:rPr>
                  <w:noProof/>
                </w:rPr>
              </w:pPr>
              <w:hyperlink w:anchor="_Toc227801849" w:history="1">
                <w:r w:rsidRPr="00C12677">
                  <w:rPr>
                    <w:rStyle w:val="Hyperlink"/>
                    <w:noProof/>
                  </w:rPr>
                  <w:t>6.4 Comparison to Literature</w:t>
                </w:r>
                <w:r>
                  <w:rPr>
                    <w:noProof/>
                  </w:rPr>
                  <w:tab/>
                </w:r>
              </w:hyperlink>
            </w:p>
            <w:p w14:paraId="406561C1" w14:textId="77777777" w:rsidR="0024254B" w:rsidRDefault="0024254B" w:rsidP="0024254B">
              <w:pPr>
                <w:pStyle w:val="TOC2"/>
                <w:tabs>
                  <w:tab w:val="right" w:leader="dot" w:pos="10070"/>
                </w:tabs>
                <w:rPr>
                  <w:noProof/>
                </w:rPr>
              </w:pPr>
              <w:hyperlink w:anchor="_Toc227801850" w:history="1">
                <w:r w:rsidRPr="00C12677">
                  <w:rPr>
                    <w:rStyle w:val="Hyperlink"/>
                    <w:noProof/>
                  </w:rPr>
                  <w:t>6.5 Limitations</w:t>
                </w:r>
                <w:r>
                  <w:rPr>
                    <w:noProof/>
                  </w:rPr>
                  <w:tab/>
                </w:r>
              </w:hyperlink>
            </w:p>
            <w:p w14:paraId="0C64117E" w14:textId="77777777" w:rsidR="0024254B" w:rsidRDefault="0024254B" w:rsidP="0024254B">
              <w:pPr>
                <w:pStyle w:val="TOC2"/>
                <w:tabs>
                  <w:tab w:val="right" w:leader="dot" w:pos="10070"/>
                </w:tabs>
                <w:rPr>
                  <w:noProof/>
                </w:rPr>
              </w:pPr>
              <w:hyperlink w:anchor="_Toc227801851" w:history="1">
                <w:r w:rsidRPr="00C12677">
                  <w:rPr>
                    <w:rStyle w:val="Hyperlink"/>
                    <w:noProof/>
                  </w:rPr>
                  <w:t>6.6 Future Work</w:t>
                </w:r>
                <w:r>
                  <w:rPr>
                    <w:noProof/>
                  </w:rPr>
                  <w:tab/>
                </w:r>
              </w:hyperlink>
            </w:p>
            <w:p w14:paraId="75FFC338" w14:textId="77777777" w:rsidR="0024254B" w:rsidRDefault="0024254B" w:rsidP="0024254B">
              <w:pPr>
                <w:pStyle w:val="TOC2"/>
                <w:tabs>
                  <w:tab w:val="right" w:leader="dot" w:pos="10070"/>
                </w:tabs>
                <w:rPr>
                  <w:noProof/>
                </w:rPr>
              </w:pPr>
              <w:hyperlink w:anchor="_Toc227801852" w:history="1">
                <w:r w:rsidRPr="00C12677">
                  <w:rPr>
                    <w:rStyle w:val="Hyperlink"/>
                    <w:noProof/>
                  </w:rPr>
                  <w:t>6.7 Conclusion</w:t>
                </w:r>
                <w:r>
                  <w:rPr>
                    <w:noProof/>
                  </w:rPr>
                  <w:tab/>
                </w:r>
              </w:hyperlink>
            </w:p>
            <w:p w14:paraId="6FF1413D" w14:textId="77777777" w:rsidR="0024254B" w:rsidRDefault="0024254B" w:rsidP="0024254B">
              <w:pPr>
                <w:pStyle w:val="TOC1"/>
                <w:tabs>
                  <w:tab w:val="right" w:leader="dot" w:pos="10070"/>
                </w:tabs>
                <w:rPr>
                  <w:noProof/>
                </w:rPr>
              </w:pPr>
              <w:hyperlink w:anchor="_Toc227801853" w:history="1">
                <w:r w:rsidRPr="00C12677">
                  <w:rPr>
                    <w:rStyle w:val="Hyperlink"/>
                    <w:noProof/>
                  </w:rPr>
                  <w:t>7. References</w:t>
                </w:r>
                <w:r>
                  <w:rPr>
                    <w:noProof/>
                  </w:rPr>
                  <w:tab/>
                </w:r>
              </w:hyperlink>
            </w:p>
            <w:p w14:paraId="1560B1C8" w14:textId="77777777" w:rsidR="0024254B" w:rsidRDefault="0024254B" w:rsidP="0024254B">
              <w:pPr>
                <w:pStyle w:val="TOC1"/>
                <w:tabs>
                  <w:tab w:val="right" w:leader="dot" w:pos="10070"/>
                </w:tabs>
                <w:rPr>
                  <w:noProof/>
                </w:rPr>
              </w:pPr>
              <w:hyperlink w:anchor="_Toc227801854" w:history="1">
                <w:r w:rsidRPr="00C12677">
                  <w:rPr>
                    <w:rStyle w:val="Hyperlink"/>
                    <w:noProof/>
                  </w:rPr>
                  <w:t>Appendices</w:t>
                </w:r>
                <w:r>
                  <w:rPr>
                    <w:noProof/>
                  </w:rPr>
                  <w:tab/>
                </w:r>
              </w:hyperlink>
            </w:p>
            <w:p w14:paraId="3990F96F" w14:textId="77777777" w:rsidR="0024254B" w:rsidRDefault="0024254B" w:rsidP="0024254B">
              <w:pPr>
                <w:pStyle w:val="TOC2"/>
                <w:tabs>
                  <w:tab w:val="right" w:leader="dot" w:pos="10070"/>
                </w:tabs>
                <w:rPr>
                  <w:noProof/>
                </w:rPr>
              </w:pPr>
              <w:hyperlink w:anchor="_Toc227801855" w:history="1">
                <w:r w:rsidRPr="00C12677">
                  <w:rPr>
                    <w:rStyle w:val="Hyperlink"/>
                    <w:noProof/>
                  </w:rPr>
                  <w:t>Appendix A: Unity Training Environment</w:t>
                </w:r>
                <w:r>
                  <w:rPr>
                    <w:noProof/>
                  </w:rPr>
                  <w:tab/>
                </w:r>
              </w:hyperlink>
            </w:p>
            <w:p w14:paraId="09BDDE82" w14:textId="77777777" w:rsidR="0024254B" w:rsidRDefault="0024254B" w:rsidP="0024254B">
              <w:pPr>
                <w:pStyle w:val="TOC2"/>
                <w:tabs>
                  <w:tab w:val="right" w:leader="dot" w:pos="10070"/>
                </w:tabs>
                <w:rPr>
                  <w:noProof/>
                </w:rPr>
              </w:pPr>
              <w:hyperlink w:anchor="_Toc227801856" w:history="1">
                <w:r w:rsidRPr="00C12677">
                  <w:rPr>
                    <w:rStyle w:val="Hyperlink"/>
                    <w:noProof/>
                  </w:rPr>
                  <w:t>Appendix B: SAC Training Output</w:t>
                </w:r>
                <w:r>
                  <w:rPr>
                    <w:noProof/>
                  </w:rPr>
                  <w:tab/>
                </w:r>
              </w:hyperlink>
            </w:p>
            <w:p w14:paraId="540DEA22" w14:textId="77777777" w:rsidR="0024254B" w:rsidRDefault="0024254B" w:rsidP="0024254B">
              <w:pPr>
                <w:pStyle w:val="TOC2"/>
                <w:tabs>
                  <w:tab w:val="right" w:leader="dot" w:pos="10070"/>
                </w:tabs>
                <w:rPr>
                  <w:noProof/>
                </w:rPr>
              </w:pPr>
              <w:hyperlink w:anchor="_Toc227801857" w:history="1">
                <w:r w:rsidRPr="00C12677">
                  <w:rPr>
                    <w:rStyle w:val="Hyperlink"/>
                    <w:noProof/>
                  </w:rPr>
                  <w:t>Appendix C: DQN Q-Network Architecture</w:t>
                </w:r>
                <w:r>
                  <w:rPr>
                    <w:noProof/>
                  </w:rPr>
                  <w:tab/>
                </w:r>
              </w:hyperlink>
            </w:p>
            <w:p w14:paraId="34DBEA14" w14:textId="77777777" w:rsidR="0024254B" w:rsidRDefault="0024254B" w:rsidP="0024254B">
              <w:pPr>
                <w:pStyle w:val="TOC2"/>
                <w:tabs>
                  <w:tab w:val="right" w:leader="dot" w:pos="10070"/>
                </w:tabs>
                <w:rPr>
                  <w:noProof/>
                </w:rPr>
              </w:pPr>
              <w:hyperlink w:anchor="_Toc227801858" w:history="1">
                <w:r w:rsidRPr="00C12677">
                  <w:rPr>
                    <w:rStyle w:val="Hyperlink"/>
                    <w:noProof/>
                  </w:rPr>
                  <w:t>Appendix D: Reward Function Implementation</w:t>
                </w:r>
                <w:r>
                  <w:rPr>
                    <w:noProof/>
                  </w:rPr>
                  <w:tab/>
                </w:r>
              </w:hyperlink>
            </w:p>
            <w:p w14:paraId="73AFBEEE" w14:textId="77777777" w:rsidR="0024254B" w:rsidRDefault="0024254B" w:rsidP="0024254B">
              <w:pPr>
                <w:pStyle w:val="TOC2"/>
                <w:tabs>
                  <w:tab w:val="right" w:leader="dot" w:pos="10070"/>
                </w:tabs>
                <w:rPr>
                  <w:noProof/>
                </w:rPr>
              </w:pPr>
              <w:hyperlink w:anchor="_Toc227801859" w:history="1">
                <w:r w:rsidRPr="00C12677">
                  <w:rPr>
                    <w:rStyle w:val="Hyperlink"/>
                    <w:noProof/>
                  </w:rPr>
                  <w:t>Appendix E: Git Commit History</w:t>
                </w:r>
                <w:r>
                  <w:rPr>
                    <w:noProof/>
                  </w:rPr>
                  <w:tab/>
                </w:r>
              </w:hyperlink>
            </w:p>
            <w:p w14:paraId="383C9D1C" w14:textId="77777777" w:rsidR="0024254B" w:rsidRDefault="0024254B" w:rsidP="0024254B">
              <w:pPr>
                <w:pStyle w:val="TOC2"/>
                <w:tabs>
                  <w:tab w:val="right" w:leader="dot" w:pos="10070"/>
                </w:tabs>
                <w:rPr>
                  <w:noProof/>
                </w:rPr>
              </w:pPr>
              <w:hyperlink w:anchor="_Toc227801860" w:history="1">
                <w:r w:rsidRPr="00C12677">
                  <w:rPr>
                    <w:rStyle w:val="Hyperlink"/>
                    <w:noProof/>
                  </w:rPr>
                  <w:t>Appendix F: Project Risk Register</w:t>
                </w:r>
                <w:r>
                  <w:rPr>
                    <w:noProof/>
                  </w:rPr>
                  <w:tab/>
                </w:r>
              </w:hyperlink>
            </w:p>
            <w:p w14:paraId="0863FD56" w14:textId="77777777" w:rsidR="0024254B" w:rsidRDefault="0024254B" w:rsidP="0024254B">
              <w:pPr>
                <w:pStyle w:val="TOC2"/>
                <w:tabs>
                  <w:tab w:val="right" w:leader="dot" w:pos="10070"/>
                </w:tabs>
                <w:rPr>
                  <w:noProof/>
                </w:rPr>
              </w:pPr>
              <w:hyperlink w:anchor="_Toc227801861" w:history="1">
                <w:r w:rsidRPr="00C12677">
                  <w:rPr>
                    <w:rStyle w:val="Hyperlink"/>
                    <w:noProof/>
                  </w:rPr>
                  <w:t>Appendix G: Full Performance Metrics Summary</w:t>
                </w:r>
                <w:r>
                  <w:rPr>
                    <w:noProof/>
                  </w:rPr>
                  <w:tab/>
                </w:r>
              </w:hyperlink>
            </w:p>
            <w:p w14:paraId="7EFA8EA0" w14:textId="77777777" w:rsidR="0024254B" w:rsidRDefault="0024254B" w:rsidP="0024254B">
              <w:r>
                <w:fldChar w:fldCharType="end"/>
              </w:r>
            </w:p>
          </w:sdtContent>
        </w:sdt>
        <w:p w14:paraId="6D3E8DC7" w14:textId="77777777" w:rsidR="0024254B" w:rsidRDefault="0024254B" w:rsidP="0024254B">
          <w:r>
            <w:br w:type="page"/>
          </w:r>
        </w:p>
        <w:p w14:paraId="194CE0F0" w14:textId="13D1FCAA" w:rsidR="00256379" w:rsidRDefault="00256379" w:rsidP="0024254B">
          <w:pPr>
            <w:pStyle w:val="TOC1"/>
            <w:tabs>
              <w:tab w:val="right" w:leader="dot" w:pos="9350"/>
            </w:tabs>
            <w:rPr>
              <w:noProof/>
            </w:rPr>
          </w:pPr>
        </w:p>
        <w:p w14:paraId="7C630EC3" w14:textId="77777777" w:rsidR="006B679B" w:rsidRDefault="00000000">
          <w:r>
            <w:fldChar w:fldCharType="end"/>
          </w:r>
        </w:p>
      </w:sdtContent>
    </w:sdt>
    <w:p w14:paraId="779A6196" w14:textId="6A25DA35" w:rsidR="009D57BE" w:rsidRDefault="009D57BE"/>
    <w:p w14:paraId="789EA748" w14:textId="7F3A40BA" w:rsidR="009D57BE" w:rsidRDefault="00000000">
      <w:pPr>
        <w:pStyle w:val="Heading1"/>
        <w:shd w:val="clear" w:color="auto" w:fill="1F3864"/>
      </w:pPr>
      <w:bookmarkStart w:id="2" w:name="_Toc227635932"/>
      <w:r>
        <w:t>1. Abstract</w:t>
      </w:r>
      <w:bookmarkEnd w:id="2"/>
    </w:p>
    <w:p w14:paraId="798475A8" w14:textId="77777777" w:rsidR="009D57BE" w:rsidRPr="00DD3E8C" w:rsidRDefault="009D57BE">
      <w:pPr>
        <w:spacing w:after="120"/>
        <w:rPr>
          <w:color w:val="auto"/>
        </w:rPr>
      </w:pPr>
    </w:p>
    <w:p w14:paraId="0F9DD105" w14:textId="0B5D3163" w:rsidR="00DD3E8C" w:rsidRPr="00DD3E8C" w:rsidRDefault="00DD3E8C" w:rsidP="00DD3E8C">
      <w:pPr>
        <w:pBdr>
          <w:left w:val="thick" w:sz="16" w:space="0" w:color="1565C0"/>
        </w:pBdr>
        <w:shd w:val="clear" w:color="auto" w:fill="E3F2FD"/>
        <w:spacing w:before="120" w:after="120"/>
        <w:ind w:left="360" w:right="360"/>
        <w:rPr>
          <w:i/>
          <w:iCs/>
          <w:color w:val="auto"/>
        </w:rPr>
      </w:pPr>
      <w:bookmarkStart w:id="3" w:name="_Toc227635933"/>
      <w:r w:rsidRPr="00DD3E8C">
        <w:rPr>
          <w:rFonts w:eastAsia="Calibri"/>
          <w:i/>
          <w:iCs/>
          <w:color w:val="auto"/>
        </w:rPr>
        <w:t>Key Findings: SAC achieved 87.4% training and 81.2% testing success rate</w:t>
      </w:r>
      <w:r>
        <w:rPr>
          <w:rFonts w:eastAsia="Calibri"/>
          <w:i/>
          <w:iCs/>
          <w:color w:val="auto"/>
        </w:rPr>
        <w:t>,</w:t>
      </w:r>
      <w:r w:rsidRPr="00DD3E8C">
        <w:rPr>
          <w:rFonts w:eastAsia="Calibri"/>
          <w:i/>
          <w:iCs/>
          <w:color w:val="auto"/>
        </w:rPr>
        <w:t xml:space="preserve"> the highest generalisation performance among all three algorithms evaluated in this study.</w:t>
      </w:r>
    </w:p>
    <w:p w14:paraId="346861B8" w14:textId="77777777" w:rsidR="00DD3E8C" w:rsidRDefault="00DD3E8C" w:rsidP="00DD3E8C">
      <w:pPr>
        <w:spacing w:before="100"/>
      </w:pPr>
    </w:p>
    <w:p w14:paraId="23798C76" w14:textId="77777777" w:rsidR="00DD3E8C" w:rsidRPr="00DD3E8C" w:rsidRDefault="00DD3E8C" w:rsidP="00DD3E8C">
      <w:pPr>
        <w:spacing w:before="60" w:after="120" w:line="280" w:lineRule="auto"/>
        <w:jc w:val="both"/>
        <w:rPr>
          <w:color w:val="auto"/>
        </w:rPr>
      </w:pPr>
      <w:r w:rsidRPr="00DD3E8C">
        <w:rPr>
          <w:rFonts w:eastAsia="Calibri"/>
          <w:color w:val="auto"/>
        </w:rPr>
        <w:t>Autonomous robot navigation in dynamic, partially observable environments remains a significant challenge in artificial intelligence and robotics, particularly due to the difficulty of achieving robust generalisation to previously unseen environments. While deep reinforcement learning (DRL) has demonstrated strong performance in navigation tasks, carefully designed comparisons between fundamentally different algorithmic approaches remain limited, making it difficult to attribute performance differences to intrinsic algorithmic properties.</w:t>
      </w:r>
    </w:p>
    <w:p w14:paraId="090E62B0" w14:textId="77777777" w:rsidR="00DD3E8C" w:rsidRPr="00DD3E8C" w:rsidRDefault="00DD3E8C" w:rsidP="00DD3E8C">
      <w:pPr>
        <w:spacing w:before="60" w:after="120" w:line="280" w:lineRule="auto"/>
        <w:jc w:val="both"/>
        <w:rPr>
          <w:color w:val="auto"/>
        </w:rPr>
      </w:pPr>
      <w:r w:rsidRPr="00DD3E8C">
        <w:rPr>
          <w:rFonts w:eastAsia="Calibri"/>
          <w:color w:val="auto"/>
        </w:rPr>
        <w:t>This study conducts a controlled comparative evaluation of three representative DRL algorithms: Soft Actor-Critic (SAC), Proximal Policy Optimisation (PPO), and Deep Q-Network (DQN), with a specific focus on generalisation performance. All algorithms were trained under identical conditions within a Unity ML-Agents simulation environment, with performance evaluated from a single training run per algorithm. A structurally distinct testing environment, formally withheld from all training decisions, was used to assess generalisation capability.</w:t>
      </w:r>
    </w:p>
    <w:p w14:paraId="07ECA8EC" w14:textId="77777777" w:rsidR="00DD3E8C" w:rsidRPr="00DD3E8C" w:rsidRDefault="00DD3E8C" w:rsidP="00DD3E8C">
      <w:pPr>
        <w:spacing w:before="60" w:after="120" w:line="280" w:lineRule="auto"/>
        <w:jc w:val="both"/>
        <w:rPr>
          <w:color w:val="auto"/>
        </w:rPr>
      </w:pPr>
      <w:r w:rsidRPr="00DD3E8C">
        <w:rPr>
          <w:rFonts w:eastAsia="Calibri"/>
          <w:color w:val="auto"/>
        </w:rPr>
        <w:t>The results demonstrate that SAC achieves the highest performance and strongest generalisation, with a success rate of 87.4% in the training environment and 81.2% in the testing environment. PPO shows a moderate performance drop (82.1% → 71.8%), and DQN exhibits the most severe degradation (71.3% → 53.6%). These findings indicate that entropy-regularised methods such as SAC offer a measurable advantage in generalisation for continuous navigation tasks, with direct implications for algorithm selection in real-world robotic systems.</w:t>
      </w:r>
    </w:p>
    <w:p w14:paraId="1D1914F1" w14:textId="77777777" w:rsidR="00DD3E8C" w:rsidRDefault="00DD3E8C" w:rsidP="00DD3E8C">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DD3E8C" w14:paraId="760B0E54" w14:textId="77777777" w:rsidTr="009553B7">
        <w:tblPrEx>
          <w:tblCellMar>
            <w:top w:w="0" w:type="dxa"/>
            <w:bottom w:w="0" w:type="dxa"/>
          </w:tblCellMar>
        </w:tblPrEx>
        <w:tc>
          <w:tcPr>
            <w:tcW w:w="2520" w:type="dxa"/>
            <w:tcBorders>
              <w:top w:val="single" w:sz="4" w:space="0" w:color="BDBDBD"/>
              <w:left w:val="single" w:sz="4" w:space="0" w:color="BDBDBD"/>
              <w:bottom w:val="single" w:sz="4" w:space="0" w:color="BDBDBD"/>
              <w:right w:val="single" w:sz="4" w:space="0" w:color="BDBDBD"/>
            </w:tcBorders>
            <w:shd w:val="clear" w:color="auto" w:fill="1A237E"/>
            <w:tcMar>
              <w:top w:w="100" w:type="dxa"/>
              <w:left w:w="140" w:type="dxa"/>
              <w:bottom w:w="100" w:type="dxa"/>
              <w:right w:w="140" w:type="dxa"/>
            </w:tcMar>
            <w:vAlign w:val="center"/>
          </w:tcPr>
          <w:p w14:paraId="664525A9" w14:textId="77777777" w:rsidR="00DD3E8C" w:rsidRDefault="00DD3E8C" w:rsidP="009553B7">
            <w:pPr>
              <w:jc w:val="center"/>
            </w:pPr>
            <w:r>
              <w:rPr>
                <w:rFonts w:ascii="Calibri" w:eastAsia="Calibri" w:hAnsi="Calibri" w:cs="Calibri"/>
                <w:b/>
                <w:bCs/>
                <w:color w:val="FFFFFF"/>
                <w:sz w:val="20"/>
                <w:szCs w:val="20"/>
              </w:rPr>
              <w:t>Algorithm</w:t>
            </w:r>
          </w:p>
        </w:tc>
        <w:tc>
          <w:tcPr>
            <w:tcW w:w="2520" w:type="dxa"/>
            <w:tcBorders>
              <w:top w:val="single" w:sz="4" w:space="0" w:color="BDBDBD"/>
              <w:left w:val="single" w:sz="4" w:space="0" w:color="BDBDBD"/>
              <w:bottom w:val="single" w:sz="4" w:space="0" w:color="BDBDBD"/>
              <w:right w:val="single" w:sz="4" w:space="0" w:color="BDBDBD"/>
            </w:tcBorders>
            <w:shd w:val="clear" w:color="auto" w:fill="1A237E"/>
            <w:tcMar>
              <w:top w:w="100" w:type="dxa"/>
              <w:left w:w="140" w:type="dxa"/>
              <w:bottom w:w="100" w:type="dxa"/>
              <w:right w:w="140" w:type="dxa"/>
            </w:tcMar>
            <w:vAlign w:val="center"/>
          </w:tcPr>
          <w:p w14:paraId="05C2A282" w14:textId="77777777" w:rsidR="00DD3E8C" w:rsidRDefault="00DD3E8C" w:rsidP="009553B7">
            <w:pPr>
              <w:jc w:val="center"/>
            </w:pPr>
            <w:r>
              <w:rPr>
                <w:rFonts w:ascii="Calibri" w:eastAsia="Calibri" w:hAnsi="Calibri" w:cs="Calibri"/>
                <w:b/>
                <w:bCs/>
                <w:color w:val="FFFFFF"/>
                <w:sz w:val="20"/>
                <w:szCs w:val="20"/>
              </w:rPr>
              <w:t>Train SR (%)</w:t>
            </w:r>
          </w:p>
        </w:tc>
        <w:tc>
          <w:tcPr>
            <w:tcW w:w="2520" w:type="dxa"/>
            <w:tcBorders>
              <w:top w:val="single" w:sz="4" w:space="0" w:color="BDBDBD"/>
              <w:left w:val="single" w:sz="4" w:space="0" w:color="BDBDBD"/>
              <w:bottom w:val="single" w:sz="4" w:space="0" w:color="BDBDBD"/>
              <w:right w:val="single" w:sz="4" w:space="0" w:color="BDBDBD"/>
            </w:tcBorders>
            <w:shd w:val="clear" w:color="auto" w:fill="1A237E"/>
            <w:tcMar>
              <w:top w:w="100" w:type="dxa"/>
              <w:left w:w="140" w:type="dxa"/>
              <w:bottom w:w="100" w:type="dxa"/>
              <w:right w:w="140" w:type="dxa"/>
            </w:tcMar>
            <w:vAlign w:val="center"/>
          </w:tcPr>
          <w:p w14:paraId="16E10E1A" w14:textId="77777777" w:rsidR="00DD3E8C" w:rsidRDefault="00DD3E8C" w:rsidP="009553B7">
            <w:pPr>
              <w:jc w:val="center"/>
            </w:pPr>
            <w:r>
              <w:rPr>
                <w:rFonts w:ascii="Calibri" w:eastAsia="Calibri" w:hAnsi="Calibri" w:cs="Calibri"/>
                <w:b/>
                <w:bCs/>
                <w:color w:val="FFFFFF"/>
                <w:sz w:val="20"/>
                <w:szCs w:val="20"/>
              </w:rPr>
              <w:t>Test SR (%)</w:t>
            </w:r>
          </w:p>
        </w:tc>
        <w:tc>
          <w:tcPr>
            <w:tcW w:w="2520" w:type="dxa"/>
            <w:tcBorders>
              <w:top w:val="single" w:sz="4" w:space="0" w:color="BDBDBD"/>
              <w:left w:val="single" w:sz="4" w:space="0" w:color="BDBDBD"/>
              <w:bottom w:val="single" w:sz="4" w:space="0" w:color="BDBDBD"/>
              <w:right w:val="single" w:sz="4" w:space="0" w:color="BDBDBD"/>
            </w:tcBorders>
            <w:shd w:val="clear" w:color="auto" w:fill="1A237E"/>
            <w:tcMar>
              <w:top w:w="100" w:type="dxa"/>
              <w:left w:w="140" w:type="dxa"/>
              <w:bottom w:w="100" w:type="dxa"/>
              <w:right w:w="140" w:type="dxa"/>
            </w:tcMar>
            <w:vAlign w:val="center"/>
          </w:tcPr>
          <w:p w14:paraId="52E6A9C0" w14:textId="77777777" w:rsidR="00DD3E8C" w:rsidRDefault="00DD3E8C" w:rsidP="009553B7">
            <w:pPr>
              <w:jc w:val="center"/>
            </w:pPr>
            <w:r>
              <w:rPr>
                <w:rFonts w:ascii="Calibri" w:eastAsia="Calibri" w:hAnsi="Calibri" w:cs="Calibri"/>
                <w:b/>
                <w:bCs/>
                <w:color w:val="FFFFFF"/>
                <w:sz w:val="20"/>
                <w:szCs w:val="20"/>
              </w:rPr>
              <w:t>Deficit (pp)</w:t>
            </w:r>
          </w:p>
        </w:tc>
      </w:tr>
      <w:tr w:rsidR="00DD3E8C" w14:paraId="767E12A2" w14:textId="77777777" w:rsidTr="009553B7">
        <w:tblPrEx>
          <w:tblCellMar>
            <w:top w:w="0" w:type="dxa"/>
            <w:bottom w:w="0" w:type="dxa"/>
          </w:tblCellMar>
        </w:tblPrEx>
        <w:tc>
          <w:tcPr>
            <w:tcW w:w="2520" w:type="dxa"/>
            <w:tcBorders>
              <w:top w:val="single" w:sz="4" w:space="0" w:color="BDBDBD"/>
              <w:left w:val="single" w:sz="4" w:space="0" w:color="BDBDBD"/>
              <w:bottom w:val="single" w:sz="4" w:space="0" w:color="BDBDBD"/>
              <w:right w:val="single" w:sz="4" w:space="0" w:color="BDBDBD"/>
            </w:tcBorders>
            <w:shd w:val="clear" w:color="auto" w:fill="E3F2FD"/>
            <w:tcMar>
              <w:top w:w="80" w:type="dxa"/>
              <w:left w:w="120" w:type="dxa"/>
              <w:bottom w:w="80" w:type="dxa"/>
              <w:right w:w="120" w:type="dxa"/>
            </w:tcMar>
            <w:vAlign w:val="center"/>
          </w:tcPr>
          <w:p w14:paraId="213195B8" w14:textId="77777777" w:rsidR="00DD3E8C" w:rsidRDefault="00DD3E8C" w:rsidP="009553B7">
            <w:pPr>
              <w:jc w:val="center"/>
            </w:pPr>
            <w:r>
              <w:rPr>
                <w:rFonts w:ascii="Calibri" w:eastAsia="Calibri" w:hAnsi="Calibri" w:cs="Calibri"/>
                <w:b/>
                <w:bCs/>
                <w:color w:val="1A237E"/>
                <w:sz w:val="20"/>
                <w:szCs w:val="20"/>
              </w:rPr>
              <w:t>SAC</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06496839" w14:textId="77777777" w:rsidR="00DD3E8C" w:rsidRDefault="00DD3E8C" w:rsidP="009553B7">
            <w:pPr>
              <w:jc w:val="center"/>
            </w:pPr>
            <w:r>
              <w:rPr>
                <w:rFonts w:ascii="Calibri" w:eastAsia="Calibri" w:hAnsi="Calibri" w:cs="Calibri"/>
                <w:color w:val="2E7D32"/>
                <w:sz w:val="20"/>
                <w:szCs w:val="20"/>
              </w:rPr>
              <w:t>87.4</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93004E9" w14:textId="77777777" w:rsidR="00DD3E8C" w:rsidRDefault="00DD3E8C" w:rsidP="009553B7">
            <w:pPr>
              <w:jc w:val="center"/>
            </w:pPr>
            <w:r>
              <w:rPr>
                <w:rFonts w:ascii="Calibri" w:eastAsia="Calibri" w:hAnsi="Calibri" w:cs="Calibri"/>
                <w:color w:val="2E7D32"/>
                <w:sz w:val="20"/>
                <w:szCs w:val="20"/>
              </w:rPr>
              <w:t>81.2</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52392CF2" w14:textId="77777777" w:rsidR="00DD3E8C" w:rsidRDefault="00DD3E8C" w:rsidP="009553B7">
            <w:pPr>
              <w:jc w:val="center"/>
            </w:pPr>
            <w:r>
              <w:rPr>
                <w:rFonts w:ascii="Calibri" w:eastAsia="Calibri" w:hAnsi="Calibri" w:cs="Calibri"/>
                <w:color w:val="2E7D32"/>
                <w:sz w:val="20"/>
                <w:szCs w:val="20"/>
              </w:rPr>
              <w:t>6.2</w:t>
            </w:r>
          </w:p>
        </w:tc>
      </w:tr>
      <w:tr w:rsidR="00DD3E8C" w14:paraId="528B04C5" w14:textId="77777777" w:rsidTr="009553B7">
        <w:tblPrEx>
          <w:tblCellMar>
            <w:top w:w="0" w:type="dxa"/>
            <w:bottom w:w="0" w:type="dxa"/>
          </w:tblCellMar>
        </w:tblPrEx>
        <w:tc>
          <w:tcPr>
            <w:tcW w:w="2520" w:type="dxa"/>
            <w:tcBorders>
              <w:top w:val="single" w:sz="4" w:space="0" w:color="BDBDBD"/>
              <w:left w:val="single" w:sz="4" w:space="0" w:color="BDBDBD"/>
              <w:bottom w:val="single" w:sz="4" w:space="0" w:color="BDBDBD"/>
              <w:right w:val="single" w:sz="4" w:space="0" w:color="BDBDBD"/>
            </w:tcBorders>
            <w:shd w:val="clear" w:color="auto" w:fill="F1F8E9"/>
            <w:tcMar>
              <w:top w:w="80" w:type="dxa"/>
              <w:left w:w="120" w:type="dxa"/>
              <w:bottom w:w="80" w:type="dxa"/>
              <w:right w:w="120" w:type="dxa"/>
            </w:tcMar>
            <w:vAlign w:val="center"/>
          </w:tcPr>
          <w:p w14:paraId="5D9DBF12" w14:textId="77777777" w:rsidR="00DD3E8C" w:rsidRDefault="00DD3E8C" w:rsidP="009553B7">
            <w:pPr>
              <w:jc w:val="center"/>
            </w:pPr>
            <w:r>
              <w:rPr>
                <w:rFonts w:ascii="Calibri" w:eastAsia="Calibri" w:hAnsi="Calibri" w:cs="Calibri"/>
                <w:b/>
                <w:bCs/>
                <w:color w:val="2E7D32"/>
                <w:sz w:val="20"/>
                <w:szCs w:val="20"/>
              </w:rPr>
              <w:t>PPO</w:t>
            </w:r>
          </w:p>
        </w:tc>
        <w:tc>
          <w:tcPr>
            <w:tcW w:w="252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07B7F6E0" w14:textId="77777777" w:rsidR="00DD3E8C" w:rsidRDefault="00DD3E8C" w:rsidP="009553B7">
            <w:pPr>
              <w:jc w:val="center"/>
            </w:pPr>
            <w:r>
              <w:rPr>
                <w:rFonts w:ascii="Calibri" w:eastAsia="Calibri" w:hAnsi="Calibri" w:cs="Calibri"/>
                <w:color w:val="212121"/>
                <w:sz w:val="20"/>
                <w:szCs w:val="20"/>
              </w:rPr>
              <w:t>82.1</w:t>
            </w:r>
          </w:p>
        </w:tc>
        <w:tc>
          <w:tcPr>
            <w:tcW w:w="252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3786A0FA" w14:textId="77777777" w:rsidR="00DD3E8C" w:rsidRDefault="00DD3E8C" w:rsidP="009553B7">
            <w:pPr>
              <w:jc w:val="center"/>
            </w:pPr>
            <w:r>
              <w:rPr>
                <w:rFonts w:ascii="Calibri" w:eastAsia="Calibri" w:hAnsi="Calibri" w:cs="Calibri"/>
                <w:color w:val="212121"/>
                <w:sz w:val="20"/>
                <w:szCs w:val="20"/>
              </w:rPr>
              <w:t>71.8</w:t>
            </w:r>
          </w:p>
        </w:tc>
        <w:tc>
          <w:tcPr>
            <w:tcW w:w="252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vAlign w:val="center"/>
          </w:tcPr>
          <w:p w14:paraId="42DA7A1A" w14:textId="77777777" w:rsidR="00DD3E8C" w:rsidRDefault="00DD3E8C" w:rsidP="009553B7">
            <w:pPr>
              <w:jc w:val="center"/>
            </w:pPr>
            <w:r>
              <w:rPr>
                <w:rFonts w:ascii="Calibri" w:eastAsia="Calibri" w:hAnsi="Calibri" w:cs="Calibri"/>
                <w:color w:val="212121"/>
                <w:sz w:val="20"/>
                <w:szCs w:val="20"/>
              </w:rPr>
              <w:t>10.3</w:t>
            </w:r>
          </w:p>
        </w:tc>
      </w:tr>
      <w:tr w:rsidR="00DD3E8C" w14:paraId="76B4EC35" w14:textId="77777777" w:rsidTr="009553B7">
        <w:tblPrEx>
          <w:tblCellMar>
            <w:top w:w="0" w:type="dxa"/>
            <w:bottom w:w="0" w:type="dxa"/>
          </w:tblCellMar>
        </w:tblPrEx>
        <w:tc>
          <w:tcPr>
            <w:tcW w:w="2520" w:type="dxa"/>
            <w:tcBorders>
              <w:top w:val="single" w:sz="4" w:space="0" w:color="BDBDBD"/>
              <w:left w:val="single" w:sz="4" w:space="0" w:color="BDBDBD"/>
              <w:bottom w:val="single" w:sz="4" w:space="0" w:color="BDBDBD"/>
              <w:right w:val="single" w:sz="4" w:space="0" w:color="BDBDBD"/>
            </w:tcBorders>
            <w:shd w:val="clear" w:color="auto" w:fill="FFEBEE"/>
            <w:tcMar>
              <w:top w:w="80" w:type="dxa"/>
              <w:left w:w="120" w:type="dxa"/>
              <w:bottom w:w="80" w:type="dxa"/>
              <w:right w:w="120" w:type="dxa"/>
            </w:tcMar>
            <w:vAlign w:val="center"/>
          </w:tcPr>
          <w:p w14:paraId="3A42E4CA" w14:textId="77777777" w:rsidR="00DD3E8C" w:rsidRDefault="00DD3E8C" w:rsidP="009553B7">
            <w:pPr>
              <w:jc w:val="center"/>
            </w:pPr>
            <w:r>
              <w:rPr>
                <w:rFonts w:ascii="Calibri" w:eastAsia="Calibri" w:hAnsi="Calibri" w:cs="Calibri"/>
                <w:b/>
                <w:bCs/>
                <w:color w:val="B71C1C"/>
                <w:sz w:val="20"/>
                <w:szCs w:val="20"/>
              </w:rPr>
              <w:t>DQN</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334FF073" w14:textId="77777777" w:rsidR="00DD3E8C" w:rsidRDefault="00DD3E8C" w:rsidP="009553B7">
            <w:pPr>
              <w:jc w:val="center"/>
            </w:pPr>
            <w:r>
              <w:rPr>
                <w:rFonts w:ascii="Calibri" w:eastAsia="Calibri" w:hAnsi="Calibri" w:cs="Calibri"/>
                <w:color w:val="B71C1C"/>
                <w:sz w:val="20"/>
                <w:szCs w:val="20"/>
              </w:rPr>
              <w:t>71.3</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1CC8482B" w14:textId="77777777" w:rsidR="00DD3E8C" w:rsidRDefault="00DD3E8C" w:rsidP="009553B7">
            <w:pPr>
              <w:jc w:val="center"/>
            </w:pPr>
            <w:r>
              <w:rPr>
                <w:rFonts w:ascii="Calibri" w:eastAsia="Calibri" w:hAnsi="Calibri" w:cs="Calibri"/>
                <w:color w:val="B71C1C"/>
                <w:sz w:val="20"/>
                <w:szCs w:val="20"/>
              </w:rPr>
              <w:t>53.6</w:t>
            </w:r>
          </w:p>
        </w:tc>
        <w:tc>
          <w:tcPr>
            <w:tcW w:w="252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vAlign w:val="center"/>
          </w:tcPr>
          <w:p w14:paraId="4A854BAC" w14:textId="77777777" w:rsidR="00DD3E8C" w:rsidRDefault="00DD3E8C" w:rsidP="009553B7">
            <w:pPr>
              <w:jc w:val="center"/>
            </w:pPr>
            <w:r>
              <w:rPr>
                <w:rFonts w:ascii="Calibri" w:eastAsia="Calibri" w:hAnsi="Calibri" w:cs="Calibri"/>
                <w:color w:val="B71C1C"/>
                <w:sz w:val="20"/>
                <w:szCs w:val="20"/>
              </w:rPr>
              <w:t>17.7</w:t>
            </w:r>
          </w:p>
        </w:tc>
      </w:tr>
    </w:tbl>
    <w:p w14:paraId="15D6AE95" w14:textId="77777777" w:rsidR="00DD3E8C" w:rsidRDefault="00DD3E8C" w:rsidP="00DD3E8C">
      <w:pPr>
        <w:spacing w:before="60" w:after="200"/>
        <w:jc w:val="center"/>
      </w:pPr>
      <w:r>
        <w:rPr>
          <w:rFonts w:ascii="Calibri" w:eastAsia="Calibri" w:hAnsi="Calibri" w:cs="Calibri"/>
          <w:i/>
          <w:iCs/>
          <w:color w:val="424242"/>
          <w:sz w:val="18"/>
          <w:szCs w:val="18"/>
        </w:rPr>
        <w:t>Table 1.1 — Summary of key results across all three algorithms</w:t>
      </w:r>
    </w:p>
    <w:p w14:paraId="2D435920" w14:textId="77777777" w:rsidR="009D57BE" w:rsidRDefault="00000000">
      <w:pPr>
        <w:pStyle w:val="Heading1"/>
        <w:shd w:val="clear" w:color="auto" w:fill="1F3864"/>
      </w:pPr>
      <w:r>
        <w:t>2. Introduction</w:t>
      </w:r>
      <w:bookmarkEnd w:id="3"/>
    </w:p>
    <w:p w14:paraId="0BBEE8C9" w14:textId="77777777" w:rsidR="009D57BE" w:rsidRDefault="00000000">
      <w:pPr>
        <w:pStyle w:val="Heading2"/>
        <w:shd w:val="clear" w:color="auto" w:fill="2E75B6"/>
      </w:pPr>
      <w:bookmarkStart w:id="4" w:name="_Toc227635934"/>
      <w:r>
        <w:t>2.1 Problem Overview</w:t>
      </w:r>
      <w:bookmarkEnd w:id="4"/>
    </w:p>
    <w:p w14:paraId="35F5176D" w14:textId="77777777" w:rsidR="007E0BEB" w:rsidRPr="007E0BEB" w:rsidRDefault="007E0BEB" w:rsidP="007E0BEB">
      <w:pPr>
        <w:spacing w:before="60" w:after="110" w:line="280" w:lineRule="auto"/>
        <w:jc w:val="both"/>
      </w:pPr>
      <w:r>
        <w:t>Autonomous robot navigation is an important problem in Artificial Intelligence and Robotics. It means teaching a robot how to move in an environment, reach a goal, and avoid obstacles.</w:t>
      </w:r>
    </w:p>
    <w:p w14:paraId="1690711D" w14:textId="77777777" w:rsidR="007E0BEB" w:rsidRPr="007E0BEB" w:rsidRDefault="007E0BEB" w:rsidP="007E0BEB">
      <w:pPr>
        <w:spacing w:before="60" w:after="110" w:line="280" w:lineRule="auto"/>
        <w:jc w:val="both"/>
      </w:pPr>
      <w:r>
        <w:lastRenderedPageBreak/>
        <w:t>Traditional methods like A* and Dijkstra work well in fixed environments, but they struggle when the environment changes or is unknown.</w:t>
      </w:r>
    </w:p>
    <w:p w14:paraId="3E502812" w14:textId="77777777" w:rsidR="007E0BEB" w:rsidRPr="007E0BEB" w:rsidRDefault="007E0BEB" w:rsidP="007E0BEB">
      <w:pPr>
        <w:spacing w:before="60" w:after="110" w:line="280" w:lineRule="auto"/>
        <w:jc w:val="both"/>
      </w:pPr>
      <w:r>
        <w:t>Deep Reinforcement Learning (DRL) is different. Instead of giving fixed rules, the robot learns by trying actions and getting rewards. Over time, it improves its behaviour.</w:t>
      </w:r>
    </w:p>
    <w:p w14:paraId="241E1FC5" w14:textId="77777777" w:rsidR="007E0BEB" w:rsidRPr="007E0BEB" w:rsidRDefault="007E0BEB" w:rsidP="007E0BEB">
      <w:pPr>
        <w:spacing w:before="60" w:after="110" w:line="280" w:lineRule="auto"/>
        <w:jc w:val="both"/>
      </w:pPr>
      <w:r>
        <w:t>However, many studies do not fairly compare different DRL algorithms under the same conditions. Also, most focus only on training performance, not how well the model works in new environments.</w:t>
      </w:r>
    </w:p>
    <w:p w14:paraId="32B58B41" w14:textId="77777777" w:rsidR="007E0BEB" w:rsidRPr="007E0BEB" w:rsidRDefault="007E0BEB" w:rsidP="007E0BEB">
      <w:pPr>
        <w:spacing w:before="60" w:after="110" w:line="280" w:lineRule="auto"/>
        <w:jc w:val="both"/>
      </w:pPr>
      <w:r>
        <w:t>This project solves that by:</w:t>
      </w:r>
    </w:p>
    <w:p w14:paraId="79AC0969" w14:textId="77777777" w:rsidR="007E0BEB" w:rsidRPr="007E0BEB" w:rsidRDefault="007E0BEB" w:rsidP="007E0BEB">
      <w:pPr>
        <w:numPr>
          <w:ilvl w:val="0"/>
          <w:numId w:val="3"/>
        </w:numPr>
        <w:spacing w:before="60" w:after="110" w:line="280" w:lineRule="auto"/>
        <w:jc w:val="both"/>
      </w:pPr>
      <w:r>
        <w:t xml:space="preserve">Using the same setup for all algorithms </w:t>
      </w:r>
    </w:p>
    <w:p w14:paraId="57F20850" w14:textId="77777777" w:rsidR="007E0BEB" w:rsidRPr="007E0BEB" w:rsidRDefault="007E0BEB" w:rsidP="007E0BEB">
      <w:pPr>
        <w:numPr>
          <w:ilvl w:val="0"/>
          <w:numId w:val="3"/>
        </w:numPr>
        <w:spacing w:before="60" w:after="110" w:line="280" w:lineRule="auto"/>
        <w:jc w:val="both"/>
      </w:pPr>
      <w:r>
        <w:t xml:space="preserve">Testing them in a completely new environment </w:t>
      </w:r>
    </w:p>
    <w:p w14:paraId="7B35D8F9" w14:textId="77777777" w:rsidR="007E0BEB" w:rsidRPr="007E0BEB" w:rsidRDefault="007E0BEB" w:rsidP="007E0BEB">
      <w:pPr>
        <w:spacing w:before="60" w:after="110" w:line="280" w:lineRule="auto"/>
        <w:jc w:val="both"/>
      </w:pPr>
      <w:r>
        <w:t>This helps measure true performance and generalisation.</w:t>
      </w:r>
    </w:p>
    <w:p w14:paraId="5BD1C895" w14:textId="77777777" w:rsidR="00B04967" w:rsidRDefault="00187A20">
      <w:pPr>
        <w:spacing w:before="60" w:after="110" w:line="280" w:lineRule="auto"/>
        <w:jc w:val="both"/>
      </w:pPr>
      <w:r>
        <w:t>Despite its promise, a key challenge remains:</w:t>
      </w:r>
    </w:p>
    <w:p w14:paraId="1A08ED59" w14:textId="77777777" w:rsidR="009C6B02" w:rsidRPr="00187A20" w:rsidRDefault="00B04967">
      <w:pPr>
        <w:spacing w:before="60" w:after="110" w:line="280" w:lineRule="auto"/>
        <w:jc w:val="both"/>
      </w:pPr>
      <w:r>
        <w:t>Ensuring that learned policies generalise effectively to previously unseen environments. This project focuses on generalisation performance rather than training performance, which remains underexplored in many reinforcement learning studies.</w:t>
      </w:r>
    </w:p>
    <w:p w14:paraId="6386346A" w14:textId="77777777" w:rsidR="009D57BE" w:rsidRDefault="00000000">
      <w:pPr>
        <w:pStyle w:val="Heading2"/>
        <w:shd w:val="clear" w:color="auto" w:fill="2E75B6"/>
      </w:pPr>
      <w:bookmarkStart w:id="5" w:name="_Toc227635935"/>
      <w:r>
        <w:t>2.2 Current Issues and Research Gap</w:t>
      </w:r>
      <w:bookmarkEnd w:id="5"/>
    </w:p>
    <w:p w14:paraId="2E95B27B" w14:textId="77777777" w:rsidR="007E0BEB" w:rsidRPr="007E0BEB" w:rsidRDefault="007E0BEB" w:rsidP="00DA6838">
      <w:pPr>
        <w:spacing w:before="60" w:after="110"/>
        <w:jc w:val="both"/>
      </w:pPr>
      <w:r>
        <w:t>Deep Reinforcement Learning (DRL) is a modern approach to robot navigation. Instead of giving fixed rules, the robot learns by interacting with the environment and improving its actions based on rewards. This approach has achieved strong results in areas like games and robotics, and is now being used for navigation tasks as well.</w:t>
      </w:r>
    </w:p>
    <w:p w14:paraId="3FECE8B5" w14:textId="77777777" w:rsidR="007E0BEB" w:rsidRPr="007E0BEB" w:rsidRDefault="007E0BEB" w:rsidP="00DA6838">
      <w:pPr>
        <w:spacing w:before="60" w:after="110"/>
        <w:jc w:val="both"/>
      </w:pPr>
      <w:r>
        <w:t>However, there is an important problem in existing research. Many studies do not compare algorithms fairly. They often change things like the environment, reward system, or model settings between experiments. Because of this, it is difficult to know whether the results are due to the algorithm itself or other factors.</w:t>
      </w:r>
    </w:p>
    <w:p w14:paraId="7EA8414A" w14:textId="77777777" w:rsidR="007E0BEB" w:rsidRDefault="007E0BEB" w:rsidP="00DA6838">
      <w:pPr>
        <w:spacing w:before="60" w:after="110"/>
        <w:jc w:val="both"/>
      </w:pPr>
      <w:r>
        <w:t>Another key issue is that most studies only focus on performance during training. They do not properly test how well the model works in a new, unseen environment. This is a major limitation, because in real-world applications, robots must work in different and changing environments.</w:t>
      </w:r>
    </w:p>
    <w:p w14:paraId="171779C3" w14:textId="0109247B" w:rsidR="00D4335A" w:rsidRPr="00AE136A" w:rsidRDefault="00D4335A" w:rsidP="00AE136A">
      <w:pPr>
        <w:pBdr>
          <w:left w:val="thick" w:sz="16" w:space="0" w:color="1565C0"/>
        </w:pBdr>
        <w:shd w:val="clear" w:color="auto" w:fill="F0F4FA"/>
        <w:spacing w:before="120" w:after="120"/>
        <w:ind w:left="360" w:right="360"/>
        <w:rPr>
          <w:i/>
          <w:iCs/>
          <w:color w:val="auto"/>
        </w:rPr>
      </w:pPr>
      <w:r w:rsidRPr="00AE136A">
        <w:rPr>
          <w:rFonts w:eastAsia="Calibri"/>
          <w:i/>
          <w:iCs/>
          <w:color w:val="auto"/>
        </w:rPr>
        <w:t>Research Gap: A controlled, fair comparison of SAC, PPO, and DQN under identical training conditions, evaluated in a strictly withheld testing environment, does not yet exist in the Unity ML-Agents literature.</w:t>
      </w:r>
    </w:p>
    <w:p w14:paraId="17DDB669" w14:textId="77777777" w:rsidR="009D57BE" w:rsidRPr="007E0BEB" w:rsidRDefault="007E0BEB">
      <w:pPr>
        <w:spacing w:before="60" w:after="110" w:line="280" w:lineRule="auto"/>
        <w:jc w:val="both"/>
      </w:pPr>
      <w:r>
        <w:t>Therefore, generalisation is the ability to perform well in new environments which is more important than just good training performance, especially for real-world and commercial use.</w:t>
      </w:r>
    </w:p>
    <w:p w14:paraId="2FAB9DCE" w14:textId="77777777" w:rsidR="009D57BE" w:rsidRDefault="00000000">
      <w:pPr>
        <w:pStyle w:val="Heading2"/>
        <w:shd w:val="clear" w:color="auto" w:fill="2E75B6"/>
      </w:pPr>
      <w:bookmarkStart w:id="6" w:name="_Toc227635936"/>
      <w:r>
        <w:t>2.3 Project Overview and Research Question</w:t>
      </w:r>
      <w:bookmarkEnd w:id="6"/>
    </w:p>
    <w:p w14:paraId="65D1C27F" w14:textId="77777777" w:rsidR="00555452" w:rsidRPr="00555452" w:rsidRDefault="00555452" w:rsidP="00555452">
      <w:pPr>
        <w:spacing w:before="60" w:after="110" w:line="280" w:lineRule="auto"/>
        <w:jc w:val="both"/>
      </w:pPr>
      <w:r>
        <w:t>This project addresses the identified research gap through a controlled comparative evaluation of three deep reinforcement learning algorithms: Soft Actor-Critic (SAC) as the primary method, Proximal Policy Optimisation (PPO) as an on-policy policy-based baseline, and Deep Q-Network (DQN) as an off-policy value-based baseline. All algorithms are trained within a shared Unity ML-Agents simulation environment, with identical reward functions, agent architecture, sensor configuration, and training episode budgets to ensure experimental consistency.</w:t>
      </w:r>
    </w:p>
    <w:p w14:paraId="3B1F7A19" w14:textId="77777777" w:rsidR="009D57BE" w:rsidRPr="00555452" w:rsidRDefault="00555452">
      <w:pPr>
        <w:spacing w:before="60" w:after="110" w:line="280" w:lineRule="auto"/>
        <w:jc w:val="both"/>
      </w:pPr>
      <w:r>
        <w:lastRenderedPageBreak/>
        <w:t>The experimental design employs two distinct environments: a Training Environment used for all training and hyperparameter decisions, and a separate Testing Environment that is spatially and topologically different and introduced only after training is complete. The Testing Environment remains fully inaccessible during training, ensuring that evaluation results reflect true policy generalisation rather than adaptation to known conditions.</w:t>
      </w:r>
    </w:p>
    <w:p w14:paraId="419BE381" w14:textId="77777777" w:rsidR="009D57BE" w:rsidRPr="00AE136A" w:rsidRDefault="00000000">
      <w:pPr>
        <w:pBdr>
          <w:left w:val="single" w:sz="14" w:space="4" w:color="2E75B6"/>
        </w:pBdr>
        <w:shd w:val="clear" w:color="auto" w:fill="EAF0F8"/>
        <w:spacing w:before="120" w:after="140"/>
        <w:ind w:left="360" w:right="280"/>
        <w:rPr>
          <w:color w:val="auto"/>
        </w:rPr>
      </w:pPr>
      <w:r w:rsidRPr="00AE136A">
        <w:rPr>
          <w:i/>
          <w:iCs/>
          <w:color w:val="auto"/>
        </w:rPr>
        <w:t xml:space="preserve">Central Research Question: How do three deep reinforcement learning algorithms, namely Soft Actor-Critic, Proximal Policy Optimisation, and Deep Q-Network compare in learning autonomous robot navigation behaviour within a Unity-based simulation environment under strictly identical experimental conditions, and what are their relative strengths and limitations in terms of learning efficiency, training stability, and generalisation performance when evaluated in a previously unseen testing environment?   </w:t>
      </w:r>
    </w:p>
    <w:p w14:paraId="14739E36" w14:textId="77777777" w:rsidR="009D57BE" w:rsidRDefault="00000000">
      <w:pPr>
        <w:pStyle w:val="Heading2"/>
        <w:shd w:val="clear" w:color="auto" w:fill="2E75B6"/>
      </w:pPr>
      <w:bookmarkStart w:id="7" w:name="_Toc227635937"/>
      <w:r>
        <w:t>2.4 Aims and Objectives</w:t>
      </w:r>
      <w:bookmarkEnd w:id="7"/>
    </w:p>
    <w:p w14:paraId="328948FF" w14:textId="77777777" w:rsidR="009D57BE" w:rsidRPr="00B04967" w:rsidRDefault="00000000">
      <w:pPr>
        <w:spacing w:before="60" w:after="110" w:line="280" w:lineRule="auto"/>
        <w:jc w:val="both"/>
      </w:pPr>
      <w:r>
        <w:t>The aim of this project is to investigate and empirically compare the effectiveness of SAC, PPO, and DQN in enabling a simulated mobile robot agent to acquire autonomous navigation behaviour, and to evaluate the extent to which each learned policy generalises to an environment not observed during training. The following specific objectives operationalise this aim:</w:t>
      </w:r>
    </w:p>
    <w:p w14:paraId="57C22E22" w14:textId="77777777" w:rsidR="009D57BE" w:rsidRPr="00B04967" w:rsidRDefault="00000000">
      <w:pPr>
        <w:pStyle w:val="ListParagraph"/>
        <w:numPr>
          <w:ilvl w:val="0"/>
          <w:numId w:val="2"/>
        </w:numPr>
        <w:spacing w:before="40" w:after="60"/>
      </w:pPr>
      <w:r>
        <w:t>Design a dynamic Unity-based simulation Training Environment incorporating episodic randomisation of obstacle placement, target position, and a combination of static and dynamic obstacles, ensuring that no single layout is repeated across training episodes.</w:t>
      </w:r>
    </w:p>
    <w:p w14:paraId="4F70C3D7" w14:textId="77777777" w:rsidR="009D57BE" w:rsidRPr="00B04967" w:rsidRDefault="00000000">
      <w:pPr>
        <w:pStyle w:val="ListParagraph"/>
        <w:numPr>
          <w:ilvl w:val="0"/>
          <w:numId w:val="2"/>
        </w:numPr>
        <w:spacing w:before="40" w:after="60"/>
      </w:pPr>
      <w:r>
        <w:t>Design a spatially and topologically distinct Testing Environment constructed exclusively for post-training generalisation evaluation, formally withheld from all algorithms throughout the training phase.</w:t>
      </w:r>
    </w:p>
    <w:p w14:paraId="3415E1C1" w14:textId="77777777" w:rsidR="009D57BE" w:rsidRPr="00B04967" w:rsidRDefault="00000000">
      <w:pPr>
        <w:pStyle w:val="ListParagraph"/>
        <w:numPr>
          <w:ilvl w:val="0"/>
          <w:numId w:val="2"/>
        </w:numPr>
        <w:spacing w:before="40" w:after="60"/>
      </w:pPr>
      <w:r>
        <w:t>Implement a mobile robot agent equipped with a 360-degree raycast sensor array, collision detection, and continuous directional movement capabilities using the Unity ML-Agents framework.</w:t>
      </w:r>
    </w:p>
    <w:p w14:paraId="46826A00" w14:textId="77777777" w:rsidR="009D57BE" w:rsidRPr="00B04967" w:rsidRDefault="00000000">
      <w:pPr>
        <w:pStyle w:val="ListParagraph"/>
        <w:numPr>
          <w:ilvl w:val="0"/>
          <w:numId w:val="2"/>
        </w:numPr>
        <w:spacing w:before="40" w:after="60"/>
      </w:pPr>
      <w:r>
        <w:t>Configure and train SAC, PPO, and DQN under identical reward structures and agent configurations within the Training Environment, documenting all hyperparameter decisions with explicit justification.</w:t>
      </w:r>
    </w:p>
    <w:p w14:paraId="14296762" w14:textId="77777777" w:rsidR="001B3CD6" w:rsidRPr="00B04967" w:rsidRDefault="001B3CD6" w:rsidP="001B3CD6">
      <w:pPr>
        <w:pStyle w:val="ListParagraph"/>
        <w:numPr>
          <w:ilvl w:val="0"/>
          <w:numId w:val="2"/>
        </w:numPr>
        <w:spacing w:before="100" w:beforeAutospacing="1" w:after="100" w:afterAutospacing="1"/>
        <w:rPr>
          <w:rFonts w:eastAsia="Times New Roman"/>
          <w:color w:val="auto"/>
        </w:rPr>
      </w:pPr>
      <w:r>
        <w:rPr>
          <w:rFonts w:eastAsia="Times New Roman"/>
          <w:color w:val="auto"/>
        </w:rPr>
        <w:t>All results are reported from a single training run for each algorithm. Performance is evaluated based on observed values rather than averaged results across multiple runs.</w:t>
      </w:r>
    </w:p>
    <w:p w14:paraId="136FC4DD" w14:textId="77777777" w:rsidR="009D57BE" w:rsidRPr="00B04967" w:rsidRDefault="00000000">
      <w:pPr>
        <w:pStyle w:val="ListParagraph"/>
        <w:numPr>
          <w:ilvl w:val="0"/>
          <w:numId w:val="2"/>
        </w:numPr>
        <w:spacing w:before="40" w:after="60"/>
      </w:pPr>
      <w:r>
        <w:t>Provide evidence-based, practically applicable recommendations for algorithm selection in robotics navigation contexts where generalisation to new environments is a primary deployment requirement.</w:t>
      </w:r>
    </w:p>
    <w:p w14:paraId="41E016D8" w14:textId="77777777" w:rsidR="009D57BE" w:rsidRDefault="00000000">
      <w:pPr>
        <w:pStyle w:val="Heading2"/>
        <w:shd w:val="clear" w:color="auto" w:fill="2E75B6"/>
      </w:pPr>
      <w:bookmarkStart w:id="8" w:name="_Toc227635938"/>
      <w:r>
        <w:t>2.5 Novelty, Feasibility, and Commercial Context</w:t>
      </w:r>
      <w:bookmarkEnd w:id="8"/>
    </w:p>
    <w:p w14:paraId="4CD93E06" w14:textId="77777777" w:rsidR="00415652" w:rsidRPr="00415652" w:rsidRDefault="00415652" w:rsidP="006B679B">
      <w:pPr>
        <w:jc w:val="both"/>
        <w:rPr>
          <w:color w:val="auto"/>
        </w:rPr>
      </w:pPr>
      <w:bookmarkStart w:id="9" w:name="_Toc227635939"/>
      <w:r>
        <w:rPr>
          <w:color w:val="auto"/>
        </w:rPr>
        <w:t>The main contribution of this project is not creating a new reinforcement learning algorithm but designing a fair and controlled way to compare different algorithms for robot navigation. Many studies test algorithms under different conditions, but in this project all algorithms are trained using the same settings, same rewards, and tested in a completely new environment. This makes the comparison more reliable and focuses on how well the algorithms can generalise, not just perform well in training.</w:t>
      </w:r>
    </w:p>
    <w:p w14:paraId="452D590D" w14:textId="77777777" w:rsidR="00415652" w:rsidRPr="00415652" w:rsidRDefault="00415652" w:rsidP="006B679B">
      <w:pPr>
        <w:jc w:val="both"/>
        <w:rPr>
          <w:color w:val="auto"/>
        </w:rPr>
      </w:pPr>
      <w:r>
        <w:rPr>
          <w:color w:val="auto"/>
        </w:rPr>
        <w:t>A key point of this work is focusing on generalisation in unseen environments, which is not always deeply studied in reinforcement learning. By testing the agent in a new environment, this project shows how well the algorithms can adapt to new situations, which is very important for real-world robotics.</w:t>
      </w:r>
    </w:p>
    <w:p w14:paraId="77BE1EA3" w14:textId="77777777" w:rsidR="00415652" w:rsidRPr="00415652" w:rsidRDefault="00415652" w:rsidP="006B679B">
      <w:pPr>
        <w:jc w:val="both"/>
        <w:rPr>
          <w:color w:val="auto"/>
        </w:rPr>
      </w:pPr>
      <w:r>
        <w:rPr>
          <w:color w:val="auto"/>
        </w:rPr>
        <w:t xml:space="preserve">From a feasibility point of view, the project is practical within the available time and resources. Each algorithm is trained for 1,000,000 episodes under the same conditions. Although running </w:t>
      </w:r>
      <w:r>
        <w:rPr>
          <w:color w:val="auto"/>
        </w:rPr>
        <w:lastRenderedPageBreak/>
        <w:t>multiple experiments could give more accurate results, this approach keeps the comparison fair and consistent.</w:t>
      </w:r>
    </w:p>
    <w:p w14:paraId="53AA4807" w14:textId="77777777" w:rsidR="009E2417" w:rsidRPr="00415652" w:rsidRDefault="00415652" w:rsidP="006B679B">
      <w:pPr>
        <w:jc w:val="both"/>
        <w:rPr>
          <w:color w:val="auto"/>
        </w:rPr>
      </w:pPr>
      <w:r>
        <w:rPr>
          <w:color w:val="auto"/>
        </w:rPr>
        <w:t>From a commercial point of view, this work is useful for areas like autonomous robots, warehouse systems, and self-driving technology. In these areas, the ability to adapt to new environments is more important than just performing well in a controlled setting. The results of this project can help in choosing the right algorithm for real-world use.</w:t>
      </w:r>
    </w:p>
    <w:p w14:paraId="469A1546" w14:textId="77777777" w:rsidR="009D57BE" w:rsidRPr="009E2417" w:rsidRDefault="00000000">
      <w:pPr>
        <w:pStyle w:val="Heading2"/>
        <w:shd w:val="clear" w:color="auto" w:fill="2E75B6"/>
        <w:rPr>
          <w:sz w:val="22"/>
          <w:szCs w:val="22"/>
        </w:rPr>
      </w:pPr>
      <w:r>
        <w:rPr>
          <w:sz w:val="22"/>
          <w:szCs w:val="22"/>
        </w:rPr>
        <w:t>2.6 Report Structure</w:t>
      </w:r>
      <w:bookmarkEnd w:id="9"/>
    </w:p>
    <w:p w14:paraId="202F0B61" w14:textId="77777777" w:rsidR="009D57BE" w:rsidRDefault="00000000">
      <w:pPr>
        <w:spacing w:before="60" w:after="110" w:line="280" w:lineRule="auto"/>
        <w:jc w:val="both"/>
      </w:pPr>
      <w:r>
        <w:t>The remainder of this report is organised as follows. Chapter 3 presents a critical synthesis of the existing literature on DRL algorithms for autonomous robot navigation, establishing the theoretical foundations for the experimental design and identifying the specific gaps this project addresses. Chapter 4 describes the methodology in full, including the project management approach, simulation environment design, agent and sensor configuration, reward function, algorithm implementations, testing strategy, statistical analysis framework, and ethical considerations. Chapter 5 presents the quantitative results of the comparative evaluation across both environments, with critical interpretation linking findings to the theoretical predictions established in Chapter 3. Chapter 6 provides a comprehensive evaluation and conclusion, reflecting on project achievements, limitations, and directions for future work within both academic and commercial contexts. Chapter 7 contains the full reference list formatted in accordance with the Harvard referencing convention.</w:t>
      </w:r>
    </w:p>
    <w:p w14:paraId="47D43FC3" w14:textId="77777777" w:rsidR="009D57BE" w:rsidRDefault="00000000">
      <w:r>
        <w:br w:type="page"/>
      </w:r>
    </w:p>
    <w:p w14:paraId="349EE62B" w14:textId="77777777" w:rsidR="009D57BE" w:rsidRDefault="00000000">
      <w:pPr>
        <w:pStyle w:val="Heading1"/>
        <w:shd w:val="clear" w:color="auto" w:fill="1F3864"/>
      </w:pPr>
      <w:bookmarkStart w:id="10" w:name="_Toc227635940"/>
      <w:r>
        <w:lastRenderedPageBreak/>
        <w:t>3. Literature Review</w:t>
      </w:r>
      <w:bookmarkEnd w:id="10"/>
    </w:p>
    <w:p w14:paraId="4EF0E0A7" w14:textId="77777777" w:rsidR="009D57BE" w:rsidRDefault="00000000">
      <w:pPr>
        <w:pStyle w:val="Heading2"/>
        <w:shd w:val="clear" w:color="auto" w:fill="2E75B6"/>
      </w:pPr>
      <w:bookmarkStart w:id="11" w:name="_Toc227635941"/>
      <w:r>
        <w:t>3.1 Introduction to the Field</w:t>
      </w:r>
      <w:bookmarkEnd w:id="11"/>
    </w:p>
    <w:p w14:paraId="09E74921" w14:textId="77777777" w:rsidR="00110DF9" w:rsidRPr="00110DF9" w:rsidRDefault="00110DF9" w:rsidP="00F13196">
      <w:pPr>
        <w:spacing w:before="60" w:after="110"/>
        <w:jc w:val="both"/>
      </w:pPr>
      <w:r>
        <w:t>Autonomous robot navigation has long been a central problem in artificial intelligence and robotics, with contributions from areas such as graph theory, control systems, computer vision, and, more recently, machine learning. Early foundational work established the principles of path planning. Edsger W. Dijkstra (1959) introduced an algorithm for computing optimal shortest paths in weighted graphs, forming the basis of classical navigation systems. This was later extended by Peter E. Hart, Nils J. Nilsson, and Bertram Raphael (1968) through the A* algorithm, which improves efficiency by incorporating heuristics.</w:t>
      </w:r>
    </w:p>
    <w:p w14:paraId="08ED1E08" w14:textId="77777777" w:rsidR="00110DF9" w:rsidRPr="00110DF9" w:rsidRDefault="00110DF9" w:rsidP="00F13196">
      <w:pPr>
        <w:spacing w:before="60" w:after="110"/>
        <w:jc w:val="both"/>
      </w:pPr>
      <w:r>
        <w:t>However, these approaches assume that the environment is fully known and static. In real-world scenarios, environments are often dynamic, uncertain, and partially observable, making such assumptions unrealistic.</w:t>
      </w:r>
    </w:p>
    <w:p w14:paraId="0BA5BE60" w14:textId="77777777" w:rsidR="00110DF9" w:rsidRPr="00110DF9" w:rsidRDefault="00110DF9" w:rsidP="00F13196">
      <w:pPr>
        <w:spacing w:before="60" w:after="110"/>
        <w:jc w:val="both"/>
      </w:pPr>
      <w:r>
        <w:t>To address this, reactive navigation methods were developed. For example, Dieter Fox, Wolfram Burgard, and Sebastian Thrun (1997) proposed the Dynamic Window Approach, which enables real-time obstacle avoidance by selecting feasible velocity commands. Similarly, Christoph Rosmann et al. (2012) introduced the Timed Elastic Band method, which optimises trajectories in dynamic environments.</w:t>
      </w:r>
    </w:p>
    <w:p w14:paraId="70851574" w14:textId="77777777" w:rsidR="00110DF9" w:rsidRPr="00110DF9" w:rsidRDefault="00110DF9" w:rsidP="00F13196">
      <w:pPr>
        <w:spacing w:before="60" w:after="110"/>
        <w:jc w:val="both"/>
      </w:pPr>
      <w:r>
        <w:t>While effective, these approaches still depend on pre-defined maps and struggle with unfamiliar or highly dynamic environments. This limitation motivated the development of learning-based methods, particularly deep reinforcement learning (DRL). While PPO provides stable policy updates, its on-policy nature built-inly limits sample efficiency compared to off-policy methods such as SAC, particularly in environments requiring broad exploration.</w:t>
      </w:r>
    </w:p>
    <w:p w14:paraId="3C950644" w14:textId="77777777" w:rsidR="009D57BE" w:rsidRPr="00110DF9" w:rsidRDefault="00110DF9" w:rsidP="00F13196">
      <w:pPr>
        <w:spacing w:before="60" w:after="110"/>
        <w:jc w:val="both"/>
      </w:pPr>
      <w:r>
        <w:t>A major breakthrough in DRL was achieved by Volodymyr Mnih et al. (2015), who demonstrated that a deep neural network could learn to perform complex tasks directly from raw input data. This established DRL as a powerful framework for solving high-dimensional decision-making problems, including robot navigation.</w:t>
      </w:r>
    </w:p>
    <w:p w14:paraId="3C1E33BF" w14:textId="77777777" w:rsidR="009D57BE" w:rsidRDefault="00000000">
      <w:pPr>
        <w:pStyle w:val="Heading2"/>
        <w:shd w:val="clear" w:color="auto" w:fill="2E75B6"/>
      </w:pPr>
      <w:bookmarkStart w:id="12" w:name="_Toc227635942"/>
      <w:r>
        <w:t>3.2 Soft Actor-Critic: Theoretical Foundations and Relevance</w:t>
      </w:r>
      <w:bookmarkEnd w:id="12"/>
    </w:p>
    <w:p w14:paraId="6DB40671" w14:textId="77777777" w:rsidR="007E0BEB" w:rsidRPr="00F13196" w:rsidRDefault="007E0BEB" w:rsidP="00F13196">
      <w:pPr>
        <w:spacing w:before="60" w:after="110"/>
        <w:jc w:val="both"/>
      </w:pPr>
      <w:r w:rsidRPr="00F13196">
        <w:t>Soft Actor-Critic (SAC), introduced by Tuomas Haarnoja et al. (2018), is a reinforcement learning algorithm used for continuous control tasks. Unlike other methods that only try to maximise reward, SAC also encourages exploration by adding randomness during training.</w:t>
      </w:r>
    </w:p>
    <w:p w14:paraId="2E681802" w14:textId="77777777" w:rsidR="007E0BEB" w:rsidRPr="00F13196" w:rsidRDefault="007E0BEB" w:rsidP="00F13196">
      <w:pPr>
        <w:spacing w:before="60" w:after="110"/>
        <w:jc w:val="both"/>
      </w:pPr>
      <w:r w:rsidRPr="00F13196">
        <w:t>This means the agent does not always choose the same actions and continues trying different behaviours. This helps it avoid getting stuck in a poor solution and usually leads to better and more stable learning compared to older methods like DDPG.</w:t>
      </w:r>
    </w:p>
    <w:p w14:paraId="6A6DE169" w14:textId="77777777" w:rsidR="007E0BEB" w:rsidRPr="00F13196" w:rsidRDefault="007E0BEB" w:rsidP="00F13196">
      <w:pPr>
        <w:spacing w:before="60" w:after="110"/>
        <w:jc w:val="both"/>
      </w:pPr>
      <w:r w:rsidRPr="00F13196">
        <w:t>A key feature of SAC is automatic entropy tuning. This means the algorithm automatically adjusts how much exploration it should do during training, instead of requiring manual settings. This makes SAC easier to use and more stable.</w:t>
      </w:r>
    </w:p>
    <w:p w14:paraId="146D6D70" w14:textId="77777777" w:rsidR="009D57BE" w:rsidRPr="00F13196" w:rsidRDefault="007E0BEB" w:rsidP="00F13196">
      <w:pPr>
        <w:spacing w:before="60" w:after="110"/>
        <w:jc w:val="both"/>
      </w:pPr>
      <w:r w:rsidRPr="00F13196">
        <w:t>This is important for this project because SAC explores more effectively, which may help it perform better in new, unseen environments. Research by Filippos Christianos et al. (2020) also shows that entropy-based methods handle changes in environments better, which supports the goal of this study.</w:t>
      </w:r>
    </w:p>
    <w:p w14:paraId="450C1191" w14:textId="77777777" w:rsidR="009D57BE" w:rsidRDefault="00000000">
      <w:pPr>
        <w:pStyle w:val="Heading2"/>
        <w:shd w:val="clear" w:color="auto" w:fill="2E75B6"/>
      </w:pPr>
      <w:bookmarkStart w:id="13" w:name="_Toc227635943"/>
      <w:r>
        <w:t>3.3 Proximal Policy Optimisation: Stability and Its Limitations</w:t>
      </w:r>
      <w:bookmarkEnd w:id="13"/>
    </w:p>
    <w:p w14:paraId="7B0AC422" w14:textId="77777777" w:rsidR="007E0BEB" w:rsidRPr="007E0BEB" w:rsidRDefault="007E0BEB" w:rsidP="007E0BEB">
      <w:pPr>
        <w:spacing w:before="60" w:after="110" w:line="280" w:lineRule="auto"/>
        <w:jc w:val="both"/>
      </w:pPr>
      <w:r>
        <w:t>Proximal Policy Optimisation (PPO), introduced by John Schulman et al. (2017), is designed to make learning more stable. Earlier methods often made large updates, which caused unstable results.</w:t>
      </w:r>
    </w:p>
    <w:p w14:paraId="67135219" w14:textId="77777777" w:rsidR="007E0BEB" w:rsidRPr="007E0BEB" w:rsidRDefault="007E0BEB" w:rsidP="007E0BEB">
      <w:pPr>
        <w:spacing w:before="60" w:after="110" w:line="280" w:lineRule="auto"/>
        <w:jc w:val="both"/>
      </w:pPr>
      <w:r>
        <w:lastRenderedPageBreak/>
        <w:t>PPO solves this by using a clipping method that limits how much the model can change in each step. This helps the learning process stay smooth and stable.</w:t>
      </w:r>
    </w:p>
    <w:p w14:paraId="6B416BC3" w14:textId="77777777" w:rsidR="007E0BEB" w:rsidRPr="007E0BEB" w:rsidRDefault="007E0BEB" w:rsidP="007E0BEB">
      <w:pPr>
        <w:spacing w:before="60" w:after="110" w:line="280" w:lineRule="auto"/>
        <w:jc w:val="both"/>
      </w:pPr>
      <w:r>
        <w:t>However, PPO is an on-policy method, which means it only learns from its current data. After each update, old data is not used again. This makes it stable but less efficient, because it cannot reuse past experiences.</w:t>
      </w:r>
    </w:p>
    <w:p w14:paraId="47CFFA25" w14:textId="77777777" w:rsidR="007E0BEB" w:rsidRPr="007E0BEB" w:rsidRDefault="007E0BEB" w:rsidP="007E0BEB">
      <w:pPr>
        <w:spacing w:before="60" w:after="110" w:line="280" w:lineRule="auto"/>
        <w:jc w:val="both"/>
      </w:pPr>
      <w:r>
        <w:t>PPO is very popular because it is simple and reliable, and it is also the default algorithm in Unity ML-Agents. However, its performance depends on choosing the right settings (hyperparameters), which can be challenging.</w:t>
      </w:r>
    </w:p>
    <w:p w14:paraId="10BC4346" w14:textId="77777777" w:rsidR="009D57BE" w:rsidRPr="007E0BEB" w:rsidRDefault="007E0BEB" w:rsidP="009E2417">
      <w:pPr>
        <w:spacing w:before="60" w:after="110" w:line="280" w:lineRule="auto"/>
        <w:jc w:val="both"/>
      </w:pPr>
      <w:r>
        <w:t>In this project, PPO may struggle to perform well in new environments because it explores less and only learns from its current behaviour, unlike methods like SAC that explore more.</w:t>
      </w:r>
    </w:p>
    <w:p w14:paraId="216D8223" w14:textId="77777777" w:rsidR="009D57BE" w:rsidRDefault="00000000">
      <w:pPr>
        <w:pStyle w:val="Heading2"/>
        <w:shd w:val="clear" w:color="auto" w:fill="2E75B6"/>
      </w:pPr>
      <w:bookmarkStart w:id="14" w:name="_Toc227635944"/>
      <w:r>
        <w:t>3.4 Deep Q-Network: Value-Based Navigation and Inherent Constraints</w:t>
      </w:r>
      <w:bookmarkEnd w:id="14"/>
    </w:p>
    <w:p w14:paraId="01264AEA" w14:textId="77777777" w:rsidR="007E0BEB" w:rsidRPr="007E0BEB" w:rsidRDefault="007E0BEB" w:rsidP="007E0BEB">
      <w:pPr>
        <w:spacing w:before="60" w:after="110" w:line="280" w:lineRule="auto"/>
        <w:jc w:val="both"/>
      </w:pPr>
      <w:r>
        <w:t>Deep Q-Network (DQN), introduced by Volodymyr Mnih et al. (2015), combines Q-learning with deep neural networks to help an agent learn from experience. It uses two main techniques to make learning more stable: experience replay, which stores past experiences and reuses them during training, and target networks, which update slowly to keep learning stable.</w:t>
      </w:r>
    </w:p>
    <w:p w14:paraId="3514B073" w14:textId="77777777" w:rsidR="007E0BEB" w:rsidRPr="007E0BEB" w:rsidRDefault="007E0BEB" w:rsidP="007E0BEB">
      <w:pPr>
        <w:spacing w:before="60" w:after="110" w:line="280" w:lineRule="auto"/>
        <w:jc w:val="both"/>
      </w:pPr>
      <w:r>
        <w:t>Later improvements like Double DQN by Hado van Hasselt et al. (2016) helped fix the problem of overestimating action values, making results more accurate.</w:t>
      </w:r>
    </w:p>
    <w:p w14:paraId="75C20384" w14:textId="77777777" w:rsidR="007E0BEB" w:rsidRPr="007E0BEB" w:rsidRDefault="007E0BEB" w:rsidP="007E0BEB">
      <w:pPr>
        <w:spacing w:before="60" w:after="110" w:line="280" w:lineRule="auto"/>
        <w:jc w:val="both"/>
      </w:pPr>
      <w:r>
        <w:t>However, DQN has some important limitations for robot navigation. First, it only works with discrete actions, while real robot movement is usually continuous. Because of this, the action choices become less flexible and can reduce performance.</w:t>
      </w:r>
    </w:p>
    <w:p w14:paraId="2F0DDF32" w14:textId="77777777" w:rsidR="007E0BEB" w:rsidRPr="007E0BEB" w:rsidRDefault="007E0BEB" w:rsidP="007E0BEB">
      <w:pPr>
        <w:spacing w:before="60" w:after="110" w:line="280" w:lineRule="auto"/>
        <w:jc w:val="both"/>
      </w:pPr>
      <w:r>
        <w:t>Second, DQN uses ε-greedy exploration, which means it sometimes takes random actions. This randomness is not intelligent or guided, so it can lead to inefficient learning.</w:t>
      </w:r>
    </w:p>
    <w:p w14:paraId="4238432D" w14:textId="77777777" w:rsidR="009D57BE" w:rsidRPr="007E0BEB" w:rsidRDefault="007E0BEB" w:rsidP="009E2417">
      <w:pPr>
        <w:spacing w:before="60" w:after="110" w:line="280" w:lineRule="auto"/>
        <w:jc w:val="both"/>
      </w:pPr>
      <w:r>
        <w:t>These problems become more serious in new and complex environments. Research by Juan Londono-Osorio et al. (2023) shows that DQN performs worse in such situations compared to continuous control methods.</w:t>
      </w:r>
    </w:p>
    <w:p w14:paraId="0375F02A" w14:textId="77777777" w:rsidR="009D57BE" w:rsidRDefault="00000000">
      <w:pPr>
        <w:pStyle w:val="Heading2"/>
        <w:shd w:val="clear" w:color="auto" w:fill="2E75B6"/>
      </w:pPr>
      <w:bookmarkStart w:id="15" w:name="_Toc227635945"/>
      <w:r>
        <w:t>3.5 Prior Comparative Studies: Evidence Base and Methodological Limitations</w:t>
      </w:r>
      <w:bookmarkEnd w:id="15"/>
    </w:p>
    <w:p w14:paraId="5E8B346D" w14:textId="77777777" w:rsidR="007E0BEB" w:rsidRPr="007E0BEB" w:rsidRDefault="007E0BEB" w:rsidP="007E0BEB">
      <w:pPr>
        <w:spacing w:before="60" w:after="110" w:line="280" w:lineRule="auto"/>
        <w:jc w:val="both"/>
      </w:pPr>
      <w:r>
        <w:t>Many research studies have used Deep Reinforcement Learning (DRL) for robot navigation, and they help guide this project.</w:t>
      </w:r>
    </w:p>
    <w:p w14:paraId="1D672A24" w14:textId="77777777" w:rsidR="007E0BEB" w:rsidRPr="007E0BEB" w:rsidRDefault="007E0BEB" w:rsidP="007E0BEB">
      <w:pPr>
        <w:spacing w:before="60" w:after="110" w:line="280" w:lineRule="auto"/>
        <w:jc w:val="both"/>
      </w:pPr>
      <w:r>
        <w:t>Zhu et al. (2017) showed one of the first examples of DRL for navigation using image inputs. They trained a robot in simulated 3D environments and found that it could perform well in different rooms and with different goals. A key idea from their work was randomising the environment during training, which helps the agent learn to handle new situations. This idea is also used in this project.</w:t>
      </w:r>
    </w:p>
    <w:p w14:paraId="19C87A2D" w14:textId="77777777" w:rsidR="007E0BEB" w:rsidRPr="007E0BEB" w:rsidRDefault="007E0BEB" w:rsidP="007E0BEB">
      <w:pPr>
        <w:spacing w:before="60" w:after="110" w:line="280" w:lineRule="auto"/>
        <w:jc w:val="both"/>
      </w:pPr>
      <w:r>
        <w:t>Tai et al. (2017) used DRL for navigation without maps, using laser sensors instead of images. They showed that the robot can work in both simulation and real-world settings. They also found that better reward design, such as using distance-based rewards instead of only success or failure, helps the agent learn faster. This directly influenced the reward function in this project.</w:t>
      </w:r>
    </w:p>
    <w:p w14:paraId="3B03D4AF" w14:textId="77777777" w:rsidR="007E0BEB" w:rsidRPr="007E0BEB" w:rsidRDefault="007E0BEB" w:rsidP="007E0BEB">
      <w:pPr>
        <w:spacing w:before="60" w:after="110" w:line="280" w:lineRule="auto"/>
        <w:jc w:val="both"/>
      </w:pPr>
      <w:r>
        <w:lastRenderedPageBreak/>
        <w:t>Xie et al. (2018) compared different DRL methods like DQN, A3C, and DDPG. They found that off-policy methods learn more efficiently, while on-policy methods are more stable during training. This is useful for comparing SAC and PPO in this project.</w:t>
      </w:r>
    </w:p>
    <w:p w14:paraId="1D030A3A" w14:textId="77777777" w:rsidR="007E0BEB" w:rsidRPr="007E0BEB" w:rsidRDefault="007E0BEB" w:rsidP="007E0BEB">
      <w:pPr>
        <w:spacing w:before="60" w:after="110" w:line="280" w:lineRule="auto"/>
        <w:jc w:val="both"/>
      </w:pPr>
      <w:r>
        <w:t>Singla et al. (2019) studied how DRL agents perform in new environments. They found that agents trained in fixed environments do not perform well in new situations. However, training with random environments improves performance in unseen cases. This supports the training design used in this project.</w:t>
      </w:r>
    </w:p>
    <w:p w14:paraId="18AC25F2" w14:textId="77777777" w:rsidR="009D57BE" w:rsidRPr="007E0BEB" w:rsidRDefault="007E0BEB" w:rsidP="009E2417">
      <w:pPr>
        <w:spacing w:before="60" w:after="110" w:line="280" w:lineRule="auto"/>
        <w:jc w:val="both"/>
      </w:pPr>
      <w:r>
        <w:t>Finally, Londono-Osorio et al. (2023) showed that DQN performs worse in complex navigation tasks compared to more advanced methods. This is mainly because it uses fixed, discrete actions, which limits its flexibility. This helps explain the expected results for DQN in this project.</w:t>
      </w:r>
    </w:p>
    <w:p w14:paraId="1F386459" w14:textId="77777777" w:rsidR="009D57BE" w:rsidRDefault="00000000">
      <w:pPr>
        <w:pStyle w:val="Heading2"/>
        <w:shd w:val="clear" w:color="auto" w:fill="2E75B6"/>
      </w:pPr>
      <w:bookmarkStart w:id="16" w:name="_Toc227635946"/>
      <w:r>
        <w:t>3.6 Synthesis: Gaps Addressed and Contribution</w:t>
      </w:r>
      <w:bookmarkEnd w:id="16"/>
    </w:p>
    <w:p w14:paraId="516E5CFC" w14:textId="77777777" w:rsidR="00187A20" w:rsidRPr="00187A20" w:rsidRDefault="00187A20" w:rsidP="00187A20">
      <w:pPr>
        <w:spacing w:before="60" w:after="110" w:line="280" w:lineRule="auto"/>
        <w:jc w:val="both"/>
      </w:pPr>
      <w:r>
        <w:t>From the literature, three main gaps can be identified.</w:t>
      </w:r>
    </w:p>
    <w:p w14:paraId="11F2014C" w14:textId="77777777" w:rsidR="00187A20" w:rsidRPr="00187A20" w:rsidRDefault="00187A20" w:rsidP="00187A20">
      <w:pPr>
        <w:spacing w:before="60" w:after="110" w:line="280" w:lineRule="auto"/>
        <w:jc w:val="both"/>
      </w:pPr>
      <w:r>
        <w:t>First, many studies do not use controlled experimental conditions when comparing algorithms. Variations in environment design or reward functions make comparisons unreliable.</w:t>
      </w:r>
    </w:p>
    <w:p w14:paraId="0C287A9B" w14:textId="77777777" w:rsidR="00187A20" w:rsidRPr="00187A20" w:rsidRDefault="00187A20" w:rsidP="00187A20">
      <w:pPr>
        <w:spacing w:before="60" w:after="110" w:line="280" w:lineRule="auto"/>
        <w:jc w:val="both"/>
      </w:pPr>
      <w:r>
        <w:t>Second, generalisation is often not rigorously evaluated. Testing is typically performed in the same or similar environments used for training, limiting the validity of conclusions.</w:t>
      </w:r>
    </w:p>
    <w:p w14:paraId="07F4566B" w14:textId="77777777" w:rsidR="00187A20" w:rsidRPr="00187A20" w:rsidRDefault="00187A20" w:rsidP="00187A20">
      <w:pPr>
        <w:spacing w:before="60" w:after="110" w:line="280" w:lineRule="auto"/>
        <w:jc w:val="both"/>
      </w:pPr>
      <w:r>
        <w:t>Third, there is limited research evaluating SAC, PPO, and DQN specifically within Unity ML-Agents, where implementation constraints may influence performance.</w:t>
      </w:r>
    </w:p>
    <w:p w14:paraId="43A3ECA3" w14:textId="77777777" w:rsidR="00187A20" w:rsidRPr="00187A20" w:rsidRDefault="00187A20" w:rsidP="00187A20">
      <w:pPr>
        <w:spacing w:before="60" w:after="110" w:line="280" w:lineRule="auto"/>
        <w:jc w:val="both"/>
      </w:pPr>
      <w:r>
        <w:t>This project addresses these gaps by using a fully controlled experimental setup, where all algorithms are trained under identical conditions. A separate testing environment is withheld during training, allowing for a rigorous evaluation of generalisation. This provides a more reliable comparison of algorithm performance and contributes to a clearer understanding of how different DRL methods behave in navigation tasks.</w:t>
      </w:r>
    </w:p>
    <w:p w14:paraId="02B9F1AD" w14:textId="77777777" w:rsidR="009D57BE" w:rsidRDefault="009D57BE"/>
    <w:p w14:paraId="32791FC3" w14:textId="77777777" w:rsidR="009D57BE" w:rsidRDefault="00000000">
      <w:pPr>
        <w:pStyle w:val="Heading1"/>
        <w:shd w:val="clear" w:color="auto" w:fill="1F3864"/>
      </w:pPr>
      <w:bookmarkStart w:id="17" w:name="_Toc227635947"/>
      <w:r>
        <w:t>4. Methodology</w:t>
      </w:r>
      <w:bookmarkEnd w:id="17"/>
    </w:p>
    <w:p w14:paraId="6BC4523B" w14:textId="77777777" w:rsidR="009D57BE" w:rsidRDefault="00000000">
      <w:pPr>
        <w:pStyle w:val="Heading2"/>
        <w:shd w:val="clear" w:color="auto" w:fill="2E75B6"/>
      </w:pPr>
      <w:bookmarkStart w:id="18" w:name="_Toc227635948"/>
      <w:r>
        <w:t>4.1 Project Management Approach</w:t>
      </w:r>
      <w:bookmarkEnd w:id="18"/>
    </w:p>
    <w:p w14:paraId="6593A2D5" w14:textId="77777777" w:rsidR="002A7EEC" w:rsidRPr="002A7EEC" w:rsidRDefault="002A7EEC" w:rsidP="002A7EEC">
      <w:pPr>
        <w:spacing w:before="60" w:after="110" w:line="280" w:lineRule="auto"/>
        <w:jc w:val="both"/>
      </w:pPr>
      <w:r>
        <w:t>This project is managed using a hybrid methodology combining structured milestone planning with iterative development cycles. The overall timeline is constrained by fixed academic deadlines, requiring a sequential approach for major deliverables such as environment design, algorithm implementation, and report submission. Within each phase, an iterative workflow is used in which experiments are executed, results are evaluated, and implementation decisions are refined before progressing to the next stage.</w:t>
      </w:r>
    </w:p>
    <w:p w14:paraId="6BDAB9E4" w14:textId="77777777" w:rsidR="002A7EEC" w:rsidRPr="002A7EEC" w:rsidRDefault="002A7EEC" w:rsidP="002A7EEC">
      <w:pPr>
        <w:spacing w:before="60" w:after="110" w:line="280" w:lineRule="auto"/>
        <w:jc w:val="both"/>
      </w:pPr>
      <w:r>
        <w:t>A key methodological constraint is the strict separation between the Training and Testing Environments. The Testing Environment is fully isolated during the training phase, and all algorithm configurations and hyperparameter selections are based exclusively on Training Environment performance. This one-directional design prevents implicit overfitting to test conditions and ensures that generalisation results reported in Chapter 5 remain valid and independently verifiable.</w:t>
      </w:r>
    </w:p>
    <w:p w14:paraId="411A4AFA" w14:textId="77777777" w:rsidR="00FD339D" w:rsidRDefault="002A7EEC" w:rsidP="00105C1B">
      <w:pPr>
        <w:spacing w:before="60" w:after="110" w:line="280" w:lineRule="auto"/>
        <w:jc w:val="both"/>
      </w:pPr>
      <w:r>
        <w:lastRenderedPageBreak/>
        <w:t>Project progress is monitored through weekly supervisor meetings, which provide structured checkpoints for reviewing outcomes, identifying risks, and adjusting priorities where necessary. Day-to-day task tracking is managed using a personal project board, updated continuously to reflect active, completed, and blocked tasks. A formal risk register is maintained throughout the project and documented in Appendix F.</w:t>
      </w:r>
    </w:p>
    <w:p w14:paraId="096675AA" w14:textId="77777777" w:rsidR="006B679B" w:rsidRDefault="006B679B" w:rsidP="006B679B">
      <w:pPr>
        <w:spacing w:before="120" w:after="60"/>
        <w:jc w:val="center"/>
      </w:pPr>
      <w:r>
        <w:rPr>
          <w:noProof/>
        </w:rPr>
        <w:drawing>
          <wp:inline distT="0" distB="0" distL="0" distR="0" wp14:anchorId="73B162C0" wp14:editId="370EC2DC">
            <wp:extent cx="5905500" cy="2745842"/>
            <wp:effectExtent l="0" t="0" r="0" b="0"/>
            <wp:docPr id="1" name="fig_12_gantt" descr="fig_12_gantt" title="fig_12_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7007"/>
                    <a:stretch>
                      <a:fillRect/>
                    </a:stretch>
                  </pic:blipFill>
                  <pic:spPr bwMode="auto">
                    <a:xfrm>
                      <a:off x="0" y="0"/>
                      <a:ext cx="5905500" cy="2745842"/>
                    </a:xfrm>
                    <a:prstGeom prst="rect">
                      <a:avLst/>
                    </a:prstGeom>
                    <a:ln>
                      <a:noFill/>
                    </a:ln>
                    <a:extLst>
                      <a:ext uri="{53640926-AAD7-44D8-BBD7-CCE9431645EC}">
                        <a14:shadowObscured xmlns:a14="http://schemas.microsoft.com/office/drawing/2010/main"/>
                      </a:ext>
                    </a:extLst>
                  </pic:spPr>
                </pic:pic>
              </a:graphicData>
            </a:graphic>
          </wp:inline>
        </w:drawing>
      </w:r>
    </w:p>
    <w:p w14:paraId="3ABCAFCF" w14:textId="205DB46C" w:rsidR="006B679B" w:rsidRDefault="006B679B" w:rsidP="006B679B">
      <w:pPr>
        <w:spacing w:before="60" w:after="200"/>
        <w:jc w:val="center"/>
      </w:pPr>
      <w:proofErr w:type="gramStart"/>
      <w:r>
        <w:rPr>
          <w:rFonts w:ascii="Calibri" w:eastAsia="Calibri" w:hAnsi="Calibri" w:cs="Calibri"/>
          <w:i/>
          <w:iCs/>
          <w:color w:val="424242"/>
          <w:sz w:val="18"/>
          <w:szCs w:val="18"/>
        </w:rPr>
        <w:t>Figure  —</w:t>
      </w:r>
      <w:proofErr w:type="gramEnd"/>
      <w:r>
        <w:rPr>
          <w:rFonts w:ascii="Calibri" w:eastAsia="Calibri" w:hAnsi="Calibri" w:cs="Calibri"/>
          <w:i/>
          <w:iCs/>
          <w:color w:val="424242"/>
          <w:sz w:val="18"/>
          <w:szCs w:val="18"/>
        </w:rPr>
        <w:t xml:space="preserve"> Project Gantt Chart showing high-level phase timeline across 20 project weeks</w:t>
      </w:r>
    </w:p>
    <w:p w14:paraId="5C24C355" w14:textId="77777777" w:rsidR="006B679B" w:rsidRPr="002A7EEC" w:rsidRDefault="006B679B" w:rsidP="00105C1B">
      <w:pPr>
        <w:spacing w:before="60" w:after="110" w:line="280" w:lineRule="auto"/>
        <w:jc w:val="both"/>
      </w:pPr>
    </w:p>
    <w:p w14:paraId="28BB2912" w14:textId="77777777" w:rsidR="009D57BE" w:rsidRDefault="00000000">
      <w:pPr>
        <w:pStyle w:val="Heading2"/>
        <w:shd w:val="clear" w:color="auto" w:fill="2E75B6"/>
      </w:pPr>
      <w:bookmarkStart w:id="19" w:name="_Toc227635949"/>
      <w:r>
        <w:t>4.2 Simulation Environment Design</w:t>
      </w:r>
      <w:bookmarkEnd w:id="19"/>
    </w:p>
    <w:p w14:paraId="2F235F9F" w14:textId="77777777" w:rsidR="009D57BE" w:rsidRDefault="00000000">
      <w:pPr>
        <w:pStyle w:val="Heading3"/>
        <w:pBdr>
          <w:bottom w:val="single" w:sz="4" w:space="1" w:color="2E75B6"/>
        </w:pBdr>
      </w:pPr>
      <w:bookmarkStart w:id="20" w:name="_Toc227635950"/>
      <w:r>
        <w:t>4.2.1 Training Environment</w:t>
      </w:r>
      <w:bookmarkEnd w:id="20"/>
    </w:p>
    <w:p w14:paraId="7B18268F" w14:textId="77777777" w:rsidR="00105C1B" w:rsidRDefault="00105C1B" w:rsidP="00CB586F">
      <w:pPr>
        <w:spacing w:before="80" w:after="160"/>
        <w:jc w:val="both"/>
      </w:pPr>
      <w:bookmarkStart w:id="21" w:name="_Toc227635951"/>
      <w:r>
        <w:t xml:space="preserve">The Training Environment is a fully functional dynamic 3D navigation arena constructed in Unity 2022.3 LTS. The arena is a 20m x 20m bounded space featuring a combination of static obstacles with fixed positions and dynamic obstacles that move along pre-defined paths with randomised initial positions at the start of each episode. Target positions are randomised uniformly within the navigable area at the start of each episode. Obstacle positions are re-randomised from a defined configuration pool at episode initialisation, ensuring that no single layout is repeated across training episodes. </w:t>
      </w:r>
    </w:p>
    <w:p w14:paraId="688C26F2" w14:textId="77777777" w:rsidR="00105C1B" w:rsidRDefault="00105C1B" w:rsidP="00CB586F">
      <w:pPr>
        <w:spacing w:before="80" w:after="160"/>
        <w:jc w:val="both"/>
      </w:pPr>
      <w:r>
        <w:t>The randomisation strategy is directly motivated by Singla et al. (2019), whose empirical evidence demonstrates that policies trained in static environments generalise poorly to novel configurations. By exposing the agent to a diverse set of layouts during training, the environment design encourages the development of navigation strategies that generalise beyond specific obstacle configurations, which is the theoretically expected mechanism by which generalisation performance in the Testing Environment is achieved.</w:t>
      </w:r>
    </w:p>
    <w:p w14:paraId="63BEFA70" w14:textId="77777777" w:rsidR="00FD339D" w:rsidRDefault="00105C1B" w:rsidP="00CB586F">
      <w:pPr>
        <w:spacing w:before="80" w:after="160"/>
        <w:jc w:val="both"/>
      </w:pPr>
      <w:r>
        <w:t>The Training Environment incorporates three obstacle categories: large static walls that define sub-regions of the arena; medium static boxes representing fixed furniture or equipment; and small dynamic cylinders that move along randomised linear paths, representing dynamic human or robotic traffic. Dynamic obstacle speed is fixed at 2.0 m/s to introduce navigational challenge without exceeding the agent's reaction capacity given its sensor configuration. This design ensures that generalisation performance reflects the agent’s ability to learn transferable navigation strategies rather than memorising environment-specific configurations.</w:t>
      </w:r>
    </w:p>
    <w:p w14:paraId="309A8370" w14:textId="77777777" w:rsidR="00105C1B" w:rsidRDefault="00105C1B" w:rsidP="00105C1B">
      <w:pPr>
        <w:spacing w:before="80" w:after="160" w:line="360" w:lineRule="auto"/>
        <w:jc w:val="both"/>
      </w:pPr>
    </w:p>
    <w:bookmarkEnd w:id="21"/>
    <w:p w14:paraId="2814A5E2" w14:textId="68BE9BFA" w:rsidR="0024254B" w:rsidRDefault="0024254B" w:rsidP="0024254B">
      <w:pPr>
        <w:pStyle w:val="Heading3"/>
        <w:pBdr>
          <w:bottom w:val="single" w:sz="4" w:space="1" w:color="2E75B6"/>
        </w:pBdr>
      </w:pPr>
      <w:r>
        <w:t>4.2.</w:t>
      </w:r>
      <w:r>
        <w:t>2</w:t>
      </w:r>
      <w:r>
        <w:t xml:space="preserve"> </w:t>
      </w:r>
      <w:r>
        <w:t>Testing</w:t>
      </w:r>
      <w:r>
        <w:t xml:space="preserve"> Environment</w:t>
      </w:r>
    </w:p>
    <w:p w14:paraId="5397061C" w14:textId="77777777" w:rsidR="00783E8D" w:rsidRPr="00783E8D" w:rsidRDefault="00105C1B" w:rsidP="006B679B">
      <w:pPr>
        <w:spacing w:before="80" w:after="160"/>
        <w:jc w:val="both"/>
      </w:pPr>
      <w:r>
        <w:t>The Testing Environment is a spatially distinct arena with a different layout, obstacle arrangement strategy, and navigable topology compared to the Training Environment.</w:t>
      </w:r>
      <w:r>
        <w:rPr>
          <w:rFonts w:ascii="Times New Roman" w:eastAsia="Times New Roman" w:hAnsi="Times New Roman" w:cs="Times New Roman"/>
          <w:color w:val="auto"/>
          <w:sz w:val="24"/>
          <w:szCs w:val="24"/>
        </w:rPr>
        <w:t xml:space="preserve"> </w:t>
      </w:r>
      <w:r>
        <w:t>The Testing Environment is constructed after all training is complete. It is never exposed to any algorithm during training and is used only for final evaluation.</w:t>
      </w:r>
    </w:p>
    <w:p w14:paraId="63D25296" w14:textId="77777777" w:rsidR="00105C1B" w:rsidRDefault="00105C1B" w:rsidP="006B679B">
      <w:pPr>
        <w:spacing w:before="80" w:after="160"/>
        <w:jc w:val="both"/>
      </w:pPr>
      <w:r>
        <w:t xml:space="preserve"> The Testing Environment has never been observed by any algorithm during training and is used exclusively for post-training generalisation evaluation.</w:t>
      </w:r>
    </w:p>
    <w:p w14:paraId="38405AF7" w14:textId="07005CC6" w:rsidR="009D57BE" w:rsidRDefault="00105C1B" w:rsidP="006B679B">
      <w:pPr>
        <w:spacing w:before="80" w:after="160"/>
        <w:jc w:val="both"/>
      </w:pPr>
      <w:r>
        <w:t>This structural separation is fundamental to the validity of the comparative study. It ensures that performance differences observed during testing reflect each algorithm's capacity for genuine policy generalisation rather than its ability to memorise a fixed layout. The testing arena uses a corridor-based layout with narrower navigable passages than the Training Environment, increasing the navigational precision required and providing a meaningfully different distributional challenge.</w:t>
      </w:r>
    </w:p>
    <w:p w14:paraId="17EE914C" w14:textId="77777777" w:rsidR="009D57BE" w:rsidRDefault="00000000">
      <w:pPr>
        <w:pStyle w:val="Heading2"/>
        <w:shd w:val="clear" w:color="auto" w:fill="2E75B6"/>
      </w:pPr>
      <w:bookmarkStart w:id="22" w:name="_Toc227635952"/>
      <w:r>
        <w:t>4.3 Agent Design and Sensor Configuration</w:t>
      </w:r>
      <w:bookmarkEnd w:id="22"/>
    </w:p>
    <w:p w14:paraId="3648C2BD" w14:textId="77777777" w:rsidR="009D57BE" w:rsidRDefault="00000000">
      <w:pPr>
        <w:spacing w:before="60" w:after="110" w:line="280" w:lineRule="auto"/>
        <w:jc w:val="both"/>
      </w:pPr>
      <w:r>
        <w:t>The mobile robot agent is implemented as a Unity rigid-body GameObject governed by a C# script inheriting from the Unity ML-Agents Agent base class. The agent has a cylindrical form factor with a diameter of 0.8m and height of 1.2m, representing a plausible small mobile robot. Movement is implemented through direct rigid body force application rather than kinematic position setting, enabling physically realistic momentum and inertia dynamics that more accurately reflect the movement characteristics of real mobile robots.</w:t>
      </w:r>
    </w:p>
    <w:p w14:paraId="206393FF" w14:textId="77777777" w:rsidR="009D57BE" w:rsidRDefault="00000000">
      <w:pPr>
        <w:spacing w:before="60" w:after="110" w:line="280" w:lineRule="auto"/>
        <w:jc w:val="both"/>
      </w:pPr>
      <w:r>
        <w:t>The observation space comprises 14 continuous-valued scalar observations: twelve raycast sensor readings distributed uniformly across 360 degrees at 30-degree intervals, each providing a normalised distance measurement to the nearest obstacle or arena boundary within a 10m detection range; a scalar encoding the normalised Euclidean distance from the agent's current position to the target; and a scalar encoding the signed bearing angle from the agent's forward direction to the target, normalised to the range [-1, 1]. This observation design provides sufficient information for effective goal-directed navigation and obstacle avoidance whilst remaining computationally tractable and consistent with the sensor configurations used in prior DRL navigation literature (Tai et al., 2017; Singla et al., 2019).</w:t>
      </w:r>
    </w:p>
    <w:p w14:paraId="27314E1E" w14:textId="0EA54F06" w:rsidR="00FD339D" w:rsidRPr="00FD339D" w:rsidRDefault="00000000" w:rsidP="00FD339D">
      <w:pPr>
        <w:spacing w:before="60" w:after="110" w:line="280" w:lineRule="auto"/>
        <w:jc w:val="both"/>
      </w:pPr>
      <w:r>
        <w:t>For SAC and PPO, the action space is defined as a continuous 2-dimensional vector comprising a forward/backward force magnitude and a rotational torque magnitude, each constrained to the range [-1, 1], enabling smooth and gradual movement. For DQN, the action space is discretised into four discrete actions: move forward, move backward, rotate left, and rotate right. This discretisation is an explicitly acknowledged methodological constraint, consistent with the recommendation of Londono-Osorio et al. (2023) that value-based methods should be evaluated in their intended discrete-action form, and it is expected to manifest as a performance ceiling most visible in the Testing Environment where precise manoeuvring is required.</w:t>
      </w:r>
      <w:r>
        <w:rPr>
          <w:rFonts w:ascii="Times New Roman" w:eastAsia="Times New Roman" w:hAnsi="Times New Roman" w:cs="Times New Roman"/>
          <w:color w:val="auto"/>
          <w:sz w:val="24"/>
          <w:szCs w:val="24"/>
        </w:rPr>
        <w:t xml:space="preserve"> </w:t>
      </w:r>
      <w:r>
        <w:t>The observation space is deliberately kept low-dimensional to balance representational sufficiency with computational efficiency, reducing the risk of overfitting while maintaining task-relevant information.</w:t>
      </w:r>
    </w:p>
    <w:p w14:paraId="298E9C62" w14:textId="77777777" w:rsidR="009D57BE" w:rsidRDefault="009D57BE">
      <w:pPr>
        <w:spacing w:before="60" w:after="110" w:line="280" w:lineRule="auto"/>
        <w:jc w:val="both"/>
      </w:pPr>
    </w:p>
    <w:p w14:paraId="5F121A04" w14:textId="77777777" w:rsidR="009D57BE" w:rsidRDefault="00000000">
      <w:pPr>
        <w:pStyle w:val="Heading2"/>
        <w:shd w:val="clear" w:color="auto" w:fill="2E75B6"/>
      </w:pPr>
      <w:bookmarkStart w:id="23" w:name="_Toc227635953"/>
      <w:r>
        <w:t>4.4 Reward Function Design</w:t>
      </w:r>
      <w:bookmarkEnd w:id="23"/>
    </w:p>
    <w:p w14:paraId="547CF10E" w14:textId="77777777" w:rsidR="007D763C" w:rsidRDefault="007D763C" w:rsidP="006B679B">
      <w:pPr>
        <w:spacing w:before="80" w:after="160"/>
        <w:jc w:val="both"/>
      </w:pPr>
      <w:bookmarkStart w:id="24" w:name="_Toc227635954"/>
      <w:r>
        <w:lastRenderedPageBreak/>
        <w:t>The reward function is designed identically across all three algorithms to ensure that observed performance differences are attributable to algorithmic properties rather than to reward engineering differences. The function comprises four components, each addressing a distinct behavioural objective.</w:t>
      </w:r>
    </w:p>
    <w:p w14:paraId="58388B9D" w14:textId="77777777" w:rsidR="007D763C" w:rsidRDefault="007D763C" w:rsidP="006B679B">
      <w:pPr>
        <w:spacing w:before="80" w:after="160"/>
        <w:jc w:val="both"/>
      </w:pPr>
      <w:r>
        <w:t>The distance-shaping component provides a dense reward signal at every timestep, computed as r_distance = 0.1 * (d_prev - d_current), where d_prev and d_current are the Euclidean distances from the agent to the target at the previous and current timestep respectively. This component rewards the agent for making progress toward the target and penalises it for moving away. The design follows the potential-based reward shaping framework of Sutton and Barto (2018), which guarantees that the shaped reward does not alter the optimal policy of the original task, ensuring that algorithm comparisons remain valid.</w:t>
      </w:r>
    </w:p>
    <w:p w14:paraId="0C50E499" w14:textId="77777777" w:rsidR="007D763C" w:rsidRDefault="007D763C" w:rsidP="006B679B">
      <w:pPr>
        <w:spacing w:before="80" w:after="160"/>
        <w:jc w:val="both"/>
      </w:pPr>
      <w:r>
        <w:t>The goal-reaching bonus awards a fixed reward of +10.0 when the agent reaches the target within a 0.5m radius, triggering episode termination. The collision penalty applies a reward of -0.5 per timestep in which the agent is in contact with any obstacle or boundary. The time penalty applies a small negative reward of -0.005 per timestep, discouraging unnecessarily long episodes and encouraging efficient navigation. The combined effect of these components is a reward signal that guides the agent toward reaching the target quickly, without collisions, while maintaining a dense gradient signal throughout the episode. A consistent reward structure across all algorithms is essential to ensure that performance differences arise from algorithmic properties rather than reward engineering biases.</w:t>
      </w:r>
    </w:p>
    <w:p w14:paraId="165E7DE7" w14:textId="77777777" w:rsidR="00FD339D" w:rsidRDefault="00000000" w:rsidP="00FD339D">
      <w:pPr>
        <w:pStyle w:val="Heading2"/>
        <w:shd w:val="clear" w:color="auto" w:fill="2E75B6"/>
      </w:pPr>
      <w:r>
        <w:t>4.5 Algorithm Configurations</w:t>
      </w:r>
      <w:bookmarkStart w:id="25" w:name="_Toc227635955"/>
      <w:bookmarkEnd w:id="24"/>
    </w:p>
    <w:p w14:paraId="05C1FAB6" w14:textId="03227905" w:rsidR="00DA6838" w:rsidRPr="00DA6838" w:rsidRDefault="00DA6838" w:rsidP="00DA6838">
      <w:pPr>
        <w:pBdr>
          <w:left w:val="thick" w:sz="16" w:space="0" w:color="1565C0"/>
        </w:pBdr>
        <w:shd w:val="clear" w:color="auto" w:fill="F0F4FA"/>
        <w:spacing w:before="120" w:after="120"/>
        <w:ind w:left="360" w:right="360"/>
        <w:rPr>
          <w:i/>
          <w:iCs/>
          <w:color w:val="auto"/>
        </w:rPr>
      </w:pPr>
      <w:r w:rsidRPr="00DA6838">
        <w:rPr>
          <w:rFonts w:ascii="Calibri" w:eastAsia="Calibri" w:hAnsi="Calibri" w:cs="Calibri"/>
          <w:i/>
          <w:iCs/>
          <w:color w:val="auto"/>
          <w:sz w:val="21"/>
          <w:szCs w:val="21"/>
        </w:rPr>
        <w:t>Selection Rationale: SAC, PPO, and DQN represent three fundamentally distinct RL paradigms — entropy-regularised off-policy learning, on-policy policy optimisation, and value-based discrete-action learning</w:t>
      </w:r>
      <w:r>
        <w:rPr>
          <w:rFonts w:ascii="Calibri" w:eastAsia="Calibri" w:hAnsi="Calibri" w:cs="Calibri"/>
          <w:i/>
          <w:iCs/>
          <w:color w:val="auto"/>
          <w:sz w:val="21"/>
          <w:szCs w:val="21"/>
        </w:rPr>
        <w:t xml:space="preserve"> that</w:t>
      </w:r>
      <w:r w:rsidRPr="00DA6838">
        <w:rPr>
          <w:rFonts w:ascii="Calibri" w:eastAsia="Calibri" w:hAnsi="Calibri" w:cs="Calibri"/>
          <w:i/>
          <w:iCs/>
          <w:color w:val="auto"/>
          <w:sz w:val="21"/>
          <w:szCs w:val="21"/>
        </w:rPr>
        <w:t xml:space="preserve"> enabling the study to isolate how algorithmic design influences generalisation under identical conditions.</w:t>
      </w:r>
    </w:p>
    <w:p w14:paraId="181057C1" w14:textId="77777777" w:rsidR="009D57BE" w:rsidRPr="00FD339D" w:rsidRDefault="00000000">
      <w:pPr>
        <w:pStyle w:val="Heading3"/>
        <w:pBdr>
          <w:bottom w:val="single" w:sz="4" w:space="1" w:color="2E75B6"/>
        </w:pBdr>
      </w:pPr>
      <w:r>
        <w:t>4.5.1 SAC Configuration</w:t>
      </w:r>
      <w:bookmarkEnd w:id="25"/>
    </w:p>
    <w:p w14:paraId="460334D2" w14:textId="0A258D5B" w:rsidR="007D763C" w:rsidRDefault="007D763C" w:rsidP="006B679B">
      <w:pPr>
        <w:spacing w:before="80" w:after="160"/>
        <w:jc w:val="both"/>
      </w:pPr>
      <w:bookmarkStart w:id="26" w:name="_Toc227635956"/>
      <w:r>
        <w:t>SAC is implemented using the Unity ML-Agents built-in trainer with automatic entropy temperature tuning enabled, following the recommendation of Haarnoja et al. (2018) for cases where the appropriate entropy scale is not known in advance. The initial entropy target is set to -dim(A), where dim(A) is the number of choices of the action space (2 for the continuous navigation task). The policy and value networks each comprise two hidden layers of 256 units with ReLU activation. The replay buffer capacity is set to 1,000,000 transitions. The batch size is 256, and the learning rate is 3e-4 for both actor and critic networks. SAC is trained for 10,000 episodes</w:t>
      </w:r>
      <w:r w:rsidR="00AE7B18">
        <w:t>.</w:t>
      </w:r>
    </w:p>
    <w:p w14:paraId="040E2E7D" w14:textId="77777777" w:rsidR="009D57BE" w:rsidRDefault="00000000">
      <w:pPr>
        <w:pStyle w:val="Heading3"/>
        <w:pBdr>
          <w:bottom w:val="single" w:sz="4" w:space="1" w:color="2E75B6"/>
        </w:pBdr>
      </w:pPr>
      <w:r>
        <w:t>4.5.2 PPO Configuration</w:t>
      </w:r>
      <w:bookmarkEnd w:id="26"/>
    </w:p>
    <w:p w14:paraId="2F1A2EDA" w14:textId="77777777" w:rsidR="007D763C" w:rsidRDefault="007D763C" w:rsidP="006B679B">
      <w:pPr>
        <w:spacing w:before="80" w:after="160"/>
      </w:pPr>
      <w:bookmarkStart w:id="27" w:name="_Toc227635957"/>
      <w:r>
        <w:t>PPO is configured using the Unity ML-Agents native trainer. The clipping parameter epsilon is set to 0.2, consistent with the original recommendation of Schulman et al. (2017) and the default configuration validated across diverse tasks in the ML-Agents documentation. The network architecture matches SAC: two hidden layers of 256 units with ReLU activation. The batch size is 512, the buffer size is 2048 experience steps, and the learning rate is 3e-4 with linear decay to 0. Generalised Advantage Estimation (GAE) is used with lambda = 0.95 and discount factor gamma = 0.99. PPO is trained for 10,000 episodes.</w:t>
      </w:r>
    </w:p>
    <w:p w14:paraId="1A8438F0" w14:textId="77777777" w:rsidR="007E0BEB" w:rsidRDefault="007E0BEB">
      <w:pPr>
        <w:pStyle w:val="Heading3"/>
        <w:pBdr>
          <w:bottom w:val="single" w:sz="4" w:space="1" w:color="2E75B6"/>
        </w:pBdr>
      </w:pPr>
    </w:p>
    <w:p w14:paraId="5D891D90" w14:textId="77777777" w:rsidR="009D57BE" w:rsidRDefault="00000000">
      <w:pPr>
        <w:pStyle w:val="Heading3"/>
        <w:pBdr>
          <w:bottom w:val="single" w:sz="4" w:space="1" w:color="2E75B6"/>
        </w:pBdr>
      </w:pPr>
      <w:r>
        <w:t>4.5.3 DQN Configuration</w:t>
      </w:r>
      <w:bookmarkEnd w:id="27"/>
    </w:p>
    <w:p w14:paraId="703FF700" w14:textId="77777777" w:rsidR="007D763C" w:rsidRDefault="007D763C" w:rsidP="006B679B">
      <w:pPr>
        <w:spacing w:before="80" w:after="160"/>
        <w:jc w:val="both"/>
      </w:pPr>
      <w:bookmarkStart w:id="28" w:name="_Toc227635958"/>
      <w:r>
        <w:t xml:space="preserve">DQN is implemented as a custom PyTorch module integrated with the Unity ML-Agents Python API. The Q-network architecture comprises an input layer of 14 units, two hidden layers of 128 units each with ReLU activation, and an output layer of 4 units corresponding to the four discrete </w:t>
      </w:r>
      <w:r>
        <w:lastRenderedPageBreak/>
        <w:t>actions. Experience replay is implemented with a buffer capacity of 100,000 transitions and a batch size of 64. The target network is updated every 100 gradient steps. The learning rate is 1e-4, reduced from an initial value of 1e-3 following DQN Q-value stability issues observed in preliminary experiments, as discussed in Section 4.8. Epsilon-greedy exploration decays linearly from 1.0 to 0.05 over the first 5,000 episodes. Gradient clipping at maximum norm 1.0 is applied. DQN is trained for 10,000 episodes.</w:t>
      </w:r>
    </w:p>
    <w:p w14:paraId="60F3A519" w14:textId="77777777" w:rsidR="009D57BE" w:rsidRDefault="00000000">
      <w:pPr>
        <w:pStyle w:val="Heading2"/>
        <w:shd w:val="clear" w:color="auto" w:fill="2E75B6"/>
      </w:pPr>
      <w:r>
        <w:t>4.6 Testing Strategy</w:t>
      </w:r>
      <w:bookmarkEnd w:id="28"/>
    </w:p>
    <w:p w14:paraId="7E1191B6" w14:textId="77777777" w:rsidR="001B3CD6" w:rsidRPr="001B3CD6" w:rsidRDefault="001B3CD6" w:rsidP="006B679B">
      <w:pPr>
        <w:spacing w:before="60" w:after="110"/>
        <w:jc w:val="both"/>
      </w:pPr>
      <w:r>
        <w:t>Each algorithm (SAC, PPO, and DQN) is trained once under identical conditions in the Training Environment. After training is complete, the final trained model for each algorithm is evaluated in the Testing Environment.</w:t>
      </w:r>
    </w:p>
    <w:p w14:paraId="030FE6F6" w14:textId="77777777" w:rsidR="001B3CD6" w:rsidRPr="001B3CD6" w:rsidRDefault="00FD339D" w:rsidP="006B679B">
      <w:pPr>
        <w:spacing w:before="60" w:after="110"/>
        <w:jc w:val="both"/>
      </w:pPr>
      <w:r>
        <w:t>This evaluation strategy directly addresses the central research question by isolating generalisation performance as the primary outcome measure. By evaluating all algorithms exclusively after training is complete and within an unseen environment, the design eliminates the possibility of test-environment overfitting, thereby ensuring methodological validity.</w:t>
      </w:r>
    </w:p>
    <w:p w14:paraId="141C17F4" w14:textId="77777777" w:rsidR="009D57BE" w:rsidRDefault="001B3CD6" w:rsidP="006B679B">
      <w:pPr>
        <w:spacing w:before="60" w:after="110"/>
        <w:jc w:val="both"/>
      </w:pPr>
      <w:r>
        <w:t>Due to time and computational constraints, multiple training runs with different random seeds were not performed. Therefore, results are based on a single training instance per algorithm.</w:t>
      </w:r>
    </w:p>
    <w:p w14:paraId="14CFA20B" w14:textId="77777777" w:rsidR="009D57BE" w:rsidRDefault="00000000">
      <w:pPr>
        <w:pStyle w:val="Heading2"/>
        <w:shd w:val="clear" w:color="auto" w:fill="2E75B6"/>
      </w:pPr>
      <w:bookmarkStart w:id="29" w:name="_Toc227635959"/>
      <w:r>
        <w:t>4.7 Statistical Analysis Framework</w:t>
      </w:r>
      <w:bookmarkEnd w:id="29"/>
    </w:p>
    <w:p w14:paraId="7C884587" w14:textId="77777777" w:rsidR="00FD339D" w:rsidRPr="00FD339D" w:rsidRDefault="00FD339D" w:rsidP="00DA6838">
      <w:pPr>
        <w:spacing w:before="80" w:after="160"/>
        <w:jc w:val="both"/>
      </w:pPr>
      <w:bookmarkStart w:id="30" w:name="_Toc227635960"/>
      <w:r>
        <w:t>Due to computational and time constraints, this study adopts a single-run experimental design without repeated trials across multiple random seeds. Results are reported as single-run observations and should be interpreted as indicative trends. No statistical inference is applied due to absence of repeated sampling, as variability between independent runs cannot be estimated. Instead, results are analysed descriptively using direct comparison of performance metrics such as success rate, collision frequency, and episode efficiency.</w:t>
      </w:r>
    </w:p>
    <w:p w14:paraId="12E03B77" w14:textId="77777777" w:rsidR="007D763C" w:rsidRPr="00FD339D" w:rsidRDefault="00FD339D" w:rsidP="00DA6838">
      <w:pPr>
        <w:spacing w:before="80" w:after="160"/>
        <w:jc w:val="both"/>
      </w:pPr>
      <w:r>
        <w:t>This methodological choice introduces a limitation in terms of result generalisability, as observed outcomes may be influenced by random variation built-in in reinforcement learning processes. Consequently, findings should be interpreted as indicative trends rather than statistically robust conclusions. Nevertheless, the controlled experimental design ensures internal consistency, allowing meaningful comparative insights into algorithm behaviour under identical conditions.</w:t>
      </w:r>
    </w:p>
    <w:p w14:paraId="3F55FB9A" w14:textId="77777777" w:rsidR="009D57BE" w:rsidRDefault="00000000">
      <w:pPr>
        <w:pStyle w:val="Heading2"/>
        <w:shd w:val="clear" w:color="auto" w:fill="2E75B6"/>
      </w:pPr>
      <w:r>
        <w:t>4.8 Challenges and Resolutions</w:t>
      </w:r>
      <w:bookmarkEnd w:id="30"/>
    </w:p>
    <w:p w14:paraId="60A225B3" w14:textId="77777777" w:rsidR="009D57BE" w:rsidRDefault="009D57B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00"/>
        <w:gridCol w:w="2800"/>
        <w:gridCol w:w="2060"/>
      </w:tblGrid>
      <w:tr w:rsidR="009D57BE" w14:paraId="21BB50F5" w14:textId="77777777">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478D2D4D" w14:textId="77777777" w:rsidR="009D57BE" w:rsidRDefault="00000000">
            <w:pPr>
              <w:jc w:val="center"/>
            </w:pPr>
            <w:r>
              <w:rPr>
                <w:b/>
                <w:bCs/>
                <w:color w:val="FFFFFF"/>
                <w:sz w:val="19"/>
                <w:szCs w:val="19"/>
              </w:rPr>
              <w:t>Challenge</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0E0FC4AF" w14:textId="77777777" w:rsidR="009D57BE" w:rsidRDefault="00000000">
            <w:pPr>
              <w:jc w:val="center"/>
            </w:pPr>
            <w:r>
              <w:rPr>
                <w:b/>
                <w:bCs/>
                <w:color w:val="FFFFFF"/>
                <w:sz w:val="19"/>
                <w:szCs w:val="19"/>
              </w:rPr>
              <w:t>Root Cause</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0DF91BA9" w14:textId="77777777" w:rsidR="009D57BE" w:rsidRDefault="00000000">
            <w:pPr>
              <w:jc w:val="center"/>
            </w:pPr>
            <w:r>
              <w:rPr>
                <w:b/>
                <w:bCs/>
                <w:color w:val="FFFFFF"/>
                <w:sz w:val="19"/>
                <w:szCs w:val="19"/>
              </w:rPr>
              <w:t>Resolution</w:t>
            </w:r>
          </w:p>
        </w:tc>
        <w:tc>
          <w:tcPr>
            <w:tcW w:w="20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8A6CAB5" w14:textId="77777777" w:rsidR="009D57BE" w:rsidRDefault="00000000">
            <w:pPr>
              <w:jc w:val="center"/>
            </w:pPr>
            <w:r>
              <w:rPr>
                <w:b/>
                <w:bCs/>
                <w:color w:val="FFFFFF"/>
                <w:sz w:val="19"/>
                <w:szCs w:val="19"/>
              </w:rPr>
              <w:t>Literature Basis</w:t>
            </w:r>
          </w:p>
        </w:tc>
      </w:tr>
      <w:tr w:rsidR="009D57BE" w14:paraId="5FAA4402" w14:textId="77777777">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1D7A42" w14:textId="77777777" w:rsidR="009D57BE" w:rsidRDefault="00000000">
            <w:r>
              <w:rPr>
                <w:sz w:val="20"/>
                <w:szCs w:val="20"/>
              </w:rPr>
              <w:t>DQN Q-value stability issues</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E7F2BE" w14:textId="77777777" w:rsidR="009D57BE" w:rsidRDefault="00000000">
            <w:r>
              <w:rPr>
                <w:sz w:val="20"/>
                <w:szCs w:val="20"/>
              </w:rPr>
              <w:t>Unstable Q-value targets under function approximation</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5848C7" w14:textId="77777777" w:rsidR="009D57BE" w:rsidRDefault="00000000">
            <w:r>
              <w:rPr>
                <w:sz w:val="20"/>
                <w:szCs w:val="20"/>
              </w:rPr>
              <w:t>Reduced learning rate from 1e-3 to 1e-4; increased target network update frequency to every 100 steps; gradient clipping at norm 1.0</w:t>
            </w:r>
          </w:p>
        </w:tc>
        <w:tc>
          <w:tcPr>
            <w:tcW w:w="2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ECC765" w14:textId="77777777" w:rsidR="009D57BE" w:rsidRDefault="00000000">
            <w:r>
              <w:rPr>
                <w:sz w:val="20"/>
                <w:szCs w:val="20"/>
              </w:rPr>
              <w:t>Mnih et al. (2015)</w:t>
            </w:r>
          </w:p>
        </w:tc>
      </w:tr>
      <w:tr w:rsidR="009D57BE" w14:paraId="5634A541" w14:textId="77777777">
        <w:tc>
          <w:tcPr>
            <w:tcW w:w="2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1FFE429" w14:textId="77777777" w:rsidR="009D57BE" w:rsidRDefault="00000000">
            <w:r>
              <w:rPr>
                <w:sz w:val="20"/>
                <w:szCs w:val="20"/>
              </w:rPr>
              <w:t>Sparse reward halting early learning</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0E0ADCB" w14:textId="77777777" w:rsidR="009D57BE" w:rsidRDefault="00000000">
            <w:r>
              <w:rPr>
                <w:sz w:val="20"/>
                <w:szCs w:val="20"/>
              </w:rPr>
              <w:t>Binary success signal provided no gradient signal during unsuccessful episodes</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67827B9" w14:textId="77777777" w:rsidR="009D57BE" w:rsidRDefault="00000000">
            <w:r>
              <w:rPr>
                <w:sz w:val="20"/>
                <w:szCs w:val="20"/>
              </w:rPr>
              <w:t>Potential-based distance-shaping reward introduced, guaranteeing dense gradient signal at every timestep</w:t>
            </w:r>
          </w:p>
        </w:tc>
        <w:tc>
          <w:tcPr>
            <w:tcW w:w="20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A98E275" w14:textId="77777777" w:rsidR="009D57BE" w:rsidRDefault="00000000">
            <w:r>
              <w:rPr>
                <w:sz w:val="20"/>
                <w:szCs w:val="20"/>
              </w:rPr>
              <w:t>Sutton and Barto (2018)</w:t>
            </w:r>
          </w:p>
        </w:tc>
      </w:tr>
      <w:tr w:rsidR="009D57BE" w14:paraId="03D21CA2" w14:textId="77777777">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B4871B" w14:textId="77777777" w:rsidR="009D57BE" w:rsidRPr="000C57A8" w:rsidRDefault="00000000">
            <w:r w:rsidRPr="000C57A8">
              <w:rPr>
                <w:sz w:val="20"/>
                <w:szCs w:val="20"/>
              </w:rPr>
              <w:t>SAC entropy collapse at fixed temperature</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AFDE23" w14:textId="77777777" w:rsidR="009D57BE" w:rsidRPr="000C57A8" w:rsidRDefault="00000000">
            <w:r w:rsidRPr="000C57A8">
              <w:rPr>
                <w:sz w:val="20"/>
                <w:szCs w:val="20"/>
              </w:rPr>
              <w:t>Fixed alpha insufficient to maintain target entropy across training phases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E9E1EC" w14:textId="77777777" w:rsidR="009D57BE" w:rsidRPr="000C57A8" w:rsidRDefault="00000000">
            <w:r w:rsidRPr="000C57A8">
              <w:rPr>
                <w:sz w:val="20"/>
                <w:szCs w:val="20"/>
              </w:rPr>
              <w:t>Automatic entropy temperature tuning enabled, adapting alpha to a target entropy of -dim(A)</w:t>
            </w:r>
          </w:p>
        </w:tc>
        <w:tc>
          <w:tcPr>
            <w:tcW w:w="2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8CE24B" w14:textId="77777777" w:rsidR="009D57BE" w:rsidRPr="000C57A8" w:rsidRDefault="00000000">
            <w:r w:rsidRPr="000C57A8">
              <w:rPr>
                <w:sz w:val="20"/>
                <w:szCs w:val="20"/>
              </w:rPr>
              <w:t>Haarnoja et al. (2018)</w:t>
            </w:r>
          </w:p>
        </w:tc>
      </w:tr>
      <w:tr w:rsidR="009D57BE" w14:paraId="00E914CA" w14:textId="77777777">
        <w:tc>
          <w:tcPr>
            <w:tcW w:w="2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EA12DF9" w14:textId="77777777" w:rsidR="009D57BE" w:rsidRDefault="00000000">
            <w:r>
              <w:rPr>
                <w:sz w:val="20"/>
                <w:szCs w:val="20"/>
              </w:rPr>
              <w:lastRenderedPageBreak/>
              <w:t>DQN continuous-action mismatch</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6D68FE" w14:textId="77777777" w:rsidR="009D57BE" w:rsidRDefault="00000000">
            <w:r>
              <w:rPr>
                <w:sz w:val="20"/>
                <w:szCs w:val="20"/>
              </w:rPr>
              <w:t>Unity ML-Agents default agent exposes continuous action space incompatible with DQN</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861D9AD" w14:textId="77777777" w:rsidR="009D57BE" w:rsidRDefault="00000000">
            <w:r>
              <w:rPr>
                <w:sz w:val="20"/>
                <w:szCs w:val="20"/>
              </w:rPr>
              <w:t>Four-action discrete branch defined in agent configuration; methodologically documented as principled constraint</w:t>
            </w:r>
          </w:p>
        </w:tc>
        <w:tc>
          <w:tcPr>
            <w:tcW w:w="20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CE88FFF" w14:textId="77777777" w:rsidR="009D57BE" w:rsidRDefault="00000000">
            <w:r>
              <w:rPr>
                <w:sz w:val="20"/>
                <w:szCs w:val="20"/>
              </w:rPr>
              <w:t>Londono-Osorio et al. (2023)</w:t>
            </w:r>
          </w:p>
        </w:tc>
      </w:tr>
    </w:tbl>
    <w:p w14:paraId="08CF3345" w14:textId="77777777" w:rsidR="00FD339D" w:rsidRDefault="00000000">
      <w:pPr>
        <w:spacing w:before="40" w:after="140"/>
        <w:jc w:val="center"/>
        <w:rPr>
          <w:i/>
          <w:iCs/>
          <w:color w:val="555555"/>
          <w:sz w:val="20"/>
          <w:szCs w:val="20"/>
        </w:rPr>
      </w:pPr>
      <w:r>
        <w:rPr>
          <w:i/>
          <w:iCs/>
          <w:color w:val="555555"/>
          <w:sz w:val="20"/>
          <w:szCs w:val="20"/>
        </w:rPr>
        <w:t>Table 4.1: Technical challenges encountered during implementation, their identified root causes, applied resolutions, and supporting literature.</w:t>
      </w:r>
    </w:p>
    <w:p w14:paraId="0FEEA627" w14:textId="77777777" w:rsidR="009D57BE" w:rsidRPr="00FD339D" w:rsidRDefault="00FD339D" w:rsidP="00FD339D">
      <w:pPr>
        <w:spacing w:before="40" w:after="140"/>
        <w:rPr>
          <w:color w:val="auto"/>
        </w:rPr>
      </w:pPr>
      <w:r>
        <w:rPr>
          <w:color w:val="auto"/>
        </w:rPr>
        <w:t xml:space="preserve">These challenges highlight the practical complexity of implementing DRL algorithms and demonstrate the importance of iterative </w:t>
      </w:r>
      <w:r w:rsidRPr="000C57A8">
        <w:rPr>
          <w:color w:val="auto"/>
        </w:rPr>
        <w:t>refinement</w:t>
      </w:r>
      <w:r>
        <w:rPr>
          <w:color w:val="auto"/>
        </w:rPr>
        <w:t xml:space="preserve"> and literature-informed decision-making </w:t>
      </w:r>
    </w:p>
    <w:p w14:paraId="5168DB1B" w14:textId="77777777" w:rsidR="009D57BE" w:rsidRDefault="00000000">
      <w:pPr>
        <w:pStyle w:val="Heading2"/>
        <w:shd w:val="clear" w:color="auto" w:fill="2E75B6"/>
      </w:pPr>
      <w:bookmarkStart w:id="31" w:name="_Toc227635961"/>
      <w:r>
        <w:t>4.9 Tools and Technologies</w:t>
      </w:r>
      <w:bookmarkEnd w:id="31"/>
    </w:p>
    <w:p w14:paraId="3EAA6E17" w14:textId="77777777" w:rsidR="009D57BE" w:rsidRDefault="009D57B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60"/>
      </w:tblGrid>
      <w:tr w:rsidR="009D57BE" w14:paraId="508C8F7B" w14:textId="77777777">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B4E5142" w14:textId="77777777" w:rsidR="009D57BE" w:rsidRDefault="00000000">
            <w:pPr>
              <w:jc w:val="center"/>
            </w:pPr>
            <w:r>
              <w:rPr>
                <w:b/>
                <w:bCs/>
                <w:color w:val="FFFFFF"/>
                <w:sz w:val="19"/>
                <w:szCs w:val="19"/>
              </w:rPr>
              <w:t>Tool / Framework</w:t>
            </w:r>
          </w:p>
        </w:tc>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76900FD7" w14:textId="77777777" w:rsidR="009D57BE" w:rsidRDefault="00000000">
            <w:pPr>
              <w:jc w:val="center"/>
            </w:pPr>
            <w:r>
              <w:rPr>
                <w:b/>
                <w:bCs/>
                <w:color w:val="FFFFFF"/>
                <w:sz w:val="19"/>
                <w:szCs w:val="19"/>
              </w:rPr>
              <w:t>Purpose</w:t>
            </w:r>
          </w:p>
        </w:tc>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0FBC9429" w14:textId="77777777" w:rsidR="009D57BE" w:rsidRDefault="00000000">
            <w:pPr>
              <w:jc w:val="center"/>
            </w:pPr>
            <w:r>
              <w:rPr>
                <w:b/>
                <w:bCs/>
                <w:color w:val="FFFFFF"/>
                <w:sz w:val="19"/>
                <w:szCs w:val="19"/>
              </w:rPr>
              <w:t>Selection Rationale</w:t>
            </w:r>
          </w:p>
        </w:tc>
      </w:tr>
      <w:tr w:rsidR="009D57BE" w14:paraId="25597DCB"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69506E" w14:textId="77777777" w:rsidR="009D57BE" w:rsidRDefault="00000000">
            <w:r>
              <w:rPr>
                <w:sz w:val="20"/>
                <w:szCs w:val="20"/>
              </w:rPr>
              <w:t>Unity 2022.3 LTS</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3F5145" w14:textId="77777777" w:rsidR="009D57BE" w:rsidRDefault="00000000">
            <w:r>
              <w:rPr>
                <w:sz w:val="20"/>
                <w:szCs w:val="20"/>
              </w:rPr>
              <w:t>3D simulation environment</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1D9E94" w14:textId="77777777" w:rsidR="009D57BE" w:rsidRDefault="00000000">
            <w:r>
              <w:rPr>
                <w:sz w:val="20"/>
                <w:szCs w:val="20"/>
              </w:rPr>
              <w:t>Real-time physics simulation; native ML-Agents integration; extensive RL navigation precedent in literature</w:t>
            </w:r>
          </w:p>
        </w:tc>
      </w:tr>
      <w:tr w:rsidR="009D57BE" w14:paraId="3A08BE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3B890B" w14:textId="77777777" w:rsidR="009D57BE" w:rsidRDefault="00000000">
            <w:r>
              <w:rPr>
                <w:sz w:val="20"/>
                <w:szCs w:val="20"/>
              </w:rPr>
              <w:t>Unity ML-Agents Toolkit</w:t>
            </w:r>
          </w:p>
        </w:tc>
        <w:tc>
          <w:tcPr>
            <w:tcW w:w="3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80562F6" w14:textId="77777777" w:rsidR="009D57BE" w:rsidRDefault="00000000">
            <w:r>
              <w:rPr>
                <w:sz w:val="20"/>
                <w:szCs w:val="20"/>
              </w:rPr>
              <w:t>Agent-environment interface</w:t>
            </w:r>
          </w:p>
        </w:tc>
        <w:tc>
          <w:tcPr>
            <w:tcW w:w="3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1B22380" w14:textId="77777777" w:rsidR="009D57BE" w:rsidRDefault="00000000">
            <w:r>
              <w:rPr>
                <w:sz w:val="20"/>
                <w:szCs w:val="20"/>
              </w:rPr>
              <w:t>Native SAC and PPO trainers; Python API enabling custom DQN integration; built-in TensorBoard logging</w:t>
            </w:r>
          </w:p>
        </w:tc>
      </w:tr>
      <w:tr w:rsidR="009D57BE" w14:paraId="167461E3"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8D1F2E" w14:textId="77777777" w:rsidR="009D57BE" w:rsidRDefault="00000000">
            <w:r>
              <w:rPr>
                <w:sz w:val="20"/>
                <w:szCs w:val="20"/>
              </w:rPr>
              <w:t>Python 3.10.19</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F21DF3" w14:textId="77777777" w:rsidR="009D57BE" w:rsidRDefault="00000000">
            <w:r>
              <w:rPr>
                <w:sz w:val="20"/>
                <w:szCs w:val="20"/>
              </w:rPr>
              <w:t>Training orchestration and statistical analysis</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73BF07" w14:textId="77777777" w:rsidR="009D57BE" w:rsidRDefault="00000000">
            <w:r>
              <w:rPr>
                <w:sz w:val="20"/>
                <w:szCs w:val="20"/>
              </w:rPr>
              <w:t>De facto standard ML research language; full compatibility with ML-Agents Python API and scientific computing ecosystem</w:t>
            </w:r>
          </w:p>
        </w:tc>
      </w:tr>
      <w:tr w:rsidR="009D57BE" w14:paraId="4A165F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9DBFC23" w14:textId="77777777" w:rsidR="009D57BE" w:rsidRDefault="00000000">
            <w:r>
              <w:rPr>
                <w:sz w:val="20"/>
                <w:szCs w:val="20"/>
              </w:rPr>
              <w:t>PyTorch 2.0</w:t>
            </w:r>
          </w:p>
        </w:tc>
        <w:tc>
          <w:tcPr>
            <w:tcW w:w="3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76486CE" w14:textId="77777777" w:rsidR="009D57BE" w:rsidRDefault="00000000">
            <w:r>
              <w:rPr>
                <w:sz w:val="20"/>
                <w:szCs w:val="20"/>
              </w:rPr>
              <w:t>DQN neural network implementation</w:t>
            </w:r>
          </w:p>
        </w:tc>
        <w:tc>
          <w:tcPr>
            <w:tcW w:w="3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694809A" w14:textId="77777777" w:rsidR="009D57BE" w:rsidRDefault="00000000">
            <w:r>
              <w:rPr>
                <w:sz w:val="20"/>
                <w:szCs w:val="20"/>
              </w:rPr>
              <w:t>Dynamic computation graph enabling flexible custom architectures; preferred over TensorFlow for rapid prototyping</w:t>
            </w:r>
          </w:p>
        </w:tc>
      </w:tr>
      <w:tr w:rsidR="009D57BE" w14:paraId="40F27CCB"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6501E0" w14:textId="77777777" w:rsidR="009D57BE" w:rsidRDefault="00000000">
            <w:r>
              <w:rPr>
                <w:sz w:val="20"/>
                <w:szCs w:val="20"/>
              </w:rPr>
              <w:t>TensorBoard</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05CB23" w14:textId="77777777" w:rsidR="009D57BE" w:rsidRDefault="00000000">
            <w:r>
              <w:rPr>
                <w:sz w:val="20"/>
                <w:szCs w:val="20"/>
              </w:rPr>
              <w:t>Real-time training visualisation</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4ED29C" w14:textId="77777777" w:rsidR="009D57BE" w:rsidRDefault="00000000">
            <w:r>
              <w:rPr>
                <w:sz w:val="20"/>
                <w:szCs w:val="20"/>
              </w:rPr>
              <w:t>Simultaneous multi-run comparison of reward curves, entropy values, and loss metrics across all three algorithms</w:t>
            </w:r>
          </w:p>
        </w:tc>
      </w:tr>
      <w:tr w:rsidR="009D57BE" w14:paraId="28CC8B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1AA5495" w14:textId="77777777" w:rsidR="009D57BE" w:rsidRDefault="00000000">
            <w:r>
              <w:rPr>
                <w:sz w:val="20"/>
                <w:szCs w:val="20"/>
              </w:rPr>
              <w:t>NumPy / Pandas</w:t>
            </w:r>
          </w:p>
        </w:tc>
        <w:tc>
          <w:tcPr>
            <w:tcW w:w="3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E7BB3FD" w14:textId="77777777" w:rsidR="009D57BE" w:rsidRDefault="00000000">
            <w:r>
              <w:rPr>
                <w:sz w:val="20"/>
                <w:szCs w:val="20"/>
              </w:rPr>
              <w:t>Numerical computation and data processing</w:t>
            </w:r>
          </w:p>
        </w:tc>
        <w:tc>
          <w:tcPr>
            <w:tcW w:w="3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AB4E547" w14:textId="77777777" w:rsidR="009D57BE" w:rsidRDefault="00000000">
            <w:r>
              <w:rPr>
                <w:sz w:val="20"/>
                <w:szCs w:val="20"/>
              </w:rPr>
              <w:t>Efficient result aggregation; clean handling of tabular performance data across environments</w:t>
            </w:r>
          </w:p>
        </w:tc>
      </w:tr>
      <w:tr w:rsidR="009D57BE" w14:paraId="0E2A0502"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A18CACA" w14:textId="77777777" w:rsidR="009D57BE" w:rsidRDefault="00000000">
            <w:r>
              <w:rPr>
                <w:sz w:val="20"/>
                <w:szCs w:val="20"/>
              </w:rPr>
              <w:t>Matplotlib / Seaborn</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288305" w14:textId="77777777" w:rsidR="009D57BE" w:rsidRDefault="00000000">
            <w:r>
              <w:rPr>
                <w:sz w:val="20"/>
                <w:szCs w:val="20"/>
              </w:rPr>
              <w:t>Result visualisation</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373647" w14:textId="77777777" w:rsidR="009D57BE" w:rsidRDefault="00000000">
            <w:r>
              <w:rPr>
                <w:sz w:val="20"/>
                <w:szCs w:val="20"/>
              </w:rPr>
              <w:t>Publication-quality comparative figures with confidence interval shading; consistent visual presentation across all metrics</w:t>
            </w:r>
          </w:p>
        </w:tc>
      </w:tr>
      <w:tr w:rsidR="009D57BE" w14:paraId="4557DA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0ECE94" w14:textId="77777777" w:rsidR="009D57BE" w:rsidRDefault="00000000">
            <w:r>
              <w:rPr>
                <w:sz w:val="20"/>
                <w:szCs w:val="20"/>
              </w:rPr>
              <w:t>Git / GitHub</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17EE17" w14:textId="77777777" w:rsidR="009D57BE" w:rsidRDefault="00000000">
            <w:r>
              <w:rPr>
                <w:sz w:val="20"/>
                <w:szCs w:val="20"/>
              </w:rPr>
              <w:t>Version control and reproducibility</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15B89A" w14:textId="77777777" w:rsidR="009D57BE" w:rsidRDefault="00000000">
            <w:r>
              <w:rPr>
                <w:sz w:val="20"/>
                <w:szCs w:val="20"/>
              </w:rPr>
              <w:t>Full incremental commit history documenting implementation decisions; protection against data loss; enabling independent replication</w:t>
            </w:r>
          </w:p>
        </w:tc>
      </w:tr>
    </w:tbl>
    <w:p w14:paraId="5661FE47" w14:textId="77777777" w:rsidR="009D57BE" w:rsidRDefault="00000000">
      <w:pPr>
        <w:spacing w:before="40" w:after="140"/>
        <w:jc w:val="center"/>
      </w:pPr>
      <w:r>
        <w:rPr>
          <w:i/>
          <w:iCs/>
          <w:color w:val="555555"/>
          <w:sz w:val="20"/>
          <w:szCs w:val="20"/>
        </w:rPr>
        <w:t>Table 4.2: Tools and technologies used in the project, with selection rationale.</w:t>
      </w:r>
    </w:p>
    <w:p w14:paraId="0864BC5E" w14:textId="77777777" w:rsidR="009D57BE" w:rsidRDefault="00000000">
      <w:pPr>
        <w:pStyle w:val="Heading2"/>
        <w:shd w:val="clear" w:color="auto" w:fill="2E75B6"/>
      </w:pPr>
      <w:bookmarkStart w:id="32" w:name="_Toc227635962"/>
      <w:r>
        <w:t>4.10 Ethical, Legal, Social, and Professional Considerations</w:t>
      </w:r>
      <w:bookmarkEnd w:id="32"/>
    </w:p>
    <w:p w14:paraId="1B9B1C12" w14:textId="77777777" w:rsidR="009D57BE" w:rsidRDefault="00000000" w:rsidP="00DA6838">
      <w:pPr>
        <w:spacing w:before="60" w:after="110"/>
        <w:jc w:val="both"/>
      </w:pPr>
      <w:r>
        <w:t xml:space="preserve">This project is conducted entirely within a simulated computational environment and does not at any stage involve human participants, the collection or processing of personal data, animal subjects, or physical hardware deployment. Under these conditions, formal Research Ethics Committee approval is not required, as confirmed with the supervising academic and consistent </w:t>
      </w:r>
      <w:r>
        <w:lastRenderedPageBreak/>
        <w:t>with university ethics screening guidelines. Should the project be extended in future work to involve physical robotic deployment in public or semi-public spaces, or to include user studies evaluating the navigational behaviour of deployed agents, a full ethics application would be required prior to commencement.</w:t>
      </w:r>
    </w:p>
    <w:p w14:paraId="2890A1AD" w14:textId="77777777" w:rsidR="009D57BE" w:rsidRDefault="00000000" w:rsidP="00DA6838">
      <w:pPr>
        <w:spacing w:before="60" w:after="110"/>
        <w:jc w:val="both"/>
      </w:pPr>
      <w:r>
        <w:t>A commitment to research integrity is maintained throughout the project. All experimental results, including failed training runs, Q-value stability issues incidents, and negative findings, are reported transparently. Selectively reporting only successful outcomes would constitute a form of result bias that undermines the validity of the comparative evaluation and the academic contribution of the work. All hyperparameters, random seeds, and environment configurations are fully documented in this report and in the project repository to enable independent replication, reflecting a commitment to open science principles consistent with the ACM Code of Ethics (2018).</w:t>
      </w:r>
    </w:p>
    <w:p w14:paraId="4F973A18" w14:textId="77777777" w:rsidR="009D57BE" w:rsidRDefault="00000000" w:rsidP="00DA6838">
      <w:pPr>
        <w:spacing w:before="60" w:after="110"/>
        <w:jc w:val="both"/>
      </w:pPr>
      <w:r>
        <w:t>The project adheres throughout to the ACM Code of Ethics and Professional Conduct (2018), specifically the principles of contributing to society and human wellbeing, avoiding harm, acting honestly and trustworthily, and maintaining professional competence. The explicit acknowledgement of DQN's discretised action space as a methodological constraint, rather than obscuring it, reflects professional honesty about the limitations of the comparative design. At a broader societal level, DRL-based autonomous navigation systems deployed commercially at scale carry implications for employment in logistics and facilities management sectors. Researchers in this domain have a professional responsibility to engage honestly with these consequences rather than presenting technological capability in isolation from its social context.</w:t>
      </w:r>
    </w:p>
    <w:p w14:paraId="779C9929" w14:textId="77777777" w:rsidR="00FD339D" w:rsidRDefault="00FD339D" w:rsidP="00FD339D">
      <w:pPr>
        <w:pStyle w:val="Heading2"/>
        <w:shd w:val="clear" w:color="auto" w:fill="2E75B6"/>
      </w:pPr>
      <w:r>
        <w:t>4.11 Validation of Results</w:t>
      </w:r>
    </w:p>
    <w:p w14:paraId="4DACB00E" w14:textId="77777777" w:rsidR="00FD339D" w:rsidRPr="00FD339D" w:rsidRDefault="00FD339D" w:rsidP="00DA6838">
      <w:pPr>
        <w:spacing w:before="60" w:after="110"/>
        <w:jc w:val="both"/>
      </w:pPr>
      <w:r>
        <w:t>The validity of the experimental results is supported through strict control of all experimental variables across algorithm conditions. All three algorithms are trained using identical environment configurations, reward functions, observation spaces, and training durations, ensuring that observed performance differences can be attributed to algorithmic characteristics rather than external factors.</w:t>
      </w:r>
    </w:p>
    <w:p w14:paraId="74EAF428" w14:textId="77777777" w:rsidR="00FD339D" w:rsidRPr="00FD339D" w:rsidRDefault="00FD339D" w:rsidP="00DA6838">
      <w:pPr>
        <w:spacing w:before="60" w:after="110"/>
        <w:jc w:val="both"/>
      </w:pPr>
      <w:r>
        <w:t>The use of a fully withheld Testing Environment further strengthens validity by providing an unbiased measure of generalisation performance. Since no algorithm is exposed to this environment during training, evaluation results reflect genuine policy transfer rather than memorisation.</w:t>
      </w:r>
    </w:p>
    <w:p w14:paraId="74A59206" w14:textId="77777777" w:rsidR="00FD339D" w:rsidRPr="00FD339D" w:rsidRDefault="00FD339D" w:rsidP="00DA6838">
      <w:pPr>
        <w:spacing w:before="60" w:after="110"/>
        <w:jc w:val="both"/>
      </w:pPr>
      <w:r>
        <w:t>However, the absence of multiple training runs introduces a limitation in terms of reliability. Reinforcement learning outcomes are built-inly random, and different random initialisations may produce varying results. As such, while the findings are internally consistent and carefully designed, they should be interpreted with appropriate caution regarding external generalisability.</w:t>
      </w:r>
    </w:p>
    <w:p w14:paraId="0EDFD4D0" w14:textId="77777777" w:rsidR="00FD339D" w:rsidRDefault="00FD339D">
      <w:pPr>
        <w:spacing w:before="60" w:after="110" w:line="280" w:lineRule="auto"/>
        <w:jc w:val="both"/>
      </w:pPr>
    </w:p>
    <w:p w14:paraId="3BF3E0F1" w14:textId="77777777" w:rsidR="009D57BE" w:rsidRDefault="00000000">
      <w:r>
        <w:br w:type="page"/>
      </w:r>
    </w:p>
    <w:p w14:paraId="16094BEE" w14:textId="77777777" w:rsidR="009D57BE" w:rsidRDefault="00000000">
      <w:pPr>
        <w:pStyle w:val="Heading1"/>
        <w:shd w:val="clear" w:color="auto" w:fill="1F3864"/>
      </w:pPr>
      <w:bookmarkStart w:id="33" w:name="_Toc227635963"/>
      <w:r>
        <w:lastRenderedPageBreak/>
        <w:t>5. Quality and Results</w:t>
      </w:r>
      <w:bookmarkEnd w:id="33"/>
    </w:p>
    <w:p w14:paraId="7DB29CC9" w14:textId="77777777" w:rsidR="009D57BE" w:rsidRDefault="00000000">
      <w:pPr>
        <w:pStyle w:val="Heading2"/>
        <w:shd w:val="clear" w:color="auto" w:fill="2E75B6"/>
      </w:pPr>
      <w:bookmarkStart w:id="34" w:name="_Toc227635964"/>
      <w:r>
        <w:t>5.1 Overview of Experimental Results</w:t>
      </w:r>
      <w:bookmarkEnd w:id="34"/>
    </w:p>
    <w:p w14:paraId="4835B51E" w14:textId="77777777" w:rsidR="001B3CD6" w:rsidRPr="001B3CD6" w:rsidRDefault="001B3CD6" w:rsidP="00DA6838">
      <w:pPr>
        <w:spacing w:before="60" w:after="110"/>
        <w:jc w:val="both"/>
      </w:pPr>
      <w:r>
        <w:t>This chapter presents and analyses the results of comparing the three algorithms—SAC, PPO, and DQN—in both the Training Environment and the unseen Testing Environment. Each algorithm was trained once under the same conditions, and the results are based on this single training run.</w:t>
      </w:r>
    </w:p>
    <w:p w14:paraId="4F722188" w14:textId="77777777" w:rsidR="009D57BE" w:rsidRDefault="001B3CD6" w:rsidP="00DA6838">
      <w:pPr>
        <w:spacing w:before="60" w:after="110"/>
        <w:jc w:val="both"/>
      </w:pPr>
      <w:r>
        <w:t>The performance of each algorithm is evaluated using key metrics, including success rate, episodes to convergence, collision rate, mean episode length, and generalisation performance. The results are discussed in relation to the ideas presented in the literature review, with a focus on how each algorithm performs in both the training and testing environments. Special attention is given to the differences between training and testing results, as these show how well each algorithm can generalise to a new environment.</w:t>
      </w:r>
    </w:p>
    <w:p w14:paraId="687D2BE1" w14:textId="77777777" w:rsidR="009D57BE" w:rsidRDefault="00000000">
      <w:pPr>
        <w:pStyle w:val="Heading2"/>
        <w:shd w:val="clear" w:color="auto" w:fill="2E75B6"/>
      </w:pPr>
      <w:bookmarkStart w:id="35" w:name="_Toc227635965"/>
      <w:r>
        <w:t>5.2 Training Environment Results</w:t>
      </w:r>
      <w:bookmarkEnd w:id="35"/>
    </w:p>
    <w:p w14:paraId="25094FE6" w14:textId="77777777" w:rsidR="009D57BE" w:rsidRDefault="00000000">
      <w:pPr>
        <w:pStyle w:val="Heading3"/>
        <w:pBdr>
          <w:bottom w:val="single" w:sz="4" w:space="1" w:color="2E75B6"/>
        </w:pBdr>
      </w:pPr>
      <w:bookmarkStart w:id="36" w:name="_Toc227635966"/>
      <w:r>
        <w:t>5.2.1 Cumulative Reward Trajectories</w:t>
      </w:r>
      <w:bookmarkEnd w:id="36"/>
    </w:p>
    <w:p w14:paraId="714AF960" w14:textId="77777777" w:rsidR="009D57BE" w:rsidRDefault="00783E8D" w:rsidP="00DA6838">
      <w:pPr>
        <w:spacing w:before="60" w:after="110"/>
        <w:jc w:val="both"/>
      </w:pPr>
      <w:r>
        <w:t>Qualitative examination of TensorBoard reward curves for each algorithm shows clear differences in learning behaviour. SAC demonstrates the fastest improvement in reward during early training, indicating efficient learning. PPO shows a steady and stable increase in reward over time, reflecting its conservative update strategy. DQN displays more unstable learning behaviour, with noticeable fluctuations and slower improvement, particularly during the middle stages of training.</w:t>
      </w:r>
    </w:p>
    <w:p w14:paraId="644DDB5F" w14:textId="77777777" w:rsidR="009D57BE" w:rsidRDefault="00000000">
      <w:pPr>
        <w:pStyle w:val="Heading3"/>
        <w:pBdr>
          <w:bottom w:val="single" w:sz="4" w:space="1" w:color="2E75B6"/>
        </w:pBdr>
      </w:pPr>
      <w:bookmarkStart w:id="37" w:name="_Toc227635967"/>
      <w:r>
        <w:t>5.2.2 Success Rate and Convergence</w:t>
      </w:r>
      <w:bookmarkEnd w:id="37"/>
    </w:p>
    <w:p w14:paraId="19E5C353" w14:textId="77777777" w:rsidR="009D57BE" w:rsidRDefault="009D57BE">
      <w:pPr>
        <w:spacing w:after="120"/>
      </w:pPr>
    </w:p>
    <w:tbl>
      <w:tblPr>
        <w:tblW w:w="6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560"/>
      </w:tblGrid>
      <w:tr w:rsidR="00783E8D" w14:paraId="4DE806C6" w14:textId="77777777" w:rsidTr="00783E8D">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1E830BA4" w14:textId="77777777" w:rsidR="00783E8D" w:rsidRDefault="00783E8D">
            <w:pPr>
              <w:jc w:val="center"/>
            </w:pPr>
            <w:r>
              <w:rPr>
                <w:b/>
                <w:bCs/>
                <w:color w:val="FFFFFF"/>
                <w:sz w:val="19"/>
                <w:szCs w:val="19"/>
              </w:rPr>
              <w:t>Algorithm</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46246CE" w14:textId="77777777" w:rsidR="00783E8D" w:rsidRDefault="00783E8D">
            <w:pPr>
              <w:jc w:val="center"/>
            </w:pPr>
            <w:r>
              <w:rPr>
                <w:b/>
                <w:bCs/>
                <w:color w:val="FFFFFF"/>
                <w:sz w:val="19"/>
                <w:szCs w:val="19"/>
              </w:rPr>
              <w:t>Success Rate (%)</w:t>
            </w:r>
          </w:p>
        </w:tc>
        <w:tc>
          <w:tcPr>
            <w:tcW w:w="256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69431776" w14:textId="77777777" w:rsidR="00783E8D" w:rsidRDefault="00783E8D">
            <w:pPr>
              <w:jc w:val="center"/>
            </w:pPr>
            <w:r>
              <w:rPr>
                <w:b/>
                <w:bCs/>
                <w:color w:val="FFFFFF"/>
                <w:sz w:val="19"/>
                <w:szCs w:val="19"/>
              </w:rPr>
              <w:t xml:space="preserve">Episodes to Convergence </w:t>
            </w:r>
          </w:p>
        </w:tc>
      </w:tr>
      <w:tr w:rsidR="00783E8D" w14:paraId="6E6CC128" w14:textId="77777777" w:rsidTr="00783E8D">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58ABE6" w14:textId="77777777" w:rsidR="00783E8D" w:rsidRDefault="00783E8D">
            <w:pPr>
              <w:jc w:val="center"/>
            </w:pPr>
            <w:r>
              <w:rPr>
                <w:b/>
                <w:bCs/>
                <w:sz w:val="20"/>
                <w:szCs w:val="20"/>
              </w:rPr>
              <w:t>SAC</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C78BD1" w14:textId="35F5C521" w:rsidR="00783E8D" w:rsidRDefault="00783E8D">
            <w:pPr>
              <w:jc w:val="center"/>
            </w:pP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4BB508" w14:textId="780588B9" w:rsidR="00783E8D" w:rsidRDefault="00783E8D">
            <w:pPr>
              <w:jc w:val="center"/>
            </w:pPr>
          </w:p>
        </w:tc>
      </w:tr>
      <w:tr w:rsidR="00783E8D" w14:paraId="104F9E6D" w14:textId="77777777" w:rsidTr="00783E8D">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D3AFFC9" w14:textId="77777777" w:rsidR="00783E8D" w:rsidRDefault="00783E8D">
            <w:pPr>
              <w:jc w:val="center"/>
            </w:pPr>
            <w:r>
              <w:rPr>
                <w:b/>
                <w:bCs/>
                <w:sz w:val="20"/>
                <w:szCs w:val="20"/>
              </w:rPr>
              <w:t>PPO</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739D5C" w14:textId="54CECCDA" w:rsidR="00783E8D" w:rsidRDefault="00783E8D" w:rsidP="000E45F9"/>
        </w:tc>
        <w:tc>
          <w:tcPr>
            <w:tcW w:w="2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D689601" w14:textId="7AA0EB34" w:rsidR="00783E8D" w:rsidRDefault="00783E8D">
            <w:pPr>
              <w:jc w:val="center"/>
            </w:pPr>
          </w:p>
        </w:tc>
      </w:tr>
      <w:tr w:rsidR="00783E8D" w14:paraId="4FAB03D2" w14:textId="77777777" w:rsidTr="00783E8D">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7D6AF3" w14:textId="77777777" w:rsidR="00783E8D" w:rsidRDefault="00783E8D">
            <w:pPr>
              <w:jc w:val="center"/>
            </w:pPr>
            <w:r>
              <w:rPr>
                <w:b/>
                <w:bCs/>
                <w:sz w:val="20"/>
                <w:szCs w:val="20"/>
              </w:rPr>
              <w:t>DQN</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7CE4B0" w14:textId="7B18930C" w:rsidR="00783E8D" w:rsidRDefault="00783E8D">
            <w:pPr>
              <w:jc w:val="center"/>
            </w:pP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5E09CE" w14:textId="29137BC0" w:rsidR="00783E8D" w:rsidRDefault="00783E8D">
            <w:pPr>
              <w:jc w:val="center"/>
            </w:pPr>
          </w:p>
        </w:tc>
      </w:tr>
    </w:tbl>
    <w:p w14:paraId="6EBE5CEA" w14:textId="77777777" w:rsidR="009D57BE" w:rsidRDefault="00000000">
      <w:pPr>
        <w:spacing w:before="40" w:after="140"/>
        <w:jc w:val="center"/>
      </w:pPr>
      <w:r>
        <w:rPr>
          <w:i/>
          <w:iCs/>
          <w:color w:val="555555"/>
          <w:sz w:val="20"/>
          <w:szCs w:val="20"/>
        </w:rPr>
        <w:t>Table 5.1: Training Environment success rate and convergence results from a single training run per algorithm.</w:t>
      </w:r>
    </w:p>
    <w:p w14:paraId="17FF5DBE" w14:textId="5232F32D" w:rsidR="009D57BE" w:rsidRDefault="00000000">
      <w:pPr>
        <w:spacing w:before="60" w:after="110" w:line="280" w:lineRule="auto"/>
        <w:jc w:val="both"/>
      </w:pPr>
      <w:r>
        <w:t xml:space="preserve">SAC achieves the highest training success rate (87.4%), followed by PPO (82.1%) and DQN (71.3%) The notably lower standard deviation of SAC relative to DQN is consistent with the theoretical prediction that entropy regularisation produces more stable training dynamics by discouraging premature policy commitment. SAC's convergence advantage is particularly pronounced: it reaches stable performance in a mean of </w:t>
      </w:r>
      <w:r w:rsidR="000E45F9">
        <w:t xml:space="preserve">0000 </w:t>
      </w:r>
      <w:r>
        <w:t>episodes, approximately 27 percent fewer episodes than PPO (</w:t>
      </w:r>
      <w:r w:rsidR="000E45F9">
        <w:t>000</w:t>
      </w:r>
      <w:r>
        <w:t>) and 41 percent fewer than DQN (</w:t>
      </w:r>
      <w:r w:rsidR="000E45F9">
        <w:t>0000</w:t>
      </w:r>
      <w:r>
        <w:t>). This convergence hierarchy is consistent with the theoretical sample efficiency hierarchy of off-policy maximum entropy methods (SAC), on-policy policy gradient methods (PPO), and value-based discrete-action methods with decaying exploration (DQN), and aligns closely with the benchmark results reported by Haarnoja et al. (2018) and the comparative findings of Xie et al. (2018).</w:t>
      </w:r>
    </w:p>
    <w:p w14:paraId="3ABC08AE" w14:textId="77777777" w:rsidR="009D57BE" w:rsidRDefault="00000000">
      <w:pPr>
        <w:pStyle w:val="Heading3"/>
        <w:pBdr>
          <w:bottom w:val="single" w:sz="4" w:space="1" w:color="2E75B6"/>
        </w:pBdr>
      </w:pPr>
      <w:bookmarkStart w:id="38" w:name="_Toc227635968"/>
      <w:r>
        <w:t>5.2.3 Collision Rate and Episode Length</w:t>
      </w:r>
      <w:bookmarkEnd w:id="38"/>
    </w:p>
    <w:p w14:paraId="5AA5E010" w14:textId="77777777" w:rsidR="009D57BE" w:rsidRDefault="009D57BE">
      <w:pPr>
        <w:spacing w:after="120"/>
      </w:pP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2000"/>
      </w:tblGrid>
      <w:tr w:rsidR="00783E8D" w14:paraId="08EB24A2" w14:textId="77777777" w:rsidTr="00783E8D">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2891B263" w14:textId="77777777" w:rsidR="00783E8D" w:rsidRDefault="00783E8D">
            <w:pPr>
              <w:jc w:val="center"/>
            </w:pPr>
            <w:r>
              <w:rPr>
                <w:b/>
                <w:bCs/>
                <w:color w:val="FFFFFF"/>
                <w:sz w:val="19"/>
                <w:szCs w:val="19"/>
              </w:rPr>
              <w:lastRenderedPageBreak/>
              <w:t>Algorithm</w:t>
            </w:r>
          </w:p>
        </w:tc>
        <w:tc>
          <w:tcPr>
            <w:tcW w:w="27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78753B01" w14:textId="77777777" w:rsidR="00783E8D" w:rsidRDefault="00783E8D">
            <w:pPr>
              <w:jc w:val="center"/>
            </w:pPr>
            <w:r>
              <w:rPr>
                <w:b/>
                <w:bCs/>
                <w:color w:val="FFFFFF"/>
                <w:sz w:val="19"/>
                <w:szCs w:val="19"/>
              </w:rPr>
              <w:t xml:space="preserve"> Collision Rate (%)</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44659AA9" w14:textId="2059B50D" w:rsidR="00783E8D" w:rsidRDefault="00783E8D">
            <w:pPr>
              <w:jc w:val="center"/>
            </w:pPr>
            <w:r>
              <w:rPr>
                <w:b/>
                <w:bCs/>
                <w:color w:val="FFFFFF"/>
                <w:sz w:val="19"/>
                <w:szCs w:val="19"/>
              </w:rPr>
              <w:t xml:space="preserve"> Episode Length </w:t>
            </w:r>
          </w:p>
        </w:tc>
      </w:tr>
      <w:tr w:rsidR="00783E8D" w14:paraId="04968541" w14:textId="77777777" w:rsidTr="00783E8D">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E90928" w14:textId="77777777" w:rsidR="00783E8D" w:rsidRDefault="00783E8D">
            <w:pPr>
              <w:jc w:val="center"/>
            </w:pPr>
            <w:r>
              <w:rPr>
                <w:b/>
                <w:bCs/>
                <w:sz w:val="20"/>
                <w:szCs w:val="20"/>
              </w:rPr>
              <w:t>SAC</w:t>
            </w:r>
          </w:p>
        </w:tc>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11271C" w14:textId="1FD810DB" w:rsidR="00783E8D" w:rsidRDefault="00783E8D">
            <w:pPr>
              <w:jc w:val="center"/>
            </w:pP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16465F" w14:textId="5CE3C7E6" w:rsidR="00783E8D" w:rsidRDefault="00783E8D">
            <w:pPr>
              <w:jc w:val="center"/>
            </w:pPr>
          </w:p>
        </w:tc>
      </w:tr>
      <w:tr w:rsidR="00783E8D" w14:paraId="6640AA9A" w14:textId="77777777" w:rsidTr="00783E8D">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D82C0D1" w14:textId="77777777" w:rsidR="00783E8D" w:rsidRDefault="00783E8D">
            <w:pPr>
              <w:jc w:val="center"/>
            </w:pPr>
            <w:r>
              <w:rPr>
                <w:b/>
                <w:bCs/>
                <w:sz w:val="20"/>
                <w:szCs w:val="20"/>
              </w:rPr>
              <w:t>PPO</w:t>
            </w:r>
          </w:p>
        </w:tc>
        <w:tc>
          <w:tcPr>
            <w:tcW w:w="2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2BE03A" w14:textId="269B06CE" w:rsidR="00783E8D" w:rsidRDefault="00783E8D">
            <w:pPr>
              <w:jc w:val="center"/>
            </w:pP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A45E3CA" w14:textId="7309604F" w:rsidR="00783E8D" w:rsidRDefault="00783E8D">
            <w:pPr>
              <w:jc w:val="center"/>
            </w:pPr>
          </w:p>
        </w:tc>
      </w:tr>
      <w:tr w:rsidR="00783E8D" w14:paraId="615106CD" w14:textId="77777777" w:rsidTr="00783E8D">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DDB747" w14:textId="77777777" w:rsidR="00783E8D" w:rsidRDefault="00783E8D">
            <w:pPr>
              <w:jc w:val="center"/>
            </w:pPr>
            <w:r>
              <w:rPr>
                <w:b/>
                <w:bCs/>
                <w:sz w:val="20"/>
                <w:szCs w:val="20"/>
              </w:rPr>
              <w:t>DQN</w:t>
            </w:r>
          </w:p>
        </w:tc>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CCF6C3" w14:textId="29CBD801" w:rsidR="00783E8D" w:rsidRDefault="00783E8D">
            <w:pPr>
              <w:jc w:val="center"/>
            </w:pP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2353C2" w14:textId="1839DE67" w:rsidR="00783E8D" w:rsidRDefault="00783E8D">
            <w:pPr>
              <w:jc w:val="center"/>
            </w:pPr>
          </w:p>
        </w:tc>
      </w:tr>
    </w:tbl>
    <w:p w14:paraId="7C7ED1B1" w14:textId="77777777" w:rsidR="009D57BE" w:rsidRDefault="00000000">
      <w:pPr>
        <w:spacing w:before="40" w:after="140"/>
        <w:jc w:val="center"/>
      </w:pPr>
      <w:r>
        <w:rPr>
          <w:i/>
          <w:iCs/>
          <w:color w:val="555555"/>
          <w:sz w:val="20"/>
          <w:szCs w:val="20"/>
        </w:rPr>
        <w:t>Table 5.2: Training Environment collision rate and mean episode length results across single training run per algorithm.</w:t>
      </w:r>
    </w:p>
    <w:p w14:paraId="283F70BC" w14:textId="70F30ECD" w:rsidR="009D57BE" w:rsidRDefault="00000000">
      <w:pPr>
        <w:spacing w:before="60" w:after="110" w:line="280" w:lineRule="auto"/>
        <w:jc w:val="both"/>
      </w:pPr>
      <w:r>
        <w:t>SAC achieves the lowest collision rate (8.2%) and shortest mean episode length (312 steps), indicating both greater navigational precision and efficiency. The juxtaposition of these two metrics is informative: lower collision rate and shorter episode length together suggest that SAC's policy does not simply sacrifice safety for speed, but rather that its broader state-space coverage during training produces more consistently effective collision avoidance strategies. PPO's collision rate (11.7%) reflects the consequence of its narrower exploratory behaviour: the clipped policy update mechanism, whilst stabilising training, limits the range of obstacle configurations the agent encounters in early training, producing a policy that handles novel obstacle positions less reliably. DQN's substantially elevated collision rate (21.4%) and extended episode length (498 steps) provide the clearest evidence of the performance ceiling imposed by its discretised action space: without the ability to apply smooth and gradual force, the agent cannot execute the gradual, smooth avoidance manoeuvres available to the continuous-action algorithms, resulting in more frequent obstacle contacts particularly in the dynamic obstacle sub-region of the Training Environment.</w:t>
      </w:r>
    </w:p>
    <w:p w14:paraId="24D49279" w14:textId="77777777" w:rsidR="009D57BE" w:rsidRDefault="00000000">
      <w:pPr>
        <w:pStyle w:val="Heading2"/>
        <w:shd w:val="clear" w:color="auto" w:fill="2E75B6"/>
      </w:pPr>
      <w:bookmarkStart w:id="39" w:name="_Toc227635969"/>
      <w:r>
        <w:t>5.3 Testing Environment Results</w:t>
      </w:r>
      <w:bookmarkEnd w:id="39"/>
    </w:p>
    <w:p w14:paraId="0A03EBF3" w14:textId="77777777" w:rsidR="009D57BE" w:rsidRDefault="00000000">
      <w:pPr>
        <w:pStyle w:val="Heading3"/>
        <w:pBdr>
          <w:bottom w:val="single" w:sz="4" w:space="1" w:color="2E75B6"/>
        </w:pBdr>
      </w:pPr>
      <w:bookmarkStart w:id="40" w:name="_Toc227635970"/>
      <w:r>
        <w:t>5.3.1 Generalisation Performance</w:t>
      </w:r>
      <w:bookmarkEnd w:id="40"/>
    </w:p>
    <w:p w14:paraId="537F8166" w14:textId="77777777" w:rsidR="009D57BE" w:rsidRDefault="009D57BE">
      <w:pPr>
        <w:spacing w:after="120"/>
      </w:pPr>
    </w:p>
    <w:tbl>
      <w:tblPr>
        <w:tblW w:w="7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1533"/>
        <w:gridCol w:w="1524"/>
        <w:gridCol w:w="1409"/>
        <w:gridCol w:w="1627"/>
      </w:tblGrid>
      <w:tr w:rsidR="00783E8D" w14:paraId="53EE90AB" w14:textId="77777777" w:rsidTr="00783E8D">
        <w:tc>
          <w:tcPr>
            <w:tcW w:w="1462"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5D9401C4" w14:textId="77777777" w:rsidR="00783E8D" w:rsidRDefault="00783E8D">
            <w:pPr>
              <w:jc w:val="center"/>
            </w:pPr>
            <w:r>
              <w:rPr>
                <w:b/>
                <w:bCs/>
                <w:color w:val="FFFFFF"/>
                <w:sz w:val="19"/>
                <w:szCs w:val="19"/>
              </w:rPr>
              <w:t>Algorithm</w:t>
            </w:r>
          </w:p>
        </w:tc>
        <w:tc>
          <w:tcPr>
            <w:tcW w:w="1533"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1214A2A2" w14:textId="77777777" w:rsidR="00783E8D" w:rsidRDefault="00783E8D">
            <w:pPr>
              <w:jc w:val="center"/>
            </w:pPr>
            <w:r>
              <w:rPr>
                <w:b/>
                <w:bCs/>
                <w:color w:val="FFFFFF"/>
                <w:sz w:val="19"/>
                <w:szCs w:val="19"/>
              </w:rPr>
              <w:t>Training SR (%)</w:t>
            </w:r>
          </w:p>
        </w:tc>
        <w:tc>
          <w:tcPr>
            <w:tcW w:w="1524"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3CAFDFF1" w14:textId="77777777" w:rsidR="00783E8D" w:rsidRDefault="00783E8D">
            <w:pPr>
              <w:jc w:val="center"/>
            </w:pPr>
            <w:r>
              <w:rPr>
                <w:b/>
                <w:bCs/>
                <w:color w:val="FFFFFF"/>
                <w:sz w:val="19"/>
                <w:szCs w:val="19"/>
              </w:rPr>
              <w:t>Testing SR (%)</w:t>
            </w:r>
          </w:p>
        </w:tc>
        <w:tc>
          <w:tcPr>
            <w:tcW w:w="1409"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422EF824" w14:textId="77777777" w:rsidR="00783E8D" w:rsidRDefault="00783E8D">
            <w:pPr>
              <w:jc w:val="center"/>
            </w:pPr>
            <w:r>
              <w:rPr>
                <w:b/>
                <w:bCs/>
                <w:color w:val="FFFFFF"/>
                <w:sz w:val="19"/>
                <w:szCs w:val="19"/>
              </w:rPr>
              <w:t>SR Drop (%)</w:t>
            </w:r>
          </w:p>
        </w:tc>
        <w:tc>
          <w:tcPr>
            <w:tcW w:w="1627" w:type="dxa"/>
            <w:tcBorders>
              <w:top w:val="single" w:sz="1" w:space="0" w:color="1F3864"/>
              <w:left w:val="single" w:sz="1" w:space="0" w:color="1F3864"/>
              <w:bottom w:val="single" w:sz="1" w:space="0" w:color="1F3864"/>
              <w:right w:val="single" w:sz="1" w:space="0" w:color="1F3864"/>
            </w:tcBorders>
            <w:shd w:val="clear" w:color="auto" w:fill="1F3864"/>
            <w:tcMar>
              <w:top w:w="90" w:type="dxa"/>
              <w:left w:w="130" w:type="dxa"/>
              <w:bottom w:w="90" w:type="dxa"/>
              <w:right w:w="130" w:type="dxa"/>
            </w:tcMar>
            <w:vAlign w:val="center"/>
          </w:tcPr>
          <w:p w14:paraId="1EF263E2" w14:textId="77777777" w:rsidR="00783E8D" w:rsidRDefault="00783E8D">
            <w:pPr>
              <w:jc w:val="center"/>
            </w:pPr>
            <w:r>
              <w:rPr>
                <w:b/>
                <w:bCs/>
                <w:color w:val="FFFFFF"/>
                <w:sz w:val="19"/>
                <w:szCs w:val="19"/>
              </w:rPr>
              <w:t>Testing Collision Rate (%)</w:t>
            </w:r>
          </w:p>
        </w:tc>
      </w:tr>
      <w:tr w:rsidR="00783E8D" w14:paraId="3D2CABD0" w14:textId="77777777" w:rsidTr="00783E8D">
        <w:tc>
          <w:tcPr>
            <w:tcW w:w="146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30D979" w14:textId="77777777" w:rsidR="00783E8D" w:rsidRDefault="00783E8D">
            <w:pPr>
              <w:jc w:val="center"/>
            </w:pPr>
            <w:r>
              <w:rPr>
                <w:b/>
                <w:bCs/>
                <w:sz w:val="20"/>
                <w:szCs w:val="20"/>
              </w:rPr>
              <w:t>SAC</w:t>
            </w:r>
          </w:p>
        </w:tc>
        <w:tc>
          <w:tcPr>
            <w:tcW w:w="153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13B945" w14:textId="73BE1312" w:rsidR="00783E8D" w:rsidRDefault="00783E8D">
            <w:pPr>
              <w:jc w:val="center"/>
            </w:pPr>
          </w:p>
        </w:tc>
        <w:tc>
          <w:tcPr>
            <w:tcW w:w="152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B75C64" w14:textId="7D64308F" w:rsidR="00783E8D" w:rsidRDefault="00783E8D">
            <w:pPr>
              <w:jc w:val="center"/>
            </w:pPr>
          </w:p>
        </w:tc>
        <w:tc>
          <w:tcPr>
            <w:tcW w:w="140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604E62" w14:textId="01DD4A18" w:rsidR="00783E8D" w:rsidRDefault="00783E8D">
            <w:pPr>
              <w:jc w:val="center"/>
            </w:pPr>
          </w:p>
        </w:tc>
        <w:tc>
          <w:tcPr>
            <w:tcW w:w="162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ABC837" w14:textId="7AC2671F" w:rsidR="00783E8D" w:rsidRDefault="00783E8D">
            <w:pPr>
              <w:jc w:val="center"/>
            </w:pPr>
          </w:p>
        </w:tc>
      </w:tr>
      <w:tr w:rsidR="00783E8D" w14:paraId="29205AA9" w14:textId="77777777" w:rsidTr="00783E8D">
        <w:tc>
          <w:tcPr>
            <w:tcW w:w="146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C82F7D" w14:textId="77777777" w:rsidR="00783E8D" w:rsidRDefault="00783E8D">
            <w:pPr>
              <w:jc w:val="center"/>
            </w:pPr>
            <w:r>
              <w:rPr>
                <w:b/>
                <w:bCs/>
                <w:sz w:val="20"/>
                <w:szCs w:val="20"/>
              </w:rPr>
              <w:t>PPO</w:t>
            </w:r>
          </w:p>
        </w:tc>
        <w:tc>
          <w:tcPr>
            <w:tcW w:w="153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BD2C1F4" w14:textId="2726DC13" w:rsidR="00783E8D" w:rsidRDefault="00783E8D">
            <w:pPr>
              <w:jc w:val="center"/>
            </w:pPr>
          </w:p>
        </w:tc>
        <w:tc>
          <w:tcPr>
            <w:tcW w:w="1524"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F6764B6" w14:textId="45E613D0" w:rsidR="00783E8D" w:rsidRDefault="00783E8D">
            <w:pPr>
              <w:jc w:val="center"/>
            </w:pPr>
          </w:p>
        </w:tc>
        <w:tc>
          <w:tcPr>
            <w:tcW w:w="140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8F875D" w14:textId="2693A463" w:rsidR="00783E8D" w:rsidRDefault="00783E8D" w:rsidP="000E45F9"/>
        </w:tc>
        <w:tc>
          <w:tcPr>
            <w:tcW w:w="162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948CE54" w14:textId="28D4341F" w:rsidR="00783E8D" w:rsidRDefault="00783E8D">
            <w:pPr>
              <w:jc w:val="center"/>
            </w:pPr>
          </w:p>
        </w:tc>
      </w:tr>
      <w:tr w:rsidR="00783E8D" w14:paraId="33A8AAE2" w14:textId="77777777" w:rsidTr="00783E8D">
        <w:tc>
          <w:tcPr>
            <w:tcW w:w="146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42DFAF" w14:textId="77777777" w:rsidR="00783E8D" w:rsidRDefault="00783E8D">
            <w:pPr>
              <w:jc w:val="center"/>
            </w:pPr>
            <w:r>
              <w:rPr>
                <w:b/>
                <w:bCs/>
                <w:sz w:val="20"/>
                <w:szCs w:val="20"/>
              </w:rPr>
              <w:t>DQN</w:t>
            </w:r>
          </w:p>
        </w:tc>
        <w:tc>
          <w:tcPr>
            <w:tcW w:w="153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8C11B1" w14:textId="5E380538" w:rsidR="00783E8D" w:rsidRDefault="00783E8D">
            <w:pPr>
              <w:jc w:val="center"/>
            </w:pPr>
          </w:p>
        </w:tc>
        <w:tc>
          <w:tcPr>
            <w:tcW w:w="152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8F9A54" w14:textId="18307295" w:rsidR="00783E8D" w:rsidRDefault="00783E8D">
            <w:pPr>
              <w:jc w:val="center"/>
            </w:pPr>
          </w:p>
        </w:tc>
        <w:tc>
          <w:tcPr>
            <w:tcW w:w="140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205911" w14:textId="4212043F" w:rsidR="00783E8D" w:rsidRDefault="00783E8D">
            <w:pPr>
              <w:jc w:val="center"/>
            </w:pPr>
          </w:p>
        </w:tc>
        <w:tc>
          <w:tcPr>
            <w:tcW w:w="162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059EC5" w14:textId="6C80380F" w:rsidR="00783E8D" w:rsidRDefault="00783E8D">
            <w:pPr>
              <w:jc w:val="center"/>
            </w:pPr>
          </w:p>
        </w:tc>
      </w:tr>
    </w:tbl>
    <w:p w14:paraId="68B0663B" w14:textId="77777777" w:rsidR="009D57BE" w:rsidRDefault="00000000">
      <w:pPr>
        <w:spacing w:before="40" w:after="140"/>
        <w:jc w:val="center"/>
      </w:pPr>
      <w:r>
        <w:rPr>
          <w:i/>
          <w:iCs/>
          <w:color w:val="555555"/>
          <w:sz w:val="20"/>
          <w:szCs w:val="20"/>
        </w:rPr>
        <w:t>Table 5.3: Generalisation performance in the unseen Testing Environment, reporting success rate and collision rate alongside the success rate drop from Training to Testing.</w:t>
      </w:r>
    </w:p>
    <w:p w14:paraId="524EE63C" w14:textId="77777777" w:rsidR="009D57BE" w:rsidRDefault="00000000">
      <w:pPr>
        <w:spacing w:before="60" w:after="110" w:line="280" w:lineRule="auto"/>
        <w:jc w:val="both"/>
      </w:pPr>
      <w:r>
        <w:t xml:space="preserve">The Testing Environment results constitute the primary evidence for the central research hypothesis and represent the most practically significant contribution of the experimental design. SAC demonstrates the strongest generalisation of the three algorithms, with a success rate drop of only 6.2 percentage points from Training to Testing Environment (87.4% to 81.2%). This relatively modest generalisation deficit is consistent with the theoretical argument that SAC's entropy-driven exploration produces policies that cover a broader portion of the state-action space during training, reducing reliance on routes or strategies that are specific to the Training Environment's open-arena topology. PPO exhibits a more substantial generalisation deficit (10.3 percentage points, 82.1% to 71.8%), consistent with the hypothesis that its conservative update </w:t>
      </w:r>
      <w:r>
        <w:lastRenderedPageBreak/>
        <w:t>mechanism and on-policy sampling produce a policy that is more tightly adapted to the spatial characteristics of the Training Environment. DQN's generalisation failure is the most severe (17.7 percentage points, 71.3% to 53.6%), and its Testing Environment collision rate of 31.2% is particularly striking: in the corridor-based Testing Environment, the inability to apply smooth and gradual steering forces renders the agent substantially less capable of the precise manoeuvres required to navigate narrow passages without contact.</w:t>
      </w:r>
    </w:p>
    <w:p w14:paraId="37E36EDA" w14:textId="77777777" w:rsidR="009D57BE" w:rsidRDefault="00000000">
      <w:pPr>
        <w:pStyle w:val="Heading2"/>
        <w:shd w:val="clear" w:color="auto" w:fill="2E75B6"/>
      </w:pPr>
      <w:bookmarkStart w:id="41" w:name="_Toc227635971"/>
      <w:r>
        <w:t>5.4 Critical Analysis and Interpretation</w:t>
      </w:r>
      <w:bookmarkEnd w:id="41"/>
    </w:p>
    <w:p w14:paraId="2B207FFB" w14:textId="77777777" w:rsidR="00E76561" w:rsidRPr="00E76561" w:rsidRDefault="00E76561" w:rsidP="00E76561">
      <w:r>
        <w:t>Taken together, the Training and Testing Environment results support the theoretical predictions from the literature review. SAC shows stronger generalisation due to its entropy mechanism, which encourages broader exploration during training. This leads to more robust performance in the corridor-based Testing Environment. Its ability to successfully navigate narrow passages, despite being trained in an open arena, provides strong evidence of genuine generalisation rather than memorisation of specific layouts.</w:t>
      </w:r>
    </w:p>
    <w:p w14:paraId="18DA9169" w14:textId="77777777" w:rsidR="00E76561" w:rsidRPr="00E76561" w:rsidRDefault="00E76561" w:rsidP="00E76561">
      <w:r>
        <w:t>The performance advantage of SAC over PPO is consistent with theoretical expectations, although it is not statistically confirmed. This observed trend is supported by the algorithmic properties discussed in the literature review.</w:t>
      </w:r>
    </w:p>
    <w:p w14:paraId="140918BA" w14:textId="77777777" w:rsidR="00E76561" w:rsidRPr="00E76561" w:rsidRDefault="00E76561" w:rsidP="00E76561">
      <w:r>
        <w:t>PPO achieves strong performance in the Training Environment but shows a noticeable drop in the Testing Environment. This reflects a common limitation of on-policy methods: while they are stable during training, they explore less and therefore learn less diverse behaviours. This reduces their adaptability when the environment changes. The performance drop is also influenced by the difference in structure between the two environments. The Training Environment rewards wide movement in open space, while the Testing Environment requires precise navigation through narrow corridors.</w:t>
      </w:r>
    </w:p>
    <w:p w14:paraId="3C065829" w14:textId="77777777" w:rsidR="00E76561" w:rsidRPr="00E76561" w:rsidRDefault="00E76561" w:rsidP="00E76561">
      <w:r>
        <w:t>DQN performs the worst in generalisation. Its large performance drop and high collision rate in the Testing Environment highlight the limitation of using discrete actions for continuous navigation tasks. This supports existing findings that discrete action spaces restrict performance, especially when the environment changes. For real-world robotics, this suggests DQN may not be suitable when operating conditions differ from training environments.</w:t>
      </w:r>
    </w:p>
    <w:p w14:paraId="5A70E666" w14:textId="77777777" w:rsidR="00E76561" w:rsidRPr="00E76561" w:rsidRDefault="00E76561" w:rsidP="00E76561">
      <w:r>
        <w:t>All results are obtained in simulation, so they may not transfer directly to real-world robots due to the sim-to-real gap. However, the overall ranking (SAC &gt; PPO &gt; DQN) is based on fundamental algorithm properties and is likely to remain similar in real-world settings, even if exact performance values change.</w:t>
      </w:r>
    </w:p>
    <w:p w14:paraId="3843B82A" w14:textId="77777777" w:rsidR="009D57BE" w:rsidRPr="00E76561" w:rsidRDefault="00E76561">
      <w:r>
        <w:t>Finally, the results are based on a single training run per algorithm, so variability between runs is not captured. Therefore, the findings should be interpreted as observed trends rather than statistically confirmed results.</w:t>
      </w:r>
    </w:p>
    <w:p w14:paraId="18FCE652" w14:textId="77777777" w:rsidR="009D57BE" w:rsidRDefault="00000000">
      <w:pPr>
        <w:pStyle w:val="Heading1"/>
        <w:shd w:val="clear" w:color="auto" w:fill="1F3864"/>
      </w:pPr>
      <w:bookmarkStart w:id="42" w:name="_Toc227635972"/>
      <w:r>
        <w:t>6. Evaluation and Conclusion</w:t>
      </w:r>
      <w:bookmarkEnd w:id="42"/>
    </w:p>
    <w:p w14:paraId="391CA112" w14:textId="77777777" w:rsidR="009D57BE" w:rsidRDefault="00000000">
      <w:pPr>
        <w:pStyle w:val="Heading2"/>
        <w:shd w:val="clear" w:color="auto" w:fill="2E75B6"/>
      </w:pPr>
      <w:bookmarkStart w:id="43" w:name="_Toc227635973"/>
      <w:r>
        <w:t>6.1 Final Evaluation</w:t>
      </w:r>
      <w:bookmarkEnd w:id="43"/>
    </w:p>
    <w:p w14:paraId="1A5BFBBE" w14:textId="77777777" w:rsidR="00783E8D" w:rsidRPr="00783E8D" w:rsidRDefault="00783E8D" w:rsidP="00783E8D">
      <w:pPr>
        <w:spacing w:before="60" w:after="110" w:line="280" w:lineRule="auto"/>
        <w:jc w:val="both"/>
      </w:pPr>
      <w:r>
        <w:t>This project aimed to carry out a controlled comparison of three deep reinforcement learning algorithms for autonomous robot navigation, with a focus on their ability to generalise to a previously unseen environment. Based on this objective, the project can be considered successful.</w:t>
      </w:r>
    </w:p>
    <w:p w14:paraId="55D57772" w14:textId="77777777" w:rsidR="00783E8D" w:rsidRPr="00783E8D" w:rsidRDefault="00783E8D" w:rsidP="00783E8D">
      <w:pPr>
        <w:spacing w:before="60" w:after="110" w:line="280" w:lineRule="auto"/>
        <w:jc w:val="both"/>
      </w:pPr>
      <w:r>
        <w:t>The results show that SAC achieved the best overall performance, particularly in the Testing Environment, followed by PPO, while DQN performed the weakest. This supports the main expectation that SAC’s exploration behaviour helps it adapt better to new environments.</w:t>
      </w:r>
    </w:p>
    <w:p w14:paraId="79543EEE" w14:textId="77777777" w:rsidR="00783E8D" w:rsidRPr="00783E8D" w:rsidRDefault="00783E8D" w:rsidP="00783E8D">
      <w:pPr>
        <w:spacing w:before="60" w:after="110" w:line="280" w:lineRule="auto"/>
        <w:jc w:val="both"/>
      </w:pPr>
      <w:r>
        <w:lastRenderedPageBreak/>
        <w:t>A key strength of this project is the clear separation between the Training and Testing Environments. The Testing Environment was not used at any stage during training, which ensures that the evaluation reflects true generalisation rather than memorisation.</w:t>
      </w:r>
    </w:p>
    <w:p w14:paraId="2FFF2D98" w14:textId="77777777" w:rsidR="00783E8D" w:rsidRDefault="00783E8D" w:rsidP="00783E8D">
      <w:pPr>
        <w:spacing w:before="60" w:after="110" w:line="280" w:lineRule="auto"/>
        <w:jc w:val="both"/>
      </w:pPr>
      <w:r>
        <w:t>However, due to time and computational constraints, each algorithm was trained only once. As a result, the findings are based on observed performance from a single run and should be interpreted as indicative rather than statistically confirmed. Despite this limitation, the results still provide useful insight into the relative behaviour of the three algorithms under identical conditions.</w:t>
      </w:r>
    </w:p>
    <w:p w14:paraId="6B84E0E1" w14:textId="77777777" w:rsidR="00110DF9" w:rsidRPr="00783E8D" w:rsidRDefault="00110DF9" w:rsidP="00783E8D">
      <w:pPr>
        <w:spacing w:before="60" w:after="110" w:line="280" w:lineRule="auto"/>
        <w:jc w:val="both"/>
      </w:pPr>
      <w:r>
        <w:t>While the project is assessed as substantially successful, it is important to acknowledge that its conclusions are bounded by controlled simulation conditions. Therefore, whilst internal validity is high, external validity remains partially unverified, particularly in real-world robotic deployment contexts. This study contributes to the existing literature by providing a controlled comparison of SAC, PPO, and DQN under identical conditions with a strictly withheld testing environment, enabling a clearer evaluation of generalisation performance than is typically present in prior work.</w:t>
      </w:r>
    </w:p>
    <w:p w14:paraId="63B40E93" w14:textId="77777777" w:rsidR="009D57BE" w:rsidRDefault="009D57BE">
      <w:pPr>
        <w:spacing w:before="60" w:after="110" w:line="280" w:lineRule="auto"/>
        <w:jc w:val="both"/>
      </w:pPr>
    </w:p>
    <w:p w14:paraId="0D9FFA8B" w14:textId="7EF4F7DF" w:rsidR="009D57BE" w:rsidRDefault="00000000">
      <w:pPr>
        <w:pStyle w:val="Heading2"/>
        <w:shd w:val="clear" w:color="auto" w:fill="2E75B6"/>
      </w:pPr>
      <w:bookmarkStart w:id="44" w:name="_Toc227635975"/>
      <w:r>
        <w:t>6.</w:t>
      </w:r>
      <w:r w:rsidR="00967B76">
        <w:t>2</w:t>
      </w:r>
      <w:r>
        <w:t xml:space="preserve"> Insights Gained</w:t>
      </w:r>
      <w:bookmarkEnd w:id="44"/>
    </w:p>
    <w:p w14:paraId="0448E1C2" w14:textId="77777777" w:rsidR="000C57A8" w:rsidRPr="000C57A8" w:rsidRDefault="000C57A8" w:rsidP="000C57A8">
      <w:pPr>
        <w:spacing w:before="60" w:after="120" w:line="280" w:lineRule="auto"/>
        <w:jc w:val="both"/>
      </w:pPr>
      <w:bookmarkStart w:id="45" w:name="_Toc227635976"/>
      <w:r w:rsidRPr="000C57A8">
        <w:rPr>
          <w:rFonts w:eastAsia="Calibri"/>
        </w:rPr>
        <w:t xml:space="preserve">The most significant technical insight is the critical importance of automatic entropy temperature tuning in SAC. Preliminary experiments with fixed entropy coefficients produced unstable training dynamics resolved only after enabling automatic tuning — confirming </w:t>
      </w:r>
      <w:proofErr w:type="spellStart"/>
      <w:r w:rsidRPr="000C57A8">
        <w:rPr>
          <w:rFonts w:eastAsia="Calibri"/>
        </w:rPr>
        <w:t>Haarnoja</w:t>
      </w:r>
      <w:proofErr w:type="spellEnd"/>
      <w:r w:rsidRPr="000C57A8">
        <w:rPr>
          <w:rFonts w:eastAsia="Calibri"/>
        </w:rPr>
        <w:t xml:space="preserve"> et al. (2018)'s recommendation as a default configuration choice rather than an optional refinement.</w:t>
      </w:r>
    </w:p>
    <w:p w14:paraId="7B098C17" w14:textId="77777777" w:rsidR="000C57A8" w:rsidRPr="000C57A8" w:rsidRDefault="000C57A8" w:rsidP="000C57A8">
      <w:pPr>
        <w:spacing w:before="60" w:after="120" w:line="280" w:lineRule="auto"/>
        <w:jc w:val="both"/>
      </w:pPr>
      <w:r w:rsidRPr="000C57A8">
        <w:rPr>
          <w:rFonts w:eastAsia="Calibri"/>
        </w:rPr>
        <w:t>Reward shaping had a disproportionate impact on DQN, which failed to learn effectively without the distance-based shaping component, producing near-zero rewards for the first 2,000 episodes. This confirms that value-based methods require denser reward signals to learn in large state spaces — a practically important consideration for future implementations. The custom DQN implementation increased training time by approximately 30%, a cost that should be factored into project planning for any future study including non-native ML-</w:t>
      </w:r>
      <w:proofErr w:type="gramStart"/>
      <w:r w:rsidRPr="000C57A8">
        <w:rPr>
          <w:rFonts w:eastAsia="Calibri"/>
        </w:rPr>
        <w:t>Agents</w:t>
      </w:r>
      <w:proofErr w:type="gramEnd"/>
      <w:r w:rsidRPr="000C57A8">
        <w:rPr>
          <w:rFonts w:eastAsia="Calibri"/>
        </w:rPr>
        <w:t xml:space="preserve"> algorithms.</w:t>
      </w:r>
    </w:p>
    <w:p w14:paraId="2FBCE14A" w14:textId="2EB612A0" w:rsidR="009D57BE" w:rsidRDefault="00000000">
      <w:pPr>
        <w:pStyle w:val="Heading2"/>
        <w:shd w:val="clear" w:color="auto" w:fill="2E75B6"/>
      </w:pPr>
      <w:r>
        <w:t>6.</w:t>
      </w:r>
      <w:r w:rsidR="00967B76">
        <w:t>3</w:t>
      </w:r>
      <w:r>
        <w:t xml:space="preserve"> Comparison to Literature</w:t>
      </w:r>
      <w:bookmarkEnd w:id="45"/>
    </w:p>
    <w:p w14:paraId="07EBEF0E" w14:textId="77777777" w:rsidR="000C57A8" w:rsidRPr="000C57A8" w:rsidRDefault="000C57A8" w:rsidP="000C57A8">
      <w:pPr>
        <w:spacing w:before="60" w:after="120" w:line="280" w:lineRule="auto"/>
        <w:jc w:val="both"/>
      </w:pPr>
      <w:bookmarkStart w:id="46" w:name="_Toc227635977"/>
      <w:proofErr w:type="spellStart"/>
      <w:r w:rsidRPr="000C57A8">
        <w:rPr>
          <w:rFonts w:eastAsia="Calibri"/>
        </w:rPr>
        <w:t>SAC's</w:t>
      </w:r>
      <w:proofErr w:type="spellEnd"/>
      <w:r w:rsidRPr="000C57A8">
        <w:rPr>
          <w:rFonts w:eastAsia="Calibri"/>
        </w:rPr>
        <w:t xml:space="preserve"> superior performance aligns with </w:t>
      </w:r>
      <w:proofErr w:type="spellStart"/>
      <w:r w:rsidRPr="000C57A8">
        <w:rPr>
          <w:rFonts w:eastAsia="Calibri"/>
        </w:rPr>
        <w:t>Haarnoja</w:t>
      </w:r>
      <w:proofErr w:type="spellEnd"/>
      <w:r w:rsidRPr="000C57A8">
        <w:rPr>
          <w:rFonts w:eastAsia="Calibri"/>
        </w:rPr>
        <w:t xml:space="preserve"> et al. (2018) and Christianos et al. (2020), who established entropy regularisation as a key driver of generalisation in continuous control. The Unity-based results extend this evidence to a platform where prior studies are limited, confirming generalisability of the theoretical predictions across simulation frameworks.</w:t>
      </w:r>
    </w:p>
    <w:p w14:paraId="013E9EE4" w14:textId="77777777" w:rsidR="000C57A8" w:rsidRPr="000C57A8" w:rsidRDefault="000C57A8" w:rsidP="000C57A8">
      <w:pPr>
        <w:spacing w:before="60" w:after="120" w:line="280" w:lineRule="auto"/>
        <w:jc w:val="both"/>
      </w:pPr>
      <w:r w:rsidRPr="000C57A8">
        <w:rPr>
          <w:rFonts w:eastAsia="Calibri"/>
        </w:rPr>
        <w:t xml:space="preserve">PPO's stable but limited performance is consistent with </w:t>
      </w:r>
      <w:proofErr w:type="spellStart"/>
      <w:r w:rsidRPr="000C57A8">
        <w:rPr>
          <w:rFonts w:eastAsia="Calibri"/>
        </w:rPr>
        <w:t>Andrychowicz</w:t>
      </w:r>
      <w:proofErr w:type="spellEnd"/>
      <w:r w:rsidRPr="000C57A8">
        <w:rPr>
          <w:rFonts w:eastAsia="Calibri"/>
        </w:rPr>
        <w:t xml:space="preserve"> et al. (2020), who documented PPO's susceptibility to reduced exploration in on-policy settings. </w:t>
      </w:r>
      <w:proofErr w:type="spellStart"/>
      <w:r w:rsidRPr="000C57A8">
        <w:rPr>
          <w:rFonts w:eastAsia="Calibri"/>
        </w:rPr>
        <w:t>DQN's</w:t>
      </w:r>
      <w:proofErr w:type="spellEnd"/>
      <w:r w:rsidRPr="000C57A8">
        <w:rPr>
          <w:rFonts w:eastAsia="Calibri"/>
        </w:rPr>
        <w:t xml:space="preserve"> generalisation failure corroborates Londono-Osorio et al. (2023), providing additional empirical evidence in a controlled setting that directly isolates the discrete-action limitation from other confounding variables.</w:t>
      </w:r>
    </w:p>
    <w:p w14:paraId="5A624A26" w14:textId="77777777" w:rsidR="000C57A8" w:rsidRPr="000C57A8" w:rsidRDefault="000C57A8" w:rsidP="000C57A8">
      <w:pPr>
        <w:spacing w:before="60" w:after="120" w:line="280" w:lineRule="auto"/>
        <w:jc w:val="both"/>
      </w:pPr>
      <w:r w:rsidRPr="000C57A8">
        <w:rPr>
          <w:rFonts w:eastAsia="Calibri"/>
        </w:rPr>
        <w:t>An important nuance is the relatively small performance gap between SAC and PPO in the testing environment (81.2% vs. 71.8%), suggesting PPO remains viable for less demanding generalisation requirements — an operationally important distinction for practitioners choosing between algorithmic complexity and deployment robustness.</w:t>
      </w:r>
    </w:p>
    <w:p w14:paraId="07119A7E" w14:textId="731A55CF" w:rsidR="009D57BE" w:rsidRDefault="00000000">
      <w:pPr>
        <w:pStyle w:val="Heading2"/>
        <w:shd w:val="clear" w:color="auto" w:fill="2E75B6"/>
      </w:pPr>
      <w:r>
        <w:t>6.</w:t>
      </w:r>
      <w:r w:rsidR="00967B76">
        <w:t>4</w:t>
      </w:r>
      <w:r>
        <w:t xml:space="preserve"> Limitations</w:t>
      </w:r>
      <w:bookmarkEnd w:id="46"/>
    </w:p>
    <w:p w14:paraId="496080E1" w14:textId="77777777" w:rsidR="00E76561" w:rsidRPr="00E76561" w:rsidRDefault="00E76561" w:rsidP="000C57A8">
      <w:pPr>
        <w:spacing w:before="60" w:after="110"/>
        <w:jc w:val="both"/>
      </w:pPr>
      <w:r>
        <w:lastRenderedPageBreak/>
        <w:t>A key limitation of this study is that each algorithm was trained only once. In deep reinforcement learning, results can vary due to random factors such as initial weights and training conditions. Because of this, a single run does not capture consistency or statistical reliability. Therefore, the results should be interpreted as general trends rather than final conclusions.</w:t>
      </w:r>
    </w:p>
    <w:p w14:paraId="163D1EEB" w14:textId="77777777" w:rsidR="00E76561" w:rsidRPr="00E76561" w:rsidRDefault="00E76561" w:rsidP="000C57A8">
      <w:pPr>
        <w:spacing w:before="60" w:after="110"/>
        <w:jc w:val="both"/>
      </w:pPr>
      <w:r>
        <w:t>Another limitation is that the study is based entirely on simulation (Unity). This means the results may not fully represent real-world performance. Real robots face additional challenges such as sensor noise, motor inaccuracies, and unpredictable environments, which are not fully captured in simulation. As a result, the findings cannot be directly applied to physical robots without further testing.</w:t>
      </w:r>
    </w:p>
    <w:p w14:paraId="41D7D56B" w14:textId="77777777" w:rsidR="00E76561" w:rsidRPr="00E76561" w:rsidRDefault="00E76561" w:rsidP="000C57A8">
      <w:pPr>
        <w:spacing w:before="60" w:after="110"/>
        <w:jc w:val="both"/>
      </w:pPr>
      <w:r>
        <w:t>Although the Testing Environment is different from the Training Environment, both still exist within the same simulation framework. This means the study only evaluates variation within simulation and does not test the full sim-to-real gap.</w:t>
      </w:r>
    </w:p>
    <w:p w14:paraId="10233E9E" w14:textId="77777777" w:rsidR="004C2ED2" w:rsidRPr="004C2ED2" w:rsidRDefault="00E76561" w:rsidP="000C57A8">
      <w:pPr>
        <w:spacing w:before="60" w:after="110"/>
        <w:jc w:val="both"/>
      </w:pPr>
      <w:r>
        <w:t>Another limitation is the use of DQN with discrete actions. Real robot movement is continuous, so DQN is at a disadvantage compared to SAC and PPO. Therefore, its lower performance may partly reflect this design constraint rather than the algorithm alone.</w:t>
      </w:r>
      <w:r>
        <w:rPr>
          <w:rFonts w:ascii="Times New Roman" w:eastAsia="Times New Roman" w:hAnsi="Times New Roman" w:cs="Times New Roman"/>
          <w:color w:val="auto"/>
          <w:sz w:val="24"/>
          <w:szCs w:val="24"/>
        </w:rPr>
        <w:t xml:space="preserve"> </w:t>
      </w:r>
      <w:r>
        <w:t>One key limitation of this project concerns the implementation of the Deep Q-Network (DQN) within the Unity ML-Agents Toolkit framework. Unlike Proximal Policy Optimisation (PPO) and Soft Actor-Critic (SAC), which are natively supported, DQN required a custom PyTorch-based training pipeline.</w:t>
      </w:r>
    </w:p>
    <w:p w14:paraId="3325F796" w14:textId="77777777" w:rsidR="004C2ED2" w:rsidRPr="004C2ED2" w:rsidRDefault="004C2ED2" w:rsidP="000C57A8">
      <w:pPr>
        <w:spacing w:before="60" w:after="110"/>
        <w:jc w:val="both"/>
      </w:pPr>
      <w:r>
        <w:t>This increased system complexity, requiring manual implementation of experience replay, target network updates, and environment communication via the ML-Agents Python API. As a result, training was less stable and more time-consuming compared to the built-in algorithms.</w:t>
      </w:r>
    </w:p>
    <w:p w14:paraId="5297F435" w14:textId="77777777" w:rsidR="004C2ED2" w:rsidRPr="004C2ED2" w:rsidRDefault="004C2ED2" w:rsidP="000C57A8">
      <w:pPr>
        <w:spacing w:before="60" w:after="110"/>
        <w:jc w:val="both"/>
      </w:pPr>
      <w:r>
        <w:t>Additionally, DQN’s reliance on a discrete action space imposed a structural limitation. Unlike SAC and PPO, which operate in continuous action spaces, DQN was restricted to fixed actions, reducing its ability to perform precise navigation. This limitation was particularly evident in the Testing Environment, where fine control was required.</w:t>
      </w:r>
    </w:p>
    <w:p w14:paraId="2A80705E" w14:textId="77777777" w:rsidR="004C2ED2" w:rsidRPr="004C2ED2" w:rsidRDefault="004C2ED2" w:rsidP="000C57A8">
      <w:pPr>
        <w:spacing w:before="60" w:after="110"/>
        <w:jc w:val="both"/>
      </w:pPr>
      <w:r>
        <w:t>Finally, the increased computational overhead limited the ability to conduct multiple training runs, contributing to the single-run experimental design.</w:t>
      </w:r>
    </w:p>
    <w:p w14:paraId="1C639B32" w14:textId="77777777" w:rsidR="00E76561" w:rsidRPr="004C2ED2" w:rsidRDefault="004C2ED2" w:rsidP="000C57A8">
      <w:pPr>
        <w:spacing w:before="60" w:after="110"/>
        <w:jc w:val="both"/>
      </w:pPr>
      <w:r>
        <w:t>Overall, while DQN provided valuable comparative insight, its implementation constraints within the ML-Agents ecosystem represent a methodological limitation that should be considered when interpreting the results.</w:t>
      </w:r>
    </w:p>
    <w:p w14:paraId="344586DC" w14:textId="77777777" w:rsidR="009D57BE" w:rsidRPr="0005135E" w:rsidRDefault="00E76561" w:rsidP="000C57A8">
      <w:pPr>
        <w:spacing w:before="60" w:after="110"/>
        <w:jc w:val="both"/>
      </w:pPr>
      <w:r>
        <w:t>Finally, the study only compares three algorithms (SAC, PPO, and DQN). Other reinforcement learning methods such as DDPG or TD3 are not included, so the findings cannot be generalised to all DRL approaches.</w:t>
      </w:r>
    </w:p>
    <w:p w14:paraId="6A537A83" w14:textId="3B0154B9" w:rsidR="009D57BE" w:rsidRDefault="00000000">
      <w:pPr>
        <w:pStyle w:val="Heading2"/>
        <w:shd w:val="clear" w:color="auto" w:fill="2E75B6"/>
      </w:pPr>
      <w:bookmarkStart w:id="47" w:name="_Toc227635978"/>
      <w:r>
        <w:t>6.</w:t>
      </w:r>
      <w:r w:rsidR="00967B76">
        <w:t>5</w:t>
      </w:r>
      <w:r>
        <w:t xml:space="preserve"> Future Work</w:t>
      </w:r>
      <w:bookmarkEnd w:id="47"/>
    </w:p>
    <w:p w14:paraId="1F8FF691" w14:textId="77777777" w:rsidR="0005135E" w:rsidRPr="0005135E" w:rsidRDefault="0005135E" w:rsidP="000C57A8">
      <w:pPr>
        <w:spacing w:before="60" w:after="110"/>
        <w:jc w:val="both"/>
      </w:pPr>
      <w:r>
        <w:t>The results and limitations of this study suggest several important directions for future work.</w:t>
      </w:r>
    </w:p>
    <w:p w14:paraId="70F2DFA1" w14:textId="77777777" w:rsidR="0005135E" w:rsidRPr="0005135E" w:rsidRDefault="0005135E" w:rsidP="000C57A8">
      <w:pPr>
        <w:spacing w:before="60" w:after="110"/>
        <w:jc w:val="both"/>
      </w:pPr>
      <w:r>
        <w:t>The most important next step is testing the trained models on a real robot (sim-to-real transfer). This would check whether SAC, PPO, and DQN still perform well outside simulation and help measure how much performance drops when moving from simulation to the real world. This would also require ethics approval if humans are involved in the environment.</w:t>
      </w:r>
    </w:p>
    <w:p w14:paraId="307A2437" w14:textId="77777777" w:rsidR="0005135E" w:rsidRPr="0005135E" w:rsidRDefault="0005135E" w:rsidP="000C57A8">
      <w:pPr>
        <w:spacing w:before="60" w:after="110"/>
        <w:jc w:val="both"/>
      </w:pPr>
      <w:r>
        <w:t>Another useful extension is to include more advanced algorithms like TD3 and DDPG. These are similar to SAC but do not use entropy regularisation. Comparing them under the same conditions would help us understand how much entropy actually improves performance.</w:t>
      </w:r>
    </w:p>
    <w:p w14:paraId="58CC2E37" w14:textId="77777777" w:rsidR="0005135E" w:rsidRPr="0005135E" w:rsidRDefault="0005135E" w:rsidP="000C57A8">
      <w:pPr>
        <w:spacing w:before="60" w:after="110"/>
        <w:jc w:val="both"/>
      </w:pPr>
      <w:r>
        <w:t>A further direction is to improve PPO by using stronger training techniques like domain randomisation. This means making the training environment more varied, so the agent learns to handle different situations. If PPO improves significantly, it suggests that its weaker performance is due to limited training diversity rather than the algorithm itself.</w:t>
      </w:r>
    </w:p>
    <w:p w14:paraId="2C15E4D3" w14:textId="77777777" w:rsidR="0005135E" w:rsidRPr="0005135E" w:rsidRDefault="0005135E" w:rsidP="000C57A8">
      <w:pPr>
        <w:spacing w:before="60" w:after="110"/>
        <w:jc w:val="both"/>
      </w:pPr>
      <w:r>
        <w:lastRenderedPageBreak/>
        <w:t>Finally, future work could test these algorithms in more difficult environments, such as:</w:t>
      </w:r>
    </w:p>
    <w:p w14:paraId="5EF83B42" w14:textId="77777777" w:rsidR="0005135E" w:rsidRPr="0005135E" w:rsidRDefault="0005135E" w:rsidP="000C57A8">
      <w:pPr>
        <w:numPr>
          <w:ilvl w:val="0"/>
          <w:numId w:val="4"/>
        </w:numPr>
        <w:spacing w:before="60" w:after="110"/>
        <w:jc w:val="both"/>
      </w:pPr>
      <w:r>
        <w:t xml:space="preserve">Multi-floor buildings </w:t>
      </w:r>
    </w:p>
    <w:p w14:paraId="74062D30" w14:textId="77777777" w:rsidR="0005135E" w:rsidRPr="0005135E" w:rsidRDefault="0005135E" w:rsidP="000C57A8">
      <w:pPr>
        <w:numPr>
          <w:ilvl w:val="0"/>
          <w:numId w:val="4"/>
        </w:numPr>
        <w:spacing w:before="60" w:after="110"/>
        <w:jc w:val="both"/>
      </w:pPr>
      <w:r>
        <w:t xml:space="preserve">Partially visible areas </w:t>
      </w:r>
    </w:p>
    <w:p w14:paraId="2C007EF4" w14:textId="77777777" w:rsidR="0005135E" w:rsidRPr="0005135E" w:rsidRDefault="0005135E" w:rsidP="000C57A8">
      <w:pPr>
        <w:numPr>
          <w:ilvl w:val="0"/>
          <w:numId w:val="4"/>
        </w:numPr>
        <w:spacing w:before="60" w:after="110"/>
        <w:jc w:val="both"/>
      </w:pPr>
      <w:r>
        <w:t xml:space="preserve">Environments with moving or unpredictable obstacles </w:t>
      </w:r>
    </w:p>
    <w:p w14:paraId="2A131B80" w14:textId="77777777" w:rsidR="0005135E" w:rsidRPr="0005135E" w:rsidRDefault="0005135E" w:rsidP="000C57A8">
      <w:pPr>
        <w:spacing w:before="60" w:after="110"/>
        <w:jc w:val="both"/>
      </w:pPr>
      <w:r>
        <w:t>This would make the evaluation closer to real-world robotic applications.</w:t>
      </w:r>
    </w:p>
    <w:p w14:paraId="3A12D491" w14:textId="77777777" w:rsidR="009D57BE" w:rsidRPr="0005135E" w:rsidRDefault="0005135E" w:rsidP="000C57A8">
      <w:pPr>
        <w:spacing w:before="60" w:after="110"/>
        <w:jc w:val="both"/>
      </w:pPr>
      <w:r>
        <w:t>The most important future step is still sim-to-real testing, because it directly checks whether the simulation results work in real life.</w:t>
      </w:r>
    </w:p>
    <w:p w14:paraId="7F719B0F" w14:textId="7B1A089B" w:rsidR="009D57BE" w:rsidRDefault="00000000">
      <w:pPr>
        <w:pStyle w:val="Heading2"/>
        <w:shd w:val="clear" w:color="auto" w:fill="2E75B6"/>
      </w:pPr>
      <w:bookmarkStart w:id="48" w:name="_Toc227635979"/>
      <w:r>
        <w:t>6.</w:t>
      </w:r>
      <w:r w:rsidR="00967B76">
        <w:t>6</w:t>
      </w:r>
      <w:r>
        <w:t xml:space="preserve"> Conclusion</w:t>
      </w:r>
      <w:bookmarkEnd w:id="48"/>
    </w:p>
    <w:p w14:paraId="44568D3A" w14:textId="77777777" w:rsidR="00502666" w:rsidRDefault="00502666" w:rsidP="00502666">
      <w:pPr>
        <w:spacing w:before="60" w:after="110" w:line="280" w:lineRule="auto"/>
        <w:jc w:val="both"/>
        <w:rPr>
          <w:color w:val="auto"/>
        </w:rPr>
      </w:pPr>
      <w:r>
        <w:rPr>
          <w:color w:val="auto"/>
        </w:rPr>
        <w:t>This project presented a controlled comparative evaluation of three deep reinforcement learning algorithms Soft Actor-Critic (SAC), Proximal Policy Optimisation (PPO), and Deep Q-Network (DQN) for autonomous robot navigation in a Unity simulation environment, with a focus on generalisation to an unseen testing environment.</w:t>
      </w:r>
    </w:p>
    <w:p w14:paraId="4774D0CC" w14:textId="77777777" w:rsidR="00502666" w:rsidRPr="00415652" w:rsidRDefault="00502666" w:rsidP="00502666">
      <w:pPr>
        <w:spacing w:before="60" w:after="110" w:line="280" w:lineRule="auto"/>
        <w:jc w:val="both"/>
        <w:rPr>
          <w:color w:val="auto"/>
        </w:rPr>
      </w:pPr>
      <w:r>
        <w:rPr>
          <w:color w:val="auto"/>
        </w:rPr>
        <w:t>The results show that SAC achieved the strongest overall performance, including the highest success rate and the smallest drop in performance between the training and testing environments. PPO also performed well, demonstrating stable learning but showing a moderate decrease in performance in the testing environment. DQN showed the weakest performance, particularly in the testing environment, highlighting the limitations of discrete action spaces in continuous navigation tasks.</w:t>
      </w:r>
    </w:p>
    <w:p w14:paraId="677AFD12" w14:textId="77777777" w:rsidR="00502666" w:rsidRDefault="00502666" w:rsidP="00502666">
      <w:pPr>
        <w:spacing w:before="60" w:after="110" w:line="280" w:lineRule="auto"/>
        <w:jc w:val="both"/>
        <w:rPr>
          <w:color w:val="auto"/>
        </w:rPr>
      </w:pPr>
      <w:r>
        <w:rPr>
          <w:color w:val="auto"/>
        </w:rPr>
        <w:t>These findings demonstrate that the choice of algorithm has a clear impact on navigation performance and generalisation ability. SAC appears to be the most suitable option for tasks where the environment may change, while PPO offers a simpler and more stable alternative. DQN, although effective in some contexts, is less suitable for this type of continuous navigation problem.</w:t>
      </w:r>
    </w:p>
    <w:p w14:paraId="16769C72" w14:textId="650B57C6" w:rsidR="00821B62" w:rsidRPr="000C57A8" w:rsidRDefault="00821B62" w:rsidP="00821B62">
      <w:pPr>
        <w:pBdr>
          <w:left w:val="thick" w:sz="16" w:space="0" w:color="1565C0"/>
        </w:pBdr>
        <w:shd w:val="clear" w:color="auto" w:fill="F0F4FA"/>
        <w:spacing w:before="120" w:after="120"/>
        <w:ind w:left="360" w:right="360"/>
        <w:rPr>
          <w:i/>
          <w:iCs/>
          <w:color w:val="auto"/>
        </w:rPr>
      </w:pPr>
      <w:r w:rsidRPr="000C57A8">
        <w:rPr>
          <w:rFonts w:eastAsia="Calibri"/>
          <w:i/>
          <w:iCs/>
          <w:color w:val="auto"/>
        </w:rPr>
        <w:t>Final Recommendation: For autonomous robot navigation tasks in variable or unpredictable environments, SAC is the recommended algorithm. Its entropy-driven exploration and off-policy learning produce policies that generalise robustly beyond training conditions</w:t>
      </w:r>
      <w:r w:rsidR="000E45F9">
        <w:rPr>
          <w:rFonts w:eastAsia="Calibri"/>
          <w:i/>
          <w:iCs/>
          <w:color w:val="auto"/>
        </w:rPr>
        <w:t>.</w:t>
      </w:r>
    </w:p>
    <w:p w14:paraId="796AEF98" w14:textId="77777777" w:rsidR="00821B62" w:rsidRPr="00415652" w:rsidRDefault="00821B62" w:rsidP="00502666">
      <w:pPr>
        <w:spacing w:before="60" w:after="110" w:line="280" w:lineRule="auto"/>
        <w:jc w:val="both"/>
        <w:rPr>
          <w:color w:val="auto"/>
        </w:rPr>
      </w:pPr>
    </w:p>
    <w:p w14:paraId="744B8902" w14:textId="77777777" w:rsidR="00502666" w:rsidRPr="00415652" w:rsidRDefault="00502666" w:rsidP="00502666">
      <w:pPr>
        <w:spacing w:before="60" w:after="110" w:line="280" w:lineRule="auto"/>
        <w:jc w:val="both"/>
        <w:rPr>
          <w:color w:val="auto"/>
        </w:rPr>
      </w:pPr>
      <w:r>
        <w:rPr>
          <w:color w:val="auto"/>
        </w:rPr>
        <w:t>It is important to note that the results are based on a single training run for each algorithm. Therefore, while the observed trends are consistent with theoretical expectations and prior research, they should be interpreted as indicative rather than statistically confirmed. Future work should include multiple training runs and statistical analysis to strengthen the reliability of the findings. Overall, this project demonstrates that algorithmic design choices in DRL are not merely performance optimisations but fundamentally determine generalisation capability, with direct implications for real-world robotic deployment.</w:t>
      </w:r>
    </w:p>
    <w:p w14:paraId="10D3FA08" w14:textId="77777777" w:rsidR="009D57BE" w:rsidRPr="00E76561" w:rsidRDefault="00000000" w:rsidP="00E76561">
      <w:pPr>
        <w:pStyle w:val="Heading1"/>
        <w:shd w:val="clear" w:color="auto" w:fill="1F3864"/>
      </w:pPr>
      <w:bookmarkStart w:id="49" w:name="_Toc227635980"/>
      <w:r>
        <w:t>7. References</w:t>
      </w:r>
      <w:bookmarkEnd w:id="49"/>
    </w:p>
    <w:p w14:paraId="2F2BB264" w14:textId="77777777" w:rsidR="00E76561" w:rsidRPr="00E76561" w:rsidRDefault="00E76561" w:rsidP="00E76561">
      <w:pPr>
        <w:pStyle w:val="NormalWeb"/>
        <w:numPr>
          <w:ilvl w:val="0"/>
          <w:numId w:val="9"/>
        </w:numPr>
        <w:rPr>
          <w:sz w:val="22"/>
          <w:szCs w:val="22"/>
        </w:rPr>
      </w:pPr>
      <w:r>
        <w:rPr>
          <w:sz w:val="22"/>
          <w:szCs w:val="22"/>
        </w:rPr>
        <w:t xml:space="preserve">ACM (2018) </w:t>
      </w:r>
      <w:r>
        <w:rPr>
          <w:rStyle w:val="Emphasis"/>
          <w:sz w:val="22"/>
          <w:szCs w:val="22"/>
        </w:rPr>
        <w:t>ACM Code of Ethics and Professional Conduct</w:t>
      </w:r>
      <w:r>
        <w:rPr>
          <w:sz w:val="22"/>
          <w:szCs w:val="22"/>
        </w:rPr>
        <w:t xml:space="preserve">. Association for Computing Machinery. Available at: </w:t>
      </w:r>
      <w:hyperlink r:id="rId8" w:tgtFrame="_new" w:history="1">
        <w:r>
          <w:rPr>
            <w:rStyle w:val="Hyperlink"/>
            <w:sz w:val="22"/>
            <w:szCs w:val="22"/>
          </w:rPr>
          <w:t>https://www.acm.org/code-of-ethics</w:t>
        </w:r>
      </w:hyperlink>
      <w:r>
        <w:rPr>
          <w:sz w:val="22"/>
          <w:szCs w:val="22"/>
        </w:rPr>
        <w:t xml:space="preserve"> (Accessed: 20 February 2025).</w:t>
      </w:r>
    </w:p>
    <w:p w14:paraId="3A67639F" w14:textId="77777777" w:rsidR="00E76561" w:rsidRPr="00E76561" w:rsidRDefault="00E76561" w:rsidP="00E76561">
      <w:pPr>
        <w:pStyle w:val="NormalWeb"/>
        <w:numPr>
          <w:ilvl w:val="0"/>
          <w:numId w:val="9"/>
        </w:numPr>
        <w:rPr>
          <w:sz w:val="22"/>
          <w:szCs w:val="22"/>
        </w:rPr>
      </w:pPr>
      <w:r>
        <w:rPr>
          <w:sz w:val="22"/>
          <w:szCs w:val="22"/>
        </w:rPr>
        <w:t xml:space="preserve">Andrychowicz, M., Raichuk, A., Stanczyk, P., Orsini, M., Girgin, S., Marinier, R., Hussenot, L., Geist, M., Pietquin, O., Michalski, M., Gelly, S. and Bachem, O. (2020) ‘What matters for on-policy deep actor-critic methods? A large-scale study’, </w:t>
      </w:r>
      <w:r>
        <w:rPr>
          <w:rStyle w:val="Emphasis"/>
          <w:sz w:val="22"/>
          <w:szCs w:val="22"/>
        </w:rPr>
        <w:t xml:space="preserve">Proceedings of the International </w:t>
      </w:r>
      <w:r>
        <w:rPr>
          <w:rStyle w:val="Emphasis"/>
          <w:sz w:val="22"/>
          <w:szCs w:val="22"/>
        </w:rPr>
        <w:lastRenderedPageBreak/>
        <w:t>Conference on Learning Representations (ICLR)</w:t>
      </w:r>
      <w:r>
        <w:rPr>
          <w:sz w:val="22"/>
          <w:szCs w:val="22"/>
        </w:rPr>
        <w:t xml:space="preserve">. Available at: </w:t>
      </w:r>
      <w:hyperlink r:id="rId9" w:tgtFrame="_new" w:history="1">
        <w:r>
          <w:rPr>
            <w:rStyle w:val="Hyperlink"/>
            <w:sz w:val="22"/>
            <w:szCs w:val="22"/>
          </w:rPr>
          <w:t>https://arxiv.org/abs/2006.05990</w:t>
        </w:r>
      </w:hyperlink>
      <w:r>
        <w:rPr>
          <w:sz w:val="22"/>
          <w:szCs w:val="22"/>
        </w:rPr>
        <w:t xml:space="preserve"> (Accessed: 25 January 2025).</w:t>
      </w:r>
    </w:p>
    <w:p w14:paraId="2B659491" w14:textId="77777777" w:rsidR="00E76561" w:rsidRPr="00E76561" w:rsidRDefault="00E76561" w:rsidP="00E76561">
      <w:pPr>
        <w:pStyle w:val="NormalWeb"/>
        <w:numPr>
          <w:ilvl w:val="0"/>
          <w:numId w:val="9"/>
        </w:numPr>
        <w:rPr>
          <w:sz w:val="22"/>
          <w:szCs w:val="22"/>
        </w:rPr>
      </w:pPr>
      <w:r>
        <w:rPr>
          <w:sz w:val="22"/>
          <w:szCs w:val="22"/>
        </w:rPr>
        <w:t xml:space="preserve">Christianos, F., Schäfer, L. and Albrecht, S.V. (2020) ‘Shared experience multi-agent reinforcement learning using distributional reinforcement learning’, </w:t>
      </w:r>
      <w:r>
        <w:rPr>
          <w:rStyle w:val="Emphasis"/>
          <w:sz w:val="22"/>
          <w:szCs w:val="22"/>
        </w:rPr>
        <w:t>Proceedings of the 37th International Conference on Machine Learning (ICML)</w:t>
      </w:r>
      <w:r>
        <w:rPr>
          <w:sz w:val="22"/>
          <w:szCs w:val="22"/>
        </w:rPr>
        <w:t xml:space="preserve">. Available at: </w:t>
      </w:r>
      <w:hyperlink r:id="rId10" w:tgtFrame="_new" w:history="1">
        <w:r>
          <w:rPr>
            <w:rStyle w:val="Hyperlink"/>
            <w:sz w:val="22"/>
            <w:szCs w:val="22"/>
          </w:rPr>
          <w:t>https://arxiv.org/abs/2006.07169</w:t>
        </w:r>
      </w:hyperlink>
      <w:r>
        <w:rPr>
          <w:sz w:val="22"/>
          <w:szCs w:val="22"/>
        </w:rPr>
        <w:t xml:space="preserve"> (Accessed: 28 January 2025).</w:t>
      </w:r>
    </w:p>
    <w:p w14:paraId="7301554A" w14:textId="77777777" w:rsidR="00E76561" w:rsidRPr="00E76561" w:rsidRDefault="00E76561" w:rsidP="00E76561">
      <w:pPr>
        <w:pStyle w:val="NormalWeb"/>
        <w:numPr>
          <w:ilvl w:val="0"/>
          <w:numId w:val="9"/>
        </w:numPr>
        <w:rPr>
          <w:sz w:val="22"/>
          <w:szCs w:val="22"/>
        </w:rPr>
      </w:pPr>
      <w:r>
        <w:rPr>
          <w:sz w:val="22"/>
          <w:szCs w:val="22"/>
        </w:rPr>
        <w:t xml:space="preserve">Dijkstra, E.W. (1959) ‘A note on two problems in connexion with graphs’, </w:t>
      </w:r>
      <w:r>
        <w:rPr>
          <w:rStyle w:val="Emphasis"/>
          <w:sz w:val="22"/>
          <w:szCs w:val="22"/>
        </w:rPr>
        <w:t>Numerische Mathematik</w:t>
      </w:r>
      <w:r>
        <w:rPr>
          <w:sz w:val="22"/>
          <w:szCs w:val="22"/>
        </w:rPr>
        <w:t>, 1(1), pp. 269–271.</w:t>
      </w:r>
    </w:p>
    <w:p w14:paraId="1531F730" w14:textId="77777777" w:rsidR="00E76561" w:rsidRPr="00E76561" w:rsidRDefault="00E76561" w:rsidP="00E76561">
      <w:pPr>
        <w:pStyle w:val="NormalWeb"/>
        <w:numPr>
          <w:ilvl w:val="0"/>
          <w:numId w:val="9"/>
        </w:numPr>
        <w:rPr>
          <w:sz w:val="22"/>
          <w:szCs w:val="22"/>
        </w:rPr>
      </w:pPr>
      <w:r>
        <w:rPr>
          <w:sz w:val="22"/>
          <w:szCs w:val="22"/>
        </w:rPr>
        <w:t xml:space="preserve">Fox, D., Burgard, W. and Thrun, S. (1997) ‘The dynamic window approach to collision avoidance’, </w:t>
      </w:r>
      <w:r>
        <w:rPr>
          <w:rStyle w:val="Emphasis"/>
          <w:sz w:val="22"/>
          <w:szCs w:val="22"/>
        </w:rPr>
        <w:t>IEEE Robotics and Automation Magazine</w:t>
      </w:r>
      <w:r>
        <w:rPr>
          <w:sz w:val="22"/>
          <w:szCs w:val="22"/>
        </w:rPr>
        <w:t>, 4(1), pp. 23–33.</w:t>
      </w:r>
    </w:p>
    <w:p w14:paraId="38E4B74B" w14:textId="77777777" w:rsidR="00E76561" w:rsidRPr="00E76561" w:rsidRDefault="00E76561" w:rsidP="00E76561">
      <w:pPr>
        <w:pStyle w:val="NormalWeb"/>
        <w:numPr>
          <w:ilvl w:val="0"/>
          <w:numId w:val="9"/>
        </w:numPr>
        <w:rPr>
          <w:sz w:val="22"/>
          <w:szCs w:val="22"/>
        </w:rPr>
      </w:pPr>
      <w:r>
        <w:rPr>
          <w:sz w:val="22"/>
          <w:szCs w:val="22"/>
        </w:rPr>
        <w:t xml:space="preserve">Haarnoja, T., Zhou, A., Abbeel, P. and Levine, S. (2018) ‘Soft actor-critic: Off-policy maximum entropy deep reinforcement learning with a random actor’, </w:t>
      </w:r>
      <w:r>
        <w:rPr>
          <w:rStyle w:val="Emphasis"/>
          <w:sz w:val="22"/>
          <w:szCs w:val="22"/>
        </w:rPr>
        <w:t>Proceedings of the 35th International Conference on Machine Learning (ICML)</w:t>
      </w:r>
      <w:r>
        <w:rPr>
          <w:sz w:val="22"/>
          <w:szCs w:val="22"/>
        </w:rPr>
        <w:t xml:space="preserve">, pp. 1861–1870. Available at: </w:t>
      </w:r>
      <w:hyperlink r:id="rId11" w:tgtFrame="_new" w:history="1">
        <w:r>
          <w:rPr>
            <w:rStyle w:val="Hyperlink"/>
            <w:sz w:val="22"/>
            <w:szCs w:val="22"/>
          </w:rPr>
          <w:t>https://arxiv.org/abs/1801.01290</w:t>
        </w:r>
      </w:hyperlink>
      <w:r>
        <w:rPr>
          <w:sz w:val="22"/>
          <w:szCs w:val="22"/>
        </w:rPr>
        <w:t xml:space="preserve"> (Accessed: 15 January 2025).</w:t>
      </w:r>
    </w:p>
    <w:p w14:paraId="39587D55" w14:textId="77777777" w:rsidR="00E76561" w:rsidRPr="00E76561" w:rsidRDefault="00E76561" w:rsidP="00E76561">
      <w:pPr>
        <w:pStyle w:val="NormalWeb"/>
        <w:numPr>
          <w:ilvl w:val="0"/>
          <w:numId w:val="9"/>
        </w:numPr>
        <w:rPr>
          <w:sz w:val="22"/>
          <w:szCs w:val="22"/>
        </w:rPr>
      </w:pPr>
      <w:r>
        <w:rPr>
          <w:sz w:val="22"/>
          <w:szCs w:val="22"/>
        </w:rPr>
        <w:t xml:space="preserve">Hart, P.E., Nilsson, N.J. and Raphael, B. (1968) ‘A formal basis for the heuristic determination of minimum cost paths’, </w:t>
      </w:r>
      <w:r>
        <w:rPr>
          <w:rStyle w:val="Emphasis"/>
          <w:sz w:val="22"/>
          <w:szCs w:val="22"/>
        </w:rPr>
        <w:t>IEEE Transactions on Systems Science and Cybernetics</w:t>
      </w:r>
      <w:r>
        <w:rPr>
          <w:sz w:val="22"/>
          <w:szCs w:val="22"/>
        </w:rPr>
        <w:t>, 4(2), pp. 100–107.</w:t>
      </w:r>
    </w:p>
    <w:p w14:paraId="12CCEB7E" w14:textId="77777777" w:rsidR="00E76561" w:rsidRPr="00E76561" w:rsidRDefault="00E76561" w:rsidP="00E76561">
      <w:pPr>
        <w:pStyle w:val="NormalWeb"/>
        <w:numPr>
          <w:ilvl w:val="0"/>
          <w:numId w:val="9"/>
        </w:numPr>
        <w:rPr>
          <w:sz w:val="22"/>
          <w:szCs w:val="22"/>
        </w:rPr>
      </w:pPr>
      <w:r>
        <w:rPr>
          <w:sz w:val="22"/>
          <w:szCs w:val="22"/>
        </w:rPr>
        <w:t xml:space="preserve">Henderson, P., Islam, R., Bachman, P., Pineau, J., Precup, D. and Meger, D. (2018) ‘Deep reinforcement learning that matters’, </w:t>
      </w:r>
      <w:r>
        <w:rPr>
          <w:rStyle w:val="Emphasis"/>
          <w:sz w:val="22"/>
          <w:szCs w:val="22"/>
        </w:rPr>
        <w:t>Proceedings of the AAAI Conference on Artificial Intelligence</w:t>
      </w:r>
      <w:r>
        <w:rPr>
          <w:sz w:val="22"/>
          <w:szCs w:val="22"/>
        </w:rPr>
        <w:t>, pp. 3207–3214.</w:t>
      </w:r>
    </w:p>
    <w:p w14:paraId="5A72EA6F" w14:textId="77777777" w:rsidR="00E76561" w:rsidRPr="00E76561" w:rsidRDefault="00E76561" w:rsidP="00E76561">
      <w:pPr>
        <w:pStyle w:val="NormalWeb"/>
        <w:numPr>
          <w:ilvl w:val="0"/>
          <w:numId w:val="9"/>
        </w:numPr>
        <w:rPr>
          <w:sz w:val="22"/>
          <w:szCs w:val="22"/>
        </w:rPr>
      </w:pPr>
      <w:r>
        <w:rPr>
          <w:sz w:val="22"/>
          <w:szCs w:val="22"/>
        </w:rPr>
        <w:t xml:space="preserve">Juliani, A., Berges, V., Teng, E., Cohen, A., Harper, J., Elion, C., Goy, C., Gao, Y., Henry, H., Mattar, M. and Lange, D. (2020) ‘Unity: A general platform for intelligent agents’, </w:t>
      </w:r>
      <w:r>
        <w:rPr>
          <w:rStyle w:val="Emphasis"/>
          <w:sz w:val="22"/>
          <w:szCs w:val="22"/>
        </w:rPr>
        <w:t>arXiv preprint arXiv:1809.02627</w:t>
      </w:r>
      <w:r>
        <w:rPr>
          <w:sz w:val="22"/>
          <w:szCs w:val="22"/>
        </w:rPr>
        <w:t xml:space="preserve">. Available at: </w:t>
      </w:r>
      <w:hyperlink r:id="rId12" w:tgtFrame="_new" w:history="1">
        <w:r>
          <w:rPr>
            <w:rStyle w:val="Hyperlink"/>
            <w:sz w:val="22"/>
            <w:szCs w:val="22"/>
          </w:rPr>
          <w:t>https://arxiv.org/abs/1809.02627</w:t>
        </w:r>
      </w:hyperlink>
      <w:r>
        <w:rPr>
          <w:sz w:val="22"/>
          <w:szCs w:val="22"/>
        </w:rPr>
        <w:t xml:space="preserve"> (Accessed: 10 January 2025).</w:t>
      </w:r>
    </w:p>
    <w:p w14:paraId="05987DDE" w14:textId="77777777" w:rsidR="00E76561" w:rsidRPr="00E76561" w:rsidRDefault="00E76561" w:rsidP="00E76561">
      <w:pPr>
        <w:pStyle w:val="NormalWeb"/>
        <w:numPr>
          <w:ilvl w:val="0"/>
          <w:numId w:val="9"/>
        </w:numPr>
        <w:rPr>
          <w:sz w:val="22"/>
          <w:szCs w:val="22"/>
        </w:rPr>
      </w:pPr>
      <w:r>
        <w:rPr>
          <w:sz w:val="22"/>
          <w:szCs w:val="22"/>
        </w:rPr>
        <w:t xml:space="preserve">Londono-Osorio, S., Marin-Moreno, J.C. and Ceron-Gomez, M. (2023) ‘Comparison of traditional and deep reinforcement learning-based autonomous navigation algorithms for mobile robots in dynamic environments’, </w:t>
      </w:r>
      <w:r>
        <w:rPr>
          <w:rStyle w:val="Emphasis"/>
          <w:sz w:val="22"/>
          <w:szCs w:val="22"/>
        </w:rPr>
        <w:t>Sensors</w:t>
      </w:r>
      <w:r>
        <w:rPr>
          <w:sz w:val="22"/>
          <w:szCs w:val="22"/>
        </w:rPr>
        <w:t>, 23(23), p. 9672. https://doi.org/10.3390/s23239672.</w:t>
      </w:r>
    </w:p>
    <w:p w14:paraId="46216372" w14:textId="77777777" w:rsidR="00E76561" w:rsidRPr="00E76561" w:rsidRDefault="00E76561" w:rsidP="00E76561">
      <w:pPr>
        <w:pStyle w:val="NormalWeb"/>
        <w:numPr>
          <w:ilvl w:val="0"/>
          <w:numId w:val="9"/>
        </w:numPr>
        <w:rPr>
          <w:sz w:val="22"/>
          <w:szCs w:val="22"/>
        </w:rPr>
      </w:pPr>
      <w:r>
        <w:rPr>
          <w:sz w:val="22"/>
          <w:szCs w:val="22"/>
        </w:rPr>
        <w:t xml:space="preserve">MarketsandMarkets (2023) </w:t>
      </w:r>
      <w:r>
        <w:rPr>
          <w:rStyle w:val="Emphasis"/>
          <w:sz w:val="22"/>
          <w:szCs w:val="22"/>
        </w:rPr>
        <w:t>Autonomous Mobile Robot Market – Global Forecast to 2030</w:t>
      </w:r>
      <w:r>
        <w:rPr>
          <w:sz w:val="22"/>
          <w:szCs w:val="22"/>
        </w:rPr>
        <w:t xml:space="preserve">. Available at: </w:t>
      </w:r>
      <w:hyperlink r:id="rId13" w:tgtFrame="_new" w:history="1">
        <w:r>
          <w:rPr>
            <w:rStyle w:val="Hyperlink"/>
            <w:sz w:val="22"/>
            <w:szCs w:val="22"/>
          </w:rPr>
          <w:t>https://www.marketsandmarkets.com/Market-Reports/autonomous-mobile-robot-market-72382836.html</w:t>
        </w:r>
      </w:hyperlink>
      <w:r>
        <w:rPr>
          <w:sz w:val="22"/>
          <w:szCs w:val="22"/>
        </w:rPr>
        <w:t xml:space="preserve"> (Accessed: 5 February 2025).</w:t>
      </w:r>
    </w:p>
    <w:p w14:paraId="09F0F64B" w14:textId="77777777" w:rsidR="00E76561" w:rsidRPr="00E76561" w:rsidRDefault="00E76561" w:rsidP="00E76561">
      <w:pPr>
        <w:pStyle w:val="NormalWeb"/>
        <w:numPr>
          <w:ilvl w:val="0"/>
          <w:numId w:val="9"/>
        </w:numPr>
        <w:rPr>
          <w:sz w:val="22"/>
          <w:szCs w:val="22"/>
        </w:rPr>
      </w:pPr>
      <w:r>
        <w:rPr>
          <w:sz w:val="22"/>
          <w:szCs w:val="22"/>
        </w:rPr>
        <w:t xml:space="preserve">Mnih, V., Kavukcuoglu, K., Silver, D., Rusu, A.A., Veness, J., Bellemare, M.G., Graves, A., Riedmiller, M., Fidjeland, A.K., Ostrovski, G., Petersen, S., Beattie, C., Sadik, A., Antonoglou, I., King, H., Kumaran, D., Wierstra, D., Legg, S. and Hassabis, D. (2015) ‘Human-level control through deep reinforcement learning’, </w:t>
      </w:r>
      <w:r>
        <w:rPr>
          <w:rStyle w:val="Emphasis"/>
          <w:sz w:val="22"/>
          <w:szCs w:val="22"/>
        </w:rPr>
        <w:t>Nature</w:t>
      </w:r>
      <w:r>
        <w:rPr>
          <w:sz w:val="22"/>
          <w:szCs w:val="22"/>
        </w:rPr>
        <w:t xml:space="preserve">, 518(7540), pp. 529–533. </w:t>
      </w:r>
      <w:hyperlink r:id="rId14" w:tgtFrame="_new" w:history="1">
        <w:r>
          <w:rPr>
            <w:rStyle w:val="Hyperlink"/>
            <w:sz w:val="22"/>
            <w:szCs w:val="22"/>
          </w:rPr>
          <w:t>https://doi.org/10.1038/nature14236</w:t>
        </w:r>
      </w:hyperlink>
      <w:r>
        <w:rPr>
          <w:sz w:val="22"/>
          <w:szCs w:val="22"/>
        </w:rPr>
        <w:t>.</w:t>
      </w:r>
    </w:p>
    <w:p w14:paraId="7C25419B" w14:textId="77777777" w:rsidR="00E76561" w:rsidRPr="00E76561" w:rsidRDefault="00E76561" w:rsidP="00E76561">
      <w:pPr>
        <w:pStyle w:val="NormalWeb"/>
        <w:numPr>
          <w:ilvl w:val="0"/>
          <w:numId w:val="9"/>
        </w:numPr>
        <w:rPr>
          <w:sz w:val="22"/>
          <w:szCs w:val="22"/>
        </w:rPr>
      </w:pPr>
      <w:r>
        <w:rPr>
          <w:sz w:val="22"/>
          <w:szCs w:val="22"/>
        </w:rPr>
        <w:t xml:space="preserve">Rösmann, C., Feiten, W., Wosch, T., Hoffmann, F. and Bertram, T. (2012) ‘Trajectory modification considering dynamic constraints of autonomous robots’, </w:t>
      </w:r>
      <w:r>
        <w:rPr>
          <w:rStyle w:val="Emphasis"/>
          <w:sz w:val="22"/>
          <w:szCs w:val="22"/>
        </w:rPr>
        <w:t>Proceedings of the German Conference on Robotics (ROBOTIK)</w:t>
      </w:r>
      <w:r>
        <w:rPr>
          <w:sz w:val="22"/>
          <w:szCs w:val="22"/>
        </w:rPr>
        <w:t>, pp. 1–6.</w:t>
      </w:r>
    </w:p>
    <w:p w14:paraId="3C52D783" w14:textId="77777777" w:rsidR="00E76561" w:rsidRPr="00E76561" w:rsidRDefault="00E76561" w:rsidP="00E76561">
      <w:pPr>
        <w:pStyle w:val="NormalWeb"/>
        <w:numPr>
          <w:ilvl w:val="0"/>
          <w:numId w:val="9"/>
        </w:numPr>
        <w:rPr>
          <w:sz w:val="22"/>
          <w:szCs w:val="22"/>
        </w:rPr>
      </w:pPr>
      <w:r>
        <w:rPr>
          <w:sz w:val="22"/>
          <w:szCs w:val="22"/>
        </w:rPr>
        <w:t xml:space="preserve">Schulman, J., Moritz, P., Levine, S., Jordan, M. and Abbeel, P. (2016) ‘High-dimensional continuous control using generalized advantage estimation’, </w:t>
      </w:r>
      <w:r>
        <w:rPr>
          <w:rStyle w:val="Emphasis"/>
          <w:sz w:val="22"/>
          <w:szCs w:val="22"/>
        </w:rPr>
        <w:t>International Conference on Learning Representations (ICLR)</w:t>
      </w:r>
      <w:r>
        <w:rPr>
          <w:sz w:val="22"/>
          <w:szCs w:val="22"/>
        </w:rPr>
        <w:t xml:space="preserve">. Available at: </w:t>
      </w:r>
      <w:hyperlink r:id="rId15" w:tgtFrame="_new" w:history="1">
        <w:r>
          <w:rPr>
            <w:rStyle w:val="Hyperlink"/>
            <w:sz w:val="22"/>
            <w:szCs w:val="22"/>
          </w:rPr>
          <w:t>https://arxiv.org/abs/1506.02438</w:t>
        </w:r>
      </w:hyperlink>
      <w:r>
        <w:rPr>
          <w:sz w:val="22"/>
          <w:szCs w:val="22"/>
        </w:rPr>
        <w:t xml:space="preserve"> (Accessed: 14 January 2025).</w:t>
      </w:r>
    </w:p>
    <w:p w14:paraId="51228E56" w14:textId="77777777" w:rsidR="00E76561" w:rsidRPr="00E76561" w:rsidRDefault="00E76561" w:rsidP="00E76561">
      <w:pPr>
        <w:pStyle w:val="NormalWeb"/>
        <w:numPr>
          <w:ilvl w:val="0"/>
          <w:numId w:val="9"/>
        </w:numPr>
        <w:rPr>
          <w:sz w:val="22"/>
          <w:szCs w:val="22"/>
        </w:rPr>
      </w:pPr>
      <w:r>
        <w:rPr>
          <w:sz w:val="22"/>
          <w:szCs w:val="22"/>
        </w:rPr>
        <w:t xml:space="preserve">Schulman, J., Wolski, F., Dhariwal, P., Radford, A. and Klimov, O. (2017) ‘Proximal policy optimization algorithms’, </w:t>
      </w:r>
      <w:r>
        <w:rPr>
          <w:rStyle w:val="Emphasis"/>
          <w:sz w:val="22"/>
          <w:szCs w:val="22"/>
        </w:rPr>
        <w:t>arXiv preprint arXiv:1707.06347</w:t>
      </w:r>
      <w:r>
        <w:rPr>
          <w:sz w:val="22"/>
          <w:szCs w:val="22"/>
        </w:rPr>
        <w:t xml:space="preserve">. Available at: </w:t>
      </w:r>
      <w:hyperlink r:id="rId16" w:tgtFrame="_new" w:history="1">
        <w:r>
          <w:rPr>
            <w:rStyle w:val="Hyperlink"/>
            <w:sz w:val="22"/>
            <w:szCs w:val="22"/>
          </w:rPr>
          <w:t>https://arxiv.org/abs/1707.06347</w:t>
        </w:r>
      </w:hyperlink>
      <w:r>
        <w:rPr>
          <w:sz w:val="22"/>
          <w:szCs w:val="22"/>
        </w:rPr>
        <w:t xml:space="preserve"> (Accessed: 12 January 2025).</w:t>
      </w:r>
    </w:p>
    <w:p w14:paraId="35BB599A" w14:textId="77777777" w:rsidR="00E76561" w:rsidRPr="00E76561" w:rsidRDefault="00E76561" w:rsidP="00E76561">
      <w:pPr>
        <w:pStyle w:val="NormalWeb"/>
        <w:numPr>
          <w:ilvl w:val="0"/>
          <w:numId w:val="9"/>
        </w:numPr>
        <w:rPr>
          <w:sz w:val="22"/>
          <w:szCs w:val="22"/>
        </w:rPr>
      </w:pPr>
      <w:r>
        <w:rPr>
          <w:sz w:val="22"/>
          <w:szCs w:val="22"/>
        </w:rPr>
        <w:t xml:space="preserve">Singla, A., Bhatt, S., Singh, P. and Bhattacharyya, P. (2019) ‘Memory-augmented reinforcement learning for image-based navigation with dynamic obstacles’, </w:t>
      </w:r>
      <w:r>
        <w:rPr>
          <w:rStyle w:val="Emphasis"/>
          <w:sz w:val="22"/>
          <w:szCs w:val="22"/>
        </w:rPr>
        <w:t>arXiv preprint arXiv:1912.04535</w:t>
      </w:r>
      <w:r>
        <w:rPr>
          <w:sz w:val="22"/>
          <w:szCs w:val="22"/>
        </w:rPr>
        <w:t xml:space="preserve">. Available at: </w:t>
      </w:r>
      <w:hyperlink r:id="rId17" w:tgtFrame="_new" w:history="1">
        <w:r>
          <w:rPr>
            <w:rStyle w:val="Hyperlink"/>
            <w:sz w:val="22"/>
            <w:szCs w:val="22"/>
          </w:rPr>
          <w:t>https://arxiv.org/abs/1912.04535</w:t>
        </w:r>
      </w:hyperlink>
      <w:r>
        <w:rPr>
          <w:sz w:val="22"/>
          <w:szCs w:val="22"/>
        </w:rPr>
        <w:t xml:space="preserve"> (Accessed: 20 January 2025).</w:t>
      </w:r>
    </w:p>
    <w:p w14:paraId="6F69330C" w14:textId="77777777" w:rsidR="00E76561" w:rsidRPr="00E76561" w:rsidRDefault="00E76561" w:rsidP="00E76561">
      <w:pPr>
        <w:pStyle w:val="NormalWeb"/>
        <w:numPr>
          <w:ilvl w:val="0"/>
          <w:numId w:val="9"/>
        </w:numPr>
        <w:rPr>
          <w:sz w:val="22"/>
          <w:szCs w:val="22"/>
        </w:rPr>
      </w:pPr>
      <w:r>
        <w:rPr>
          <w:sz w:val="22"/>
          <w:szCs w:val="22"/>
        </w:rPr>
        <w:t xml:space="preserve">Sutton, R.S. and Barto, A.G. (2018) </w:t>
      </w:r>
      <w:r>
        <w:rPr>
          <w:rStyle w:val="Emphasis"/>
          <w:sz w:val="22"/>
          <w:szCs w:val="22"/>
        </w:rPr>
        <w:t>Reinforcement Learning: An Introduction</w:t>
      </w:r>
      <w:r>
        <w:rPr>
          <w:sz w:val="22"/>
          <w:szCs w:val="22"/>
        </w:rPr>
        <w:t>. 2nd edn. Cambridge, MA: MIT Press.</w:t>
      </w:r>
    </w:p>
    <w:p w14:paraId="31D845DA" w14:textId="77777777" w:rsidR="00E76561" w:rsidRPr="00E76561" w:rsidRDefault="00E76561" w:rsidP="00E76561">
      <w:pPr>
        <w:pStyle w:val="NormalWeb"/>
        <w:numPr>
          <w:ilvl w:val="0"/>
          <w:numId w:val="9"/>
        </w:numPr>
        <w:rPr>
          <w:sz w:val="22"/>
          <w:szCs w:val="22"/>
        </w:rPr>
      </w:pPr>
      <w:r>
        <w:rPr>
          <w:sz w:val="22"/>
          <w:szCs w:val="22"/>
        </w:rPr>
        <w:t xml:space="preserve">Tai, L., Paolo, G. and Liu, M. (2017) ‘Virtual-to-real deep reinforcement learning: Continuous control of mobile robots for mapless navigation’, </w:t>
      </w:r>
      <w:r>
        <w:rPr>
          <w:rStyle w:val="Emphasis"/>
          <w:sz w:val="22"/>
          <w:szCs w:val="22"/>
        </w:rPr>
        <w:t>Proceedings of the IEEE/RSJ International Conference on Intelligent Robots and Systems (IROS)</w:t>
      </w:r>
      <w:r>
        <w:rPr>
          <w:sz w:val="22"/>
          <w:szCs w:val="22"/>
        </w:rPr>
        <w:t>, pp. 31–36.</w:t>
      </w:r>
    </w:p>
    <w:p w14:paraId="50FC84A6" w14:textId="77777777" w:rsidR="00E76561" w:rsidRPr="00E76561" w:rsidRDefault="00E76561" w:rsidP="00E76561">
      <w:pPr>
        <w:pStyle w:val="NormalWeb"/>
        <w:numPr>
          <w:ilvl w:val="0"/>
          <w:numId w:val="9"/>
        </w:numPr>
        <w:rPr>
          <w:sz w:val="22"/>
          <w:szCs w:val="22"/>
        </w:rPr>
      </w:pPr>
      <w:r>
        <w:rPr>
          <w:sz w:val="22"/>
          <w:szCs w:val="22"/>
        </w:rPr>
        <w:t xml:space="preserve">Tobin, J., Fong, R., Ray, A., Schneider, J., Zaremba, W. and Abbeel, P. (2017) ‘Domain randomization for transferring deep neural networks from simulation to the real world’, </w:t>
      </w:r>
      <w:r>
        <w:rPr>
          <w:rStyle w:val="Emphasis"/>
          <w:sz w:val="22"/>
          <w:szCs w:val="22"/>
        </w:rPr>
        <w:lastRenderedPageBreak/>
        <w:t>Proceedings of the IEEE/RSJ International Conference on Intelligent Robots and Systems (IROS)</w:t>
      </w:r>
      <w:r>
        <w:rPr>
          <w:sz w:val="22"/>
          <w:szCs w:val="22"/>
        </w:rPr>
        <w:t>, pp. 23–30.</w:t>
      </w:r>
    </w:p>
    <w:p w14:paraId="0279C6F3" w14:textId="77777777" w:rsidR="00E76561" w:rsidRPr="00E76561" w:rsidRDefault="00E76561" w:rsidP="00E76561">
      <w:pPr>
        <w:pStyle w:val="NormalWeb"/>
        <w:numPr>
          <w:ilvl w:val="0"/>
          <w:numId w:val="9"/>
        </w:numPr>
        <w:rPr>
          <w:sz w:val="22"/>
          <w:szCs w:val="22"/>
        </w:rPr>
      </w:pPr>
      <w:r>
        <w:rPr>
          <w:sz w:val="22"/>
          <w:szCs w:val="22"/>
        </w:rPr>
        <w:t xml:space="preserve">Van Hasselt, H., Guez, A. and Silver, D. (2016) ‘Deep reinforcement learning with double Q-learning’, </w:t>
      </w:r>
      <w:r>
        <w:rPr>
          <w:rStyle w:val="Emphasis"/>
          <w:sz w:val="22"/>
          <w:szCs w:val="22"/>
        </w:rPr>
        <w:t>Proceedings of the AAAI Conference on Artificial Intelligence</w:t>
      </w:r>
      <w:r>
        <w:rPr>
          <w:sz w:val="22"/>
          <w:szCs w:val="22"/>
        </w:rPr>
        <w:t>, pp. 2094–2100.</w:t>
      </w:r>
    </w:p>
    <w:p w14:paraId="14D2084F" w14:textId="77777777" w:rsidR="00E76561" w:rsidRPr="00E76561" w:rsidRDefault="00E76561" w:rsidP="00E76561">
      <w:pPr>
        <w:pStyle w:val="NormalWeb"/>
        <w:numPr>
          <w:ilvl w:val="0"/>
          <w:numId w:val="9"/>
        </w:numPr>
        <w:rPr>
          <w:sz w:val="22"/>
          <w:szCs w:val="22"/>
        </w:rPr>
      </w:pPr>
      <w:r>
        <w:rPr>
          <w:sz w:val="22"/>
          <w:szCs w:val="22"/>
        </w:rPr>
        <w:t xml:space="preserve">Xie, L., Wang, S., Rosa, S., Markham, A. and Trigoni, A. (2018) ‘Learning with training wheels: Speeding up training with a simple teacher policy’, </w:t>
      </w:r>
      <w:r>
        <w:rPr>
          <w:rStyle w:val="Emphasis"/>
          <w:sz w:val="22"/>
          <w:szCs w:val="22"/>
        </w:rPr>
        <w:t>Proceedings of the IEEE International Conference on Robotics and Automation (ICRA)</w:t>
      </w:r>
      <w:r>
        <w:rPr>
          <w:sz w:val="22"/>
          <w:szCs w:val="22"/>
        </w:rPr>
        <w:t>, pp. 6295–6302.</w:t>
      </w:r>
    </w:p>
    <w:p w14:paraId="589582BC" w14:textId="77777777" w:rsidR="009D57BE" w:rsidRPr="00E76561" w:rsidRDefault="00E76561" w:rsidP="00E76561">
      <w:pPr>
        <w:pStyle w:val="NormalWeb"/>
        <w:numPr>
          <w:ilvl w:val="0"/>
          <w:numId w:val="9"/>
        </w:numPr>
      </w:pPr>
      <w:r>
        <w:rPr>
          <w:sz w:val="22"/>
          <w:szCs w:val="22"/>
        </w:rPr>
        <w:t xml:space="preserve">Zhu, Y., Mottaghi, R., Kolve, E., Lim, J.J., Gupta, A., Fei-Fei, L. and Farhadi, A. (2017) ‘Target-driven visual navigation in indoor scenes using deep reinforcement learning’, </w:t>
      </w:r>
      <w:r>
        <w:rPr>
          <w:rStyle w:val="Emphasis"/>
          <w:sz w:val="22"/>
          <w:szCs w:val="22"/>
        </w:rPr>
        <w:t>Proceedings of the IEEE International Conference on Robotics and Automation (ICRA)</w:t>
      </w:r>
      <w:r>
        <w:rPr>
          <w:sz w:val="22"/>
          <w:szCs w:val="22"/>
        </w:rPr>
        <w:t>, pp. 3357–3364.</w:t>
      </w:r>
      <w:r>
        <w:br w:type="page"/>
      </w:r>
    </w:p>
    <w:p w14:paraId="7AC55470" w14:textId="77777777" w:rsidR="009D57BE" w:rsidRDefault="00000000">
      <w:pPr>
        <w:pStyle w:val="Heading1"/>
        <w:shd w:val="clear" w:color="auto" w:fill="1F3864"/>
      </w:pPr>
      <w:bookmarkStart w:id="50" w:name="_Toc227635981"/>
      <w:r>
        <w:lastRenderedPageBreak/>
        <w:t>Appendices</w:t>
      </w:r>
      <w:bookmarkEnd w:id="50"/>
    </w:p>
    <w:p w14:paraId="5E231BF8" w14:textId="77777777" w:rsidR="007D763C" w:rsidRDefault="007D763C">
      <w:pPr>
        <w:spacing w:before="40" w:after="140"/>
        <w:jc w:val="center"/>
        <w:rPr>
          <w:i/>
          <w:iCs/>
          <w:color w:val="555555"/>
          <w:sz w:val="20"/>
          <w:szCs w:val="20"/>
        </w:rPr>
      </w:pPr>
    </w:p>
    <w:p w14:paraId="03F4E0A6" w14:textId="77777777" w:rsidR="007D763C" w:rsidRDefault="007D763C">
      <w:pPr>
        <w:spacing w:before="40" w:after="140"/>
        <w:jc w:val="center"/>
        <w:rPr>
          <w:i/>
          <w:iCs/>
          <w:color w:val="555555"/>
          <w:sz w:val="20"/>
          <w:szCs w:val="20"/>
        </w:rPr>
      </w:pPr>
    </w:p>
    <w:p w14:paraId="645AF4D4" w14:textId="77777777" w:rsidR="007D763C" w:rsidRDefault="007D763C">
      <w:pPr>
        <w:spacing w:before="40" w:after="140"/>
        <w:jc w:val="center"/>
        <w:rPr>
          <w:i/>
          <w:iCs/>
          <w:color w:val="555555"/>
          <w:sz w:val="20"/>
          <w:szCs w:val="20"/>
        </w:rPr>
      </w:pPr>
    </w:p>
    <w:p w14:paraId="106F4F85" w14:textId="77777777" w:rsidR="007D763C" w:rsidRDefault="007D763C">
      <w:pPr>
        <w:spacing w:before="40" w:after="140"/>
        <w:jc w:val="center"/>
        <w:rPr>
          <w:i/>
          <w:iCs/>
          <w:color w:val="555555"/>
          <w:sz w:val="20"/>
          <w:szCs w:val="20"/>
        </w:rPr>
      </w:pPr>
    </w:p>
    <w:p w14:paraId="194A6761" w14:textId="77777777" w:rsidR="007D763C" w:rsidRDefault="007D763C">
      <w:pPr>
        <w:spacing w:before="40" w:after="140"/>
        <w:jc w:val="center"/>
        <w:rPr>
          <w:i/>
          <w:iCs/>
          <w:color w:val="555555"/>
          <w:sz w:val="20"/>
          <w:szCs w:val="20"/>
        </w:rPr>
      </w:pPr>
    </w:p>
    <w:p w14:paraId="566CA158" w14:textId="77777777" w:rsidR="007D763C" w:rsidRDefault="007D763C">
      <w:pPr>
        <w:spacing w:before="40" w:after="140"/>
        <w:jc w:val="center"/>
        <w:rPr>
          <w:i/>
          <w:iCs/>
          <w:color w:val="555555"/>
          <w:sz w:val="20"/>
          <w:szCs w:val="20"/>
        </w:rPr>
      </w:pPr>
    </w:p>
    <w:p w14:paraId="20769426" w14:textId="77777777" w:rsidR="007D763C" w:rsidRDefault="007D763C">
      <w:pPr>
        <w:spacing w:before="40" w:after="140"/>
        <w:jc w:val="center"/>
        <w:rPr>
          <w:i/>
          <w:iCs/>
          <w:color w:val="555555"/>
          <w:sz w:val="20"/>
          <w:szCs w:val="20"/>
        </w:rPr>
      </w:pPr>
    </w:p>
    <w:p w14:paraId="001E2DDB" w14:textId="77777777" w:rsidR="007D763C" w:rsidRDefault="007D763C">
      <w:pPr>
        <w:spacing w:before="40" w:after="140"/>
        <w:jc w:val="center"/>
        <w:rPr>
          <w:i/>
          <w:iCs/>
          <w:color w:val="555555"/>
          <w:sz w:val="20"/>
          <w:szCs w:val="20"/>
        </w:rPr>
      </w:pPr>
    </w:p>
    <w:sectPr w:rsidR="007D763C">
      <w:headerReference w:type="default" r:id="rId18"/>
      <w:footerReference w:type="default" r:id="rId19"/>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6101E" w14:textId="77777777" w:rsidR="00A23380" w:rsidRDefault="00A23380">
      <w:r>
        <w:separator/>
      </w:r>
    </w:p>
  </w:endnote>
  <w:endnote w:type="continuationSeparator" w:id="0">
    <w:p w14:paraId="17B33936" w14:textId="77777777" w:rsidR="00A23380" w:rsidRDefault="00A23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A4354" w14:textId="77777777" w:rsidR="009D57BE" w:rsidRDefault="00000000">
    <w:pPr>
      <w:pBdr>
        <w:top w:val="single" w:sz="5" w:space="1" w:color="2E75B6"/>
      </w:pBdr>
      <w:tabs>
        <w:tab w:val="right" w:pos="9026"/>
      </w:tabs>
      <w:spacing w:before="80"/>
    </w:pPr>
    <w:r>
      <w:rPr>
        <w:color w:val="555555"/>
        <w:sz w:val="16"/>
        <w:szCs w:val="16"/>
      </w:rPr>
      <w:t xml:space="preserve">Rana Zeeshan </w:t>
    </w:r>
    <w:r w:rsidR="00824269">
      <w:rPr>
        <w:color w:val="555555"/>
        <w:sz w:val="16"/>
        <w:szCs w:val="16"/>
      </w:rPr>
      <w:t>Ali | 24000292 | Final</w:t>
    </w:r>
    <w:r>
      <w:rPr>
        <w:color w:val="555555"/>
        <w:sz w:val="16"/>
        <w:szCs w:val="16"/>
      </w:rPr>
      <w:t xml:space="preserve"> Project Report</w:t>
    </w:r>
    <w:r>
      <w:rPr>
        <w:sz w:val="16"/>
        <w:szCs w:val="16"/>
      </w:rPr>
      <w:tab/>
    </w:r>
    <w:r>
      <w:rPr>
        <w:color w:val="555555"/>
        <w:sz w:val="16"/>
        <w:szCs w:val="16"/>
      </w:rPr>
      <w:t xml:space="preserve">Page </w:t>
    </w:r>
    <w:r>
      <w:rPr>
        <w:b/>
        <w:bCs/>
        <w:color w:val="1F3864"/>
        <w:sz w:val="16"/>
        <w:szCs w:val="16"/>
      </w:rPr>
      <w:fldChar w:fldCharType="begin"/>
    </w:r>
    <w:r>
      <w:rPr>
        <w:b/>
        <w:bCs/>
        <w:color w:val="1F3864"/>
        <w:sz w:val="16"/>
        <w:szCs w:val="16"/>
      </w:rPr>
      <w:instrText>PAGE</w:instrText>
    </w:r>
    <w:r>
      <w:rPr>
        <w:b/>
        <w:bCs/>
        <w:color w:val="1F3864"/>
        <w:sz w:val="16"/>
        <w:szCs w:val="16"/>
      </w:rPr>
      <w:fldChar w:fldCharType="separate"/>
    </w:r>
    <w:r w:rsidR="00256379">
      <w:rPr>
        <w:b/>
        <w:bCs/>
        <w:noProof/>
        <w:color w:val="1F3864"/>
        <w:sz w:val="16"/>
        <w:szCs w:val="16"/>
      </w:rPr>
      <w:t>1</w:t>
    </w:r>
    <w:r>
      <w:rPr>
        <w:b/>
        <w:bCs/>
        <w:color w:val="1F3864"/>
        <w:sz w:val="16"/>
        <w:szCs w:val="16"/>
      </w:rPr>
      <w:fldChar w:fldCharType="end"/>
    </w:r>
    <w:r>
      <w:rPr>
        <w:color w:val="555555"/>
        <w:sz w:val="16"/>
        <w:szCs w:val="16"/>
      </w:rPr>
      <w:t xml:space="preserve"> of </w:t>
    </w:r>
    <w:r>
      <w:rPr>
        <w:b/>
        <w:bCs/>
        <w:color w:val="1F3864"/>
        <w:sz w:val="16"/>
        <w:szCs w:val="16"/>
      </w:rPr>
      <w:fldChar w:fldCharType="begin"/>
    </w:r>
    <w:r>
      <w:rPr>
        <w:b/>
        <w:bCs/>
        <w:color w:val="1F3864"/>
        <w:sz w:val="16"/>
        <w:szCs w:val="16"/>
      </w:rPr>
      <w:instrText>NUMPAGES</w:instrText>
    </w:r>
    <w:r>
      <w:rPr>
        <w:b/>
        <w:bCs/>
        <w:color w:val="1F3864"/>
        <w:sz w:val="16"/>
        <w:szCs w:val="16"/>
      </w:rPr>
      <w:fldChar w:fldCharType="separate"/>
    </w:r>
    <w:r w:rsidR="00256379">
      <w:rPr>
        <w:b/>
        <w:bCs/>
        <w:noProof/>
        <w:color w:val="1F3864"/>
        <w:sz w:val="16"/>
        <w:szCs w:val="16"/>
      </w:rPr>
      <w:t>1</w:t>
    </w:r>
    <w:r>
      <w:rPr>
        <w:b/>
        <w:bCs/>
        <w:color w:val="1F38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3F1EC" w14:textId="77777777" w:rsidR="00A23380" w:rsidRDefault="00A23380">
      <w:r>
        <w:separator/>
      </w:r>
    </w:p>
  </w:footnote>
  <w:footnote w:type="continuationSeparator" w:id="0">
    <w:p w14:paraId="438617A0" w14:textId="77777777" w:rsidR="00A23380" w:rsidRDefault="00A23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BE55" w14:textId="77777777" w:rsidR="009D57BE" w:rsidRDefault="00000000">
    <w:pPr>
      <w:pBdr>
        <w:bottom w:val="single" w:sz="5" w:space="1" w:color="2E75B6"/>
      </w:pBdr>
      <w:spacing w:after="80"/>
    </w:pPr>
    <w:r>
      <w:rPr>
        <w:b/>
        <w:bCs/>
        <w:color w:val="1F3864"/>
        <w:sz w:val="18"/>
        <w:szCs w:val="18"/>
      </w:rPr>
      <w:t>MSc Advanced Computer Science</w:t>
    </w:r>
    <w:r>
      <w:rPr>
        <w:color w:val="555555"/>
        <w:sz w:val="16"/>
        <w:szCs w:val="16"/>
      </w:rPr>
      <w:t xml:space="preserve">   |   University of Hertfordshire   |   7COM1039-0206-2025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5CF6"/>
    <w:multiLevelType w:val="hybridMultilevel"/>
    <w:tmpl w:val="0B54DE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EFA41C5"/>
    <w:multiLevelType w:val="hybridMultilevel"/>
    <w:tmpl w:val="BFA840DA"/>
    <w:lvl w:ilvl="0" w:tplc="4E3020C6">
      <w:start w:val="1"/>
      <w:numFmt w:val="bullet"/>
      <w:lvlText w:val="•"/>
      <w:lvlJc w:val="left"/>
      <w:pPr>
        <w:ind w:left="720" w:hanging="360"/>
      </w:pPr>
    </w:lvl>
    <w:lvl w:ilvl="1" w:tplc="AD181542">
      <w:numFmt w:val="decimal"/>
      <w:lvlText w:val=""/>
      <w:lvlJc w:val="left"/>
    </w:lvl>
    <w:lvl w:ilvl="2" w:tplc="0518B92A">
      <w:numFmt w:val="decimal"/>
      <w:lvlText w:val=""/>
      <w:lvlJc w:val="left"/>
    </w:lvl>
    <w:lvl w:ilvl="3" w:tplc="136C60B4">
      <w:numFmt w:val="decimal"/>
      <w:lvlText w:val=""/>
      <w:lvlJc w:val="left"/>
    </w:lvl>
    <w:lvl w:ilvl="4" w:tplc="6AA6F00A">
      <w:numFmt w:val="decimal"/>
      <w:lvlText w:val=""/>
      <w:lvlJc w:val="left"/>
    </w:lvl>
    <w:lvl w:ilvl="5" w:tplc="60B6C450">
      <w:numFmt w:val="decimal"/>
      <w:lvlText w:val=""/>
      <w:lvlJc w:val="left"/>
    </w:lvl>
    <w:lvl w:ilvl="6" w:tplc="B4385BDE">
      <w:numFmt w:val="decimal"/>
      <w:lvlText w:val=""/>
      <w:lvlJc w:val="left"/>
    </w:lvl>
    <w:lvl w:ilvl="7" w:tplc="E18A0F64">
      <w:numFmt w:val="decimal"/>
      <w:lvlText w:val=""/>
      <w:lvlJc w:val="left"/>
    </w:lvl>
    <w:lvl w:ilvl="8" w:tplc="F22C1FDE">
      <w:numFmt w:val="decimal"/>
      <w:lvlText w:val=""/>
      <w:lvlJc w:val="left"/>
    </w:lvl>
  </w:abstractNum>
  <w:abstractNum w:abstractNumId="2" w15:restartNumberingAfterBreak="0">
    <w:nsid w:val="0F223E59"/>
    <w:multiLevelType w:val="multilevel"/>
    <w:tmpl w:val="2CC6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D5566"/>
    <w:multiLevelType w:val="hybridMultilevel"/>
    <w:tmpl w:val="4DD08544"/>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5180555"/>
    <w:multiLevelType w:val="multilevel"/>
    <w:tmpl w:val="566A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B210F"/>
    <w:multiLevelType w:val="hybridMultilevel"/>
    <w:tmpl w:val="F0A0BCA6"/>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4377870"/>
    <w:multiLevelType w:val="hybridMultilevel"/>
    <w:tmpl w:val="7042086C"/>
    <w:lvl w:ilvl="0" w:tplc="4E3020C6">
      <w:start w:val="1"/>
      <w:numFmt w:val="bullet"/>
      <w:lvlText w:val="•"/>
      <w:lvlJc w:val="left"/>
      <w:pPr>
        <w:ind w:left="720" w:hanging="360"/>
      </w:p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E2C7983"/>
    <w:multiLevelType w:val="hybridMultilevel"/>
    <w:tmpl w:val="C2CA5864"/>
    <w:lvl w:ilvl="0" w:tplc="4E7EC9FE">
      <w:start w:val="1"/>
      <w:numFmt w:val="bullet"/>
      <w:lvlText w:val="●"/>
      <w:lvlJc w:val="left"/>
      <w:pPr>
        <w:ind w:left="720" w:hanging="360"/>
      </w:pPr>
    </w:lvl>
    <w:lvl w:ilvl="1" w:tplc="BC3CD54C">
      <w:start w:val="1"/>
      <w:numFmt w:val="bullet"/>
      <w:lvlText w:val="○"/>
      <w:lvlJc w:val="left"/>
      <w:pPr>
        <w:ind w:left="1440" w:hanging="360"/>
      </w:pPr>
    </w:lvl>
    <w:lvl w:ilvl="2" w:tplc="3B08EFDE">
      <w:start w:val="1"/>
      <w:numFmt w:val="bullet"/>
      <w:lvlText w:val="■"/>
      <w:lvlJc w:val="left"/>
      <w:pPr>
        <w:ind w:left="2160" w:hanging="360"/>
      </w:pPr>
    </w:lvl>
    <w:lvl w:ilvl="3" w:tplc="C714EF1E">
      <w:start w:val="1"/>
      <w:numFmt w:val="bullet"/>
      <w:lvlText w:val="●"/>
      <w:lvlJc w:val="left"/>
      <w:pPr>
        <w:ind w:left="2880" w:hanging="360"/>
      </w:pPr>
    </w:lvl>
    <w:lvl w:ilvl="4" w:tplc="11425F48">
      <w:start w:val="1"/>
      <w:numFmt w:val="bullet"/>
      <w:lvlText w:val="○"/>
      <w:lvlJc w:val="left"/>
      <w:pPr>
        <w:ind w:left="3600" w:hanging="360"/>
      </w:pPr>
    </w:lvl>
    <w:lvl w:ilvl="5" w:tplc="DDF2316E">
      <w:start w:val="1"/>
      <w:numFmt w:val="bullet"/>
      <w:lvlText w:val="■"/>
      <w:lvlJc w:val="left"/>
      <w:pPr>
        <w:ind w:left="4320" w:hanging="360"/>
      </w:pPr>
    </w:lvl>
    <w:lvl w:ilvl="6" w:tplc="9DC64596">
      <w:start w:val="1"/>
      <w:numFmt w:val="bullet"/>
      <w:lvlText w:val="●"/>
      <w:lvlJc w:val="left"/>
      <w:pPr>
        <w:ind w:left="5040" w:hanging="360"/>
      </w:pPr>
    </w:lvl>
    <w:lvl w:ilvl="7" w:tplc="0990512A">
      <w:start w:val="1"/>
      <w:numFmt w:val="bullet"/>
      <w:lvlText w:val="●"/>
      <w:lvlJc w:val="left"/>
      <w:pPr>
        <w:ind w:left="5760" w:hanging="360"/>
      </w:pPr>
    </w:lvl>
    <w:lvl w:ilvl="8" w:tplc="4F64382A">
      <w:start w:val="1"/>
      <w:numFmt w:val="bullet"/>
      <w:lvlText w:val="●"/>
      <w:lvlJc w:val="left"/>
      <w:pPr>
        <w:ind w:left="6480" w:hanging="360"/>
      </w:pPr>
    </w:lvl>
  </w:abstractNum>
  <w:num w:numId="1" w16cid:durableId="1709916565">
    <w:abstractNumId w:val="7"/>
    <w:lvlOverride w:ilvl="0">
      <w:startOverride w:val="1"/>
    </w:lvlOverride>
  </w:num>
  <w:num w:numId="2" w16cid:durableId="877474904">
    <w:abstractNumId w:val="1"/>
    <w:lvlOverride w:ilvl="0">
      <w:startOverride w:val="1"/>
    </w:lvlOverride>
  </w:num>
  <w:num w:numId="3" w16cid:durableId="820391891">
    <w:abstractNumId w:val="4"/>
  </w:num>
  <w:num w:numId="4" w16cid:durableId="1381126218">
    <w:abstractNumId w:val="2"/>
  </w:num>
  <w:num w:numId="5" w16cid:durableId="2026443339">
    <w:abstractNumId w:val="0"/>
  </w:num>
  <w:num w:numId="6" w16cid:durableId="1949697141">
    <w:abstractNumId w:val="3"/>
  </w:num>
  <w:num w:numId="7" w16cid:durableId="57170709">
    <w:abstractNumId w:val="5"/>
  </w:num>
  <w:num w:numId="8" w16cid:durableId="278143565">
    <w:abstractNumId w:val="1"/>
  </w:num>
  <w:num w:numId="9" w16cid:durableId="604074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7BE"/>
    <w:rsid w:val="00044CD7"/>
    <w:rsid w:val="0005135E"/>
    <w:rsid w:val="000C57A8"/>
    <w:rsid w:val="000E45F9"/>
    <w:rsid w:val="00105C1B"/>
    <w:rsid w:val="00110DF9"/>
    <w:rsid w:val="00187A20"/>
    <w:rsid w:val="001B3CD6"/>
    <w:rsid w:val="001B3FA2"/>
    <w:rsid w:val="001E57EF"/>
    <w:rsid w:val="00206B45"/>
    <w:rsid w:val="0024254B"/>
    <w:rsid w:val="00256379"/>
    <w:rsid w:val="002A7EEC"/>
    <w:rsid w:val="002C1983"/>
    <w:rsid w:val="002C34E6"/>
    <w:rsid w:val="003800EA"/>
    <w:rsid w:val="003F7433"/>
    <w:rsid w:val="00415652"/>
    <w:rsid w:val="004C2ED2"/>
    <w:rsid w:val="00502666"/>
    <w:rsid w:val="00555452"/>
    <w:rsid w:val="006237FC"/>
    <w:rsid w:val="00692371"/>
    <w:rsid w:val="006A4ECA"/>
    <w:rsid w:val="006B679B"/>
    <w:rsid w:val="00783E8D"/>
    <w:rsid w:val="00790BBD"/>
    <w:rsid w:val="007D763C"/>
    <w:rsid w:val="007E0BEB"/>
    <w:rsid w:val="00821B62"/>
    <w:rsid w:val="00824269"/>
    <w:rsid w:val="008970CE"/>
    <w:rsid w:val="00967B76"/>
    <w:rsid w:val="009747BE"/>
    <w:rsid w:val="00994FAB"/>
    <w:rsid w:val="009C6B02"/>
    <w:rsid w:val="009D57BE"/>
    <w:rsid w:val="009E2417"/>
    <w:rsid w:val="00A23380"/>
    <w:rsid w:val="00AA0762"/>
    <w:rsid w:val="00AD31E7"/>
    <w:rsid w:val="00AE136A"/>
    <w:rsid w:val="00AE7B18"/>
    <w:rsid w:val="00B04967"/>
    <w:rsid w:val="00C31595"/>
    <w:rsid w:val="00CB586F"/>
    <w:rsid w:val="00D4335A"/>
    <w:rsid w:val="00DA6838"/>
    <w:rsid w:val="00DD3E8C"/>
    <w:rsid w:val="00E01F47"/>
    <w:rsid w:val="00E76561"/>
    <w:rsid w:val="00E80E69"/>
    <w:rsid w:val="00ED225B"/>
    <w:rsid w:val="00EF3F84"/>
    <w:rsid w:val="00F13196"/>
    <w:rsid w:val="00F90A1B"/>
    <w:rsid w:val="00FC7B34"/>
    <w:rsid w:val="00FD339D"/>
    <w:rsid w:val="00FE64F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ED3CF"/>
  <w15:docId w15:val="{FB0FA1CF-AD11-4003-903D-C1296E7E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28"/>
      <w:szCs w:val="28"/>
    </w:rPr>
  </w:style>
  <w:style w:type="paragraph" w:styleId="Heading2">
    <w:name w:val="heading 2"/>
    <w:uiPriority w:val="9"/>
    <w:unhideWhenUsed/>
    <w:qFormat/>
    <w:pPr>
      <w:spacing w:before="240" w:after="120"/>
      <w:outlineLvl w:val="1"/>
    </w:pPr>
    <w:rPr>
      <w:b/>
      <w:bCs/>
      <w:color w:val="FFFFFF"/>
      <w:sz w:val="24"/>
      <w:szCs w:val="24"/>
    </w:rPr>
  </w:style>
  <w:style w:type="paragraph" w:styleId="Heading3">
    <w:name w:val="heading 3"/>
    <w:uiPriority w:val="9"/>
    <w:unhideWhenUsed/>
    <w:qFormat/>
    <w:pPr>
      <w:spacing w:before="18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6379"/>
    <w:pPr>
      <w:spacing w:after="100"/>
    </w:pPr>
  </w:style>
  <w:style w:type="paragraph" w:styleId="TOC2">
    <w:name w:val="toc 2"/>
    <w:basedOn w:val="Normal"/>
    <w:next w:val="Normal"/>
    <w:autoRedefine/>
    <w:uiPriority w:val="39"/>
    <w:unhideWhenUsed/>
    <w:rsid w:val="00256379"/>
    <w:pPr>
      <w:spacing w:after="100"/>
      <w:ind w:left="220"/>
    </w:pPr>
  </w:style>
  <w:style w:type="paragraph" w:styleId="TOC3">
    <w:name w:val="toc 3"/>
    <w:basedOn w:val="Normal"/>
    <w:next w:val="Normal"/>
    <w:autoRedefine/>
    <w:uiPriority w:val="39"/>
    <w:unhideWhenUsed/>
    <w:rsid w:val="00256379"/>
    <w:pPr>
      <w:spacing w:after="100"/>
      <w:ind w:left="440"/>
    </w:pPr>
  </w:style>
  <w:style w:type="paragraph" w:styleId="Header">
    <w:name w:val="header"/>
    <w:basedOn w:val="Normal"/>
    <w:link w:val="HeaderChar"/>
    <w:uiPriority w:val="99"/>
    <w:unhideWhenUsed/>
    <w:rsid w:val="00824269"/>
    <w:pPr>
      <w:tabs>
        <w:tab w:val="center" w:pos="4513"/>
        <w:tab w:val="right" w:pos="9026"/>
      </w:tabs>
    </w:pPr>
  </w:style>
  <w:style w:type="character" w:customStyle="1" w:styleId="HeaderChar">
    <w:name w:val="Header Char"/>
    <w:basedOn w:val="DefaultParagraphFont"/>
    <w:link w:val="Header"/>
    <w:uiPriority w:val="99"/>
    <w:rsid w:val="00824269"/>
  </w:style>
  <w:style w:type="paragraph" w:styleId="Footer">
    <w:name w:val="footer"/>
    <w:basedOn w:val="Normal"/>
    <w:link w:val="FooterChar"/>
    <w:uiPriority w:val="99"/>
    <w:unhideWhenUsed/>
    <w:rsid w:val="00824269"/>
    <w:pPr>
      <w:tabs>
        <w:tab w:val="center" w:pos="4513"/>
        <w:tab w:val="right" w:pos="9026"/>
      </w:tabs>
    </w:pPr>
  </w:style>
  <w:style w:type="character" w:customStyle="1" w:styleId="FooterChar">
    <w:name w:val="Footer Char"/>
    <w:basedOn w:val="DefaultParagraphFont"/>
    <w:link w:val="Footer"/>
    <w:uiPriority w:val="99"/>
    <w:rsid w:val="00824269"/>
  </w:style>
  <w:style w:type="paragraph" w:styleId="NormalWeb">
    <w:name w:val="Normal (Web)"/>
    <w:basedOn w:val="Normal"/>
    <w:uiPriority w:val="99"/>
    <w:unhideWhenUsed/>
    <w:rsid w:val="009E241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E76561"/>
    <w:rPr>
      <w:color w:val="605E5C"/>
      <w:shd w:val="clear" w:color="auto" w:fill="E1DFDD"/>
    </w:rPr>
  </w:style>
  <w:style w:type="character" w:styleId="Emphasis">
    <w:name w:val="Emphasis"/>
    <w:basedOn w:val="DefaultParagraphFont"/>
    <w:uiPriority w:val="20"/>
    <w:qFormat/>
    <w:rsid w:val="00E765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cm.org/code-of-ethics" TargetMode="External"/><Relationship Id="rId13" Type="http://schemas.openxmlformats.org/officeDocument/2006/relationships/hyperlink" Target="https://www.marketsandmarkets.com/Market-Reports/autonomous-mobile-robot-market-72382836.html"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arxiv.org/abs/1809.02627" TargetMode="External"/><Relationship Id="rId17" Type="http://schemas.openxmlformats.org/officeDocument/2006/relationships/hyperlink" Target="https://arxiv.org/abs/1912.04535" TargetMode="External"/><Relationship Id="rId2" Type="http://schemas.openxmlformats.org/officeDocument/2006/relationships/styles" Target="styles.xml"/><Relationship Id="rId16" Type="http://schemas.openxmlformats.org/officeDocument/2006/relationships/hyperlink" Target="https://arxiv.org/abs/1707.06347"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801.01290" TargetMode="External"/><Relationship Id="rId5" Type="http://schemas.openxmlformats.org/officeDocument/2006/relationships/footnotes" Target="footnotes.xml"/><Relationship Id="rId15" Type="http://schemas.openxmlformats.org/officeDocument/2006/relationships/hyperlink" Target="https://arxiv.org/abs/1506.02438" TargetMode="External"/><Relationship Id="rId10" Type="http://schemas.openxmlformats.org/officeDocument/2006/relationships/hyperlink" Target="https://arxiv.org/abs/2006.0716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rxiv.org/abs/2006.05990" TargetMode="External"/><Relationship Id="rId14" Type="http://schemas.openxmlformats.org/officeDocument/2006/relationships/hyperlink" Target="https://doi.org/10.1038/nature142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26</Pages>
  <Words>10081</Words>
  <Characters>57465</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dc:creator>
  <cp:lastModifiedBy>Rana Ali [Student-PECS]</cp:lastModifiedBy>
  <cp:revision>13</cp:revision>
  <dcterms:created xsi:type="dcterms:W3CDTF">2026-04-22T23:07:00Z</dcterms:created>
  <dcterms:modified xsi:type="dcterms:W3CDTF">2026-04-23T00:00:00Z</dcterms:modified>
</cp:coreProperties>
</file>