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3AF6E">
      <w:pPr>
        <w:spacing w:after="80"/>
        <w:jc w:val="center"/>
      </w:pPr>
      <w:bookmarkStart w:id="0" w:name="_GoBack"/>
      <w:bookmarkEnd w:id="0"/>
      <w:r>
        <w:rPr>
          <w:b/>
          <w:bCs/>
          <w:color w:val="1976D2"/>
          <w:sz w:val="40"/>
          <w:szCs w:val="40"/>
        </w:rPr>
        <w:t>Campus Helpdesk Chatbot</w:t>
      </w:r>
    </w:p>
    <w:p w14:paraId="0DE482AA">
      <w:pPr>
        <w:spacing w:after="40"/>
        <w:jc w:val="center"/>
        <w:rPr>
          <w:i/>
          <w:iCs/>
          <w:color w:val="666666"/>
          <w:sz w:val="24"/>
          <w:szCs w:val="24"/>
        </w:rPr>
      </w:pPr>
      <w:r>
        <w:rPr>
          <w:i/>
          <w:iCs/>
          <w:color w:val="666666"/>
          <w:sz w:val="24"/>
          <w:szCs w:val="24"/>
        </w:rPr>
        <w:t>A Rule-Based AI Chatbot with a Tkinter GUI</w:t>
      </w:r>
    </w:p>
    <w:p w14:paraId="58C3B264">
      <w:pPr>
        <w:spacing w:after="40"/>
        <w:jc w:val="center"/>
        <w:rPr>
          <w:rFonts w:hint="default"/>
          <w:i/>
          <w:iCs/>
          <w:color w:val="666666"/>
          <w:sz w:val="24"/>
          <w:szCs w:val="24"/>
          <w:lang w:val="en-US"/>
        </w:rPr>
      </w:pPr>
      <w:r>
        <w:rPr>
          <w:rFonts w:hint="default"/>
          <w:i/>
          <w:iCs/>
          <w:color w:val="666666"/>
          <w:sz w:val="24"/>
          <w:szCs w:val="24"/>
          <w:lang w:val="en-US"/>
        </w:rPr>
        <w:t xml:space="preserve">By : Zeeshan Hyder </w:t>
      </w:r>
    </w:p>
    <w:p w14:paraId="79E434DE">
      <w:pPr>
        <w:spacing w:after="40"/>
        <w:jc w:val="center"/>
        <w:rPr>
          <w:rFonts w:hint="default"/>
          <w:i/>
          <w:iCs/>
          <w:color w:val="666666"/>
          <w:sz w:val="24"/>
          <w:szCs w:val="24"/>
          <w:lang w:val="en-US"/>
        </w:rPr>
      </w:pPr>
      <w:r>
        <w:rPr>
          <w:rFonts w:hint="default"/>
          <w:i/>
          <w:iCs/>
          <w:color w:val="666666"/>
          <w:sz w:val="24"/>
          <w:szCs w:val="24"/>
          <w:lang w:val="en-US"/>
        </w:rPr>
        <w:t>Roll No : 2k23/CSEE/72</w:t>
      </w:r>
    </w:p>
    <w:p w14:paraId="5F291E10">
      <w:pPr>
        <w:pStyle w:val="2"/>
        <w:spacing w:before="300" w:after="150"/>
      </w:pPr>
      <w:r>
        <w:t>1. Introduction</w:t>
      </w:r>
    </w:p>
    <w:p w14:paraId="149B6E8A">
      <w:pPr>
        <w:spacing w:after="160"/>
      </w:pPr>
      <w:r>
        <w:rPr>
          <w:sz w:val="22"/>
          <w:szCs w:val="22"/>
        </w:rPr>
        <w:t>This project is a desktop chatbot application built in Python using the Tkinter GUI toolkit. The chatbot answers common student questions — about admissions, courses, fees, class timings, the library, and contact information — using a rule-based AI approach. The goal of the lab task was to build a Python application with a visual user interface that solves an AI-related problem, and to make the AI's decisions visible and explainable rather than a black box.</w:t>
      </w:r>
    </w:p>
    <w:p w14:paraId="037D17C4">
      <w:pPr>
        <w:pStyle w:val="2"/>
        <w:spacing w:before="300" w:after="150"/>
      </w:pPr>
      <w:r>
        <w:t>2. Problem Statement</w:t>
      </w:r>
    </w:p>
    <w:p w14:paraId="73D58700">
      <w:pPr>
        <w:spacing w:after="160"/>
      </w:pPr>
      <w:r>
        <w:rPr>
          <w:sz w:val="22"/>
          <w:szCs w:val="22"/>
        </w:rPr>
        <w:t>Answering routine student questions (admissions process, fee structure, class timings, library hours, contact details) currently requires a human staff member or manual lookup on a website. The problem solved here is: given a free-text question typed by a student, automatically classify its intent and return the correct, relevant answer — while clearly showing why that particular answer was chosen.</w:t>
      </w:r>
    </w:p>
    <w:p w14:paraId="15329D8F">
      <w:pPr>
        <w:pStyle w:val="3"/>
        <w:spacing w:before="220" w:after="100"/>
      </w:pPr>
      <w:r>
        <w:t>Input, Output, Constraints</w:t>
      </w:r>
    </w:p>
    <w:p w14:paraId="551AF805">
      <w:pPr>
        <w:pStyle w:val="16"/>
        <w:numPr>
          <w:ilvl w:val="0"/>
          <w:numId w:val="1"/>
        </w:numPr>
        <w:spacing w:after="80"/>
      </w:pPr>
      <w:r>
        <w:t>Input: a free-text message typed by the user (e.g. “how do I apply for admission?”)</w:t>
      </w:r>
    </w:p>
    <w:p w14:paraId="0841C73C">
      <w:pPr>
        <w:pStyle w:val="16"/>
        <w:numPr>
          <w:ilvl w:val="0"/>
          <w:numId w:val="1"/>
        </w:numPr>
        <w:spacing w:after="80"/>
      </w:pPr>
      <w:r>
        <w:t>Output: a natural-language response matched to the detected intent, or a fallback message if no intent matches confidently</w:t>
      </w:r>
    </w:p>
    <w:p w14:paraId="4DC4C96C">
      <w:pPr>
        <w:pStyle w:val="16"/>
        <w:numPr>
          <w:ilvl w:val="0"/>
          <w:numId w:val="1"/>
        </w:numPr>
        <w:spacing w:after="80"/>
      </w:pPr>
      <w:r>
        <w:t>Constraint: the message must be non-empty; the system must clearly report when it is unsure rather than guessing silently</w:t>
      </w:r>
    </w:p>
    <w:p w14:paraId="38521511">
      <w:pPr>
        <w:pStyle w:val="2"/>
        <w:spacing w:before="300" w:after="150"/>
      </w:pPr>
      <w:r>
        <w:t>3. Method — AI Approach Used</w:t>
      </w:r>
    </w:p>
    <w:p w14:paraId="24D1FB1D">
      <w:pPr>
        <w:spacing w:after="160"/>
      </w:pPr>
      <w:r>
        <w:rPr>
          <w:sz w:val="22"/>
          <w:szCs w:val="22"/>
        </w:rPr>
        <w:t>The project uses Option 1 from the lab guide: Rule-Based AI (facts + rules + inference). No external AI API is used, so there are no API costs, prompts, or data-privacy concerns to disclose — the entire decision-making process runs locally and transparently.</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04A2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8F5"/>
            <w:tcMar>
              <w:top w:w="80" w:type="dxa"/>
              <w:left w:w="120" w:type="dxa"/>
              <w:bottom w:w="80" w:type="dxa"/>
              <w:right w:w="120" w:type="dxa"/>
            </w:tcMar>
          </w:tcPr>
          <w:p w14:paraId="32E7214F">
            <w:pPr>
              <w:jc w:val="left"/>
            </w:pPr>
            <w:r>
              <w:rPr>
                <w:b/>
                <w:bCs/>
                <w:sz w:val="20"/>
                <w:szCs w:val="20"/>
              </w:rPr>
              <w:t>Concept</w:t>
            </w:r>
          </w:p>
        </w:tc>
        <w:tc>
          <w:tcPr>
            <w:tcW w:w="6800" w:type="dxa"/>
            <w:shd w:val="clear" w:color="auto" w:fill="D9E8F5"/>
            <w:tcMar>
              <w:top w:w="80" w:type="dxa"/>
              <w:left w:w="120" w:type="dxa"/>
              <w:bottom w:w="80" w:type="dxa"/>
              <w:right w:w="120" w:type="dxa"/>
            </w:tcMar>
          </w:tcPr>
          <w:p w14:paraId="7F36243B">
            <w:pPr>
              <w:jc w:val="left"/>
            </w:pPr>
            <w:r>
              <w:rPr>
                <w:b/>
                <w:bCs/>
                <w:sz w:val="20"/>
                <w:szCs w:val="20"/>
              </w:rPr>
              <w:t>How it maps to this project</w:t>
            </w:r>
          </w:p>
        </w:tc>
      </w:tr>
      <w:tr w14:paraId="5EA2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0CC27DB9">
            <w:pPr>
              <w:jc w:val="left"/>
            </w:pPr>
            <w:r>
              <w:rPr>
                <w:b w:val="0"/>
                <w:bCs w:val="0"/>
                <w:sz w:val="20"/>
                <w:szCs w:val="20"/>
              </w:rPr>
              <w:t>Facts</w:t>
            </w:r>
          </w:p>
        </w:tc>
        <w:tc>
          <w:tcPr>
            <w:tcW w:w="6800" w:type="dxa"/>
            <w:tcMar>
              <w:top w:w="80" w:type="dxa"/>
              <w:left w:w="120" w:type="dxa"/>
              <w:bottom w:w="80" w:type="dxa"/>
              <w:right w:w="120" w:type="dxa"/>
            </w:tcMar>
          </w:tcPr>
          <w:p w14:paraId="7ABF4B00">
            <w:pPr>
              <w:jc w:val="left"/>
            </w:pPr>
            <w:r>
              <w:rPr>
                <w:b w:val="0"/>
                <w:bCs w:val="0"/>
                <w:sz w:val="20"/>
                <w:szCs w:val="20"/>
              </w:rPr>
              <w:t>The set of words extracted from the user's typed message (after lowercasing and removing punctuation)</w:t>
            </w:r>
          </w:p>
        </w:tc>
      </w:tr>
      <w:tr w14:paraId="4731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158C0438">
            <w:pPr>
              <w:jc w:val="left"/>
            </w:pPr>
            <w:r>
              <w:rPr>
                <w:b w:val="0"/>
                <w:bCs w:val="0"/>
                <w:sz w:val="20"/>
                <w:szCs w:val="20"/>
              </w:rPr>
              <w:t>Rules</w:t>
            </w:r>
          </w:p>
        </w:tc>
        <w:tc>
          <w:tcPr>
            <w:tcW w:w="6800" w:type="dxa"/>
            <w:tcMar>
              <w:top w:w="80" w:type="dxa"/>
              <w:left w:w="120" w:type="dxa"/>
              <w:bottom w:w="80" w:type="dxa"/>
              <w:right w:w="120" w:type="dxa"/>
            </w:tcMar>
          </w:tcPr>
          <w:p w14:paraId="2AA6A331">
            <w:pPr>
              <w:jc w:val="left"/>
            </w:pPr>
            <w:r>
              <w:rPr>
                <w:b w:val="0"/>
                <w:bCs w:val="0"/>
                <w:sz w:val="20"/>
                <w:szCs w:val="20"/>
              </w:rPr>
              <w:t>Each intent (e.g. ‘admission’, ‘fees’, ‘library’) has a list of trigger keyword patterns, stored in data/intents.json</w:t>
            </w:r>
          </w:p>
        </w:tc>
      </w:tr>
      <w:tr w14:paraId="55C69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21569E14">
            <w:pPr>
              <w:jc w:val="left"/>
            </w:pPr>
            <w:r>
              <w:rPr>
                <w:b w:val="0"/>
                <w:bCs w:val="0"/>
                <w:sz w:val="20"/>
                <w:szCs w:val="20"/>
              </w:rPr>
              <w:t>Inference</w:t>
            </w:r>
          </w:p>
        </w:tc>
        <w:tc>
          <w:tcPr>
            <w:tcW w:w="6800" w:type="dxa"/>
            <w:tcMar>
              <w:top w:w="80" w:type="dxa"/>
              <w:left w:w="120" w:type="dxa"/>
              <w:bottom w:w="80" w:type="dxa"/>
              <w:right w:w="120" w:type="dxa"/>
            </w:tcMar>
          </w:tcPr>
          <w:p w14:paraId="4568C1F1">
            <w:pPr>
              <w:jc w:val="left"/>
            </w:pPr>
            <w:r>
              <w:rPr>
                <w:b w:val="0"/>
                <w:bCs w:val="0"/>
                <w:sz w:val="20"/>
                <w:szCs w:val="20"/>
              </w:rPr>
              <w:t>Every intent is scored by the fraction of its keywords that overlap with the user's message; the highest-scoring intent above a confidence threshold (34%) is chosen, otherwise a fallback response is returned</w:t>
            </w:r>
          </w:p>
        </w:tc>
      </w:tr>
    </w:tbl>
    <w:p w14:paraId="23073433">
      <w:pPr>
        <w:spacing w:after="120"/>
      </w:pPr>
    </w:p>
    <w:p w14:paraId="1664FB75">
      <w:pPr>
        <w:spacing w:after="160"/>
      </w:pPr>
      <w:r>
        <w:rPr>
          <w:sz w:val="22"/>
          <w:szCs w:val="22"/>
        </w:rPr>
        <w:t>This approach was chosen over machine learning because it needs no training data or model training time, is fast to run, and — most importantly for this lab's explainability requirement — every decision can be traced back to exactly which keyword(s) matched which rule.</w:t>
      </w:r>
    </w:p>
    <w:p w14:paraId="250056FF">
      <w:pPr>
        <w:pStyle w:val="2"/>
        <w:spacing w:before="300" w:after="150"/>
      </w:pPr>
      <w:r>
        <w:t>4. System Architecture</w:t>
      </w:r>
    </w:p>
    <w:p w14:paraId="6484BC3A">
      <w:pPr>
        <w:spacing w:after="160"/>
      </w:pPr>
      <w:r>
        <w:rPr>
          <w:sz w:val="22"/>
          <w:szCs w:val="22"/>
        </w:rPr>
        <w:t>The code is organized into independent, testable modules, matching the structure suggested in the lab guide: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200"/>
      </w:tblGrid>
      <w:tr w14:paraId="52B1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9E8F5"/>
            <w:tcMar>
              <w:top w:w="80" w:type="dxa"/>
              <w:left w:w="120" w:type="dxa"/>
              <w:bottom w:w="80" w:type="dxa"/>
              <w:right w:w="120" w:type="dxa"/>
            </w:tcMar>
          </w:tcPr>
          <w:p w14:paraId="2EC4567A">
            <w:pPr>
              <w:jc w:val="left"/>
            </w:pPr>
            <w:r>
              <w:rPr>
                <w:b/>
                <w:bCs/>
                <w:sz w:val="20"/>
                <w:szCs w:val="20"/>
              </w:rPr>
              <w:t>File</w:t>
            </w:r>
          </w:p>
        </w:tc>
        <w:tc>
          <w:tcPr>
            <w:tcW w:w="7200" w:type="dxa"/>
            <w:shd w:val="clear" w:color="auto" w:fill="D9E8F5"/>
            <w:tcMar>
              <w:top w:w="80" w:type="dxa"/>
              <w:left w:w="120" w:type="dxa"/>
              <w:bottom w:w="80" w:type="dxa"/>
              <w:right w:w="120" w:type="dxa"/>
            </w:tcMar>
          </w:tcPr>
          <w:p w14:paraId="22CB87AD">
            <w:pPr>
              <w:jc w:val="left"/>
            </w:pPr>
            <w:r>
              <w:rPr>
                <w:b/>
                <w:bCs/>
                <w:sz w:val="20"/>
                <w:szCs w:val="20"/>
              </w:rPr>
              <w:t>Responsibility</w:t>
            </w:r>
          </w:p>
        </w:tc>
      </w:tr>
      <w:tr w14:paraId="4C26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tcPr>
          <w:p w14:paraId="2F0DA142">
            <w:pPr>
              <w:jc w:val="left"/>
            </w:pPr>
            <w:r>
              <w:rPr>
                <w:b w:val="0"/>
                <w:bCs w:val="0"/>
                <w:sz w:val="20"/>
                <w:szCs w:val="20"/>
              </w:rPr>
              <w:t>app.py</w:t>
            </w:r>
          </w:p>
        </w:tc>
        <w:tc>
          <w:tcPr>
            <w:tcW w:w="7200" w:type="dxa"/>
            <w:tcMar>
              <w:top w:w="80" w:type="dxa"/>
              <w:left w:w="120" w:type="dxa"/>
              <w:bottom w:w="80" w:type="dxa"/>
              <w:right w:w="120" w:type="dxa"/>
            </w:tcMar>
          </w:tcPr>
          <w:p w14:paraId="0F62FBAF">
            <w:pPr>
              <w:jc w:val="left"/>
            </w:pPr>
            <w:r>
              <w:rPr>
                <w:b w:val="0"/>
                <w:bCs w:val="0"/>
                <w:sz w:val="20"/>
                <w:szCs w:val="20"/>
              </w:rPr>
              <w:t>Tkinter GUI — chat window, buttons, result &amp; explanation panels, evaluation chart (render_ui)</w:t>
            </w:r>
          </w:p>
        </w:tc>
      </w:tr>
      <w:tr w14:paraId="4815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tcPr>
          <w:p w14:paraId="00445844">
            <w:pPr>
              <w:jc w:val="left"/>
            </w:pPr>
            <w:r>
              <w:rPr>
                <w:b w:val="0"/>
                <w:bCs w:val="0"/>
                <w:sz w:val="20"/>
                <w:szCs w:val="20"/>
              </w:rPr>
              <w:t>core/chatbot.py</w:t>
            </w:r>
          </w:p>
        </w:tc>
        <w:tc>
          <w:tcPr>
            <w:tcW w:w="7200" w:type="dxa"/>
            <w:tcMar>
              <w:top w:w="80" w:type="dxa"/>
              <w:left w:w="120" w:type="dxa"/>
              <w:bottom w:w="80" w:type="dxa"/>
              <w:right w:w="120" w:type="dxa"/>
            </w:tcMar>
          </w:tcPr>
          <w:p w14:paraId="428FEAE9">
            <w:pPr>
              <w:jc w:val="left"/>
            </w:pPr>
            <w:r>
              <w:rPr>
                <w:b w:val="0"/>
                <w:bCs w:val="0"/>
                <w:sz w:val="20"/>
                <w:szCs w:val="20"/>
              </w:rPr>
              <w:t>load_data, preprocess_data, run_model_or_algorithm — the rule-matching engine</w:t>
            </w:r>
          </w:p>
        </w:tc>
      </w:tr>
      <w:tr w14:paraId="22FC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tcPr>
          <w:p w14:paraId="57B3F6EE">
            <w:pPr>
              <w:jc w:val="left"/>
            </w:pPr>
            <w:r>
              <w:rPr>
                <w:b w:val="0"/>
                <w:bCs w:val="0"/>
                <w:sz w:val="20"/>
                <w:szCs w:val="20"/>
              </w:rPr>
              <w:t>core/explain.py</w:t>
            </w:r>
          </w:p>
        </w:tc>
        <w:tc>
          <w:tcPr>
            <w:tcW w:w="7200" w:type="dxa"/>
            <w:tcMar>
              <w:top w:w="80" w:type="dxa"/>
              <w:left w:w="120" w:type="dxa"/>
              <w:bottom w:w="80" w:type="dxa"/>
              <w:right w:w="120" w:type="dxa"/>
            </w:tcMar>
          </w:tcPr>
          <w:p w14:paraId="737A1850">
            <w:pPr>
              <w:jc w:val="left"/>
            </w:pPr>
            <w:r>
              <w:rPr>
                <w:b w:val="0"/>
                <w:bCs w:val="0"/>
                <w:sz w:val="20"/>
                <w:szCs w:val="20"/>
              </w:rPr>
              <w:t>generate_explanation — turns a raw result into a plain-language explanation</w:t>
            </w:r>
          </w:p>
        </w:tc>
      </w:tr>
      <w:tr w14:paraId="682D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tcPr>
          <w:p w14:paraId="2B051275">
            <w:pPr>
              <w:jc w:val="left"/>
            </w:pPr>
            <w:r>
              <w:rPr>
                <w:b w:val="0"/>
                <w:bCs w:val="0"/>
                <w:sz w:val="20"/>
                <w:szCs w:val="20"/>
              </w:rPr>
              <w:t>core/evaluate.py</w:t>
            </w:r>
          </w:p>
        </w:tc>
        <w:tc>
          <w:tcPr>
            <w:tcW w:w="7200" w:type="dxa"/>
            <w:tcMar>
              <w:top w:w="80" w:type="dxa"/>
              <w:left w:w="120" w:type="dxa"/>
              <w:bottom w:w="80" w:type="dxa"/>
              <w:right w:w="120" w:type="dxa"/>
            </w:tcMar>
          </w:tcPr>
          <w:p w14:paraId="01556637">
            <w:pPr>
              <w:jc w:val="left"/>
            </w:pPr>
            <w:r>
              <w:rPr>
                <w:b w:val="0"/>
                <w:bCs w:val="0"/>
                <w:sz w:val="20"/>
                <w:szCs w:val="20"/>
              </w:rPr>
              <w:t>evaluate_chatbot — runs the bot against a labeled test set and computes accuracy</w:t>
            </w:r>
          </w:p>
        </w:tc>
      </w:tr>
      <w:tr w14:paraId="685C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tcPr>
          <w:p w14:paraId="6D79F533">
            <w:pPr>
              <w:jc w:val="left"/>
            </w:pPr>
            <w:r>
              <w:rPr>
                <w:b w:val="0"/>
                <w:bCs w:val="0"/>
                <w:sz w:val="20"/>
                <w:szCs w:val="20"/>
              </w:rPr>
              <w:t>data/intents.json</w:t>
            </w:r>
          </w:p>
        </w:tc>
        <w:tc>
          <w:tcPr>
            <w:tcW w:w="7200" w:type="dxa"/>
            <w:tcMar>
              <w:top w:w="80" w:type="dxa"/>
              <w:left w:w="120" w:type="dxa"/>
              <w:bottom w:w="80" w:type="dxa"/>
              <w:right w:w="120" w:type="dxa"/>
            </w:tcMar>
          </w:tcPr>
          <w:p w14:paraId="158B12BE">
            <w:pPr>
              <w:jc w:val="left"/>
            </w:pPr>
            <w:r>
              <w:rPr>
                <w:b w:val="0"/>
                <w:bCs w:val="0"/>
                <w:sz w:val="20"/>
                <w:szCs w:val="20"/>
              </w:rPr>
              <w:t>The rules dataset: intents, their trigger keywords, and their responses</w:t>
            </w:r>
          </w:p>
        </w:tc>
      </w:tr>
      <w:tr w14:paraId="3CBCC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tcPr>
          <w:p w14:paraId="35438EFF">
            <w:pPr>
              <w:jc w:val="left"/>
            </w:pPr>
            <w:r>
              <w:rPr>
                <w:b w:val="0"/>
                <w:bCs w:val="0"/>
                <w:sz w:val="20"/>
                <w:szCs w:val="20"/>
              </w:rPr>
              <w:t>data/test_questions.json</w:t>
            </w:r>
          </w:p>
        </w:tc>
        <w:tc>
          <w:tcPr>
            <w:tcW w:w="7200" w:type="dxa"/>
            <w:tcMar>
              <w:top w:w="80" w:type="dxa"/>
              <w:left w:w="120" w:type="dxa"/>
              <w:bottom w:w="80" w:type="dxa"/>
              <w:right w:w="120" w:type="dxa"/>
            </w:tcMar>
          </w:tcPr>
          <w:p w14:paraId="3328BBA5">
            <w:pPr>
              <w:jc w:val="left"/>
            </w:pPr>
            <w:r>
              <w:rPr>
                <w:b w:val="0"/>
                <w:bCs w:val="0"/>
                <w:sz w:val="20"/>
                <w:szCs w:val="20"/>
              </w:rPr>
              <w:t>17 labeled sample questions used for evaluation</w:t>
            </w:r>
          </w:p>
        </w:tc>
      </w:tr>
    </w:tbl>
    <w:p w14:paraId="2C780D3B">
      <w:pPr>
        <w:pStyle w:val="2"/>
        <w:spacing w:before="300" w:after="150"/>
      </w:pPr>
      <w:r>
        <w:t>5. User Interface</w:t>
      </w:r>
    </w:p>
    <w:p w14:paraId="43A7DE87">
      <w:pPr>
        <w:spacing w:after="160"/>
      </w:pPr>
      <w:r>
        <w:rPr>
          <w:sz w:val="22"/>
          <w:szCs w:val="22"/>
        </w:rPr>
        <w:t>The interface is a single Tkinter window split into three areas: a chat log on the left (message bubbles with timestamps), a Result Panel and Explainability panel on the top right, and an embedded evaluation bar chart on the bottom right.</w:t>
      </w:r>
    </w:p>
    <w:p w14:paraId="0A8E91BD">
      <w:pPr>
        <w:pStyle w:val="16"/>
        <w:numPr>
          <w:ilvl w:val="0"/>
          <w:numId w:val="1"/>
        </w:numPr>
        <w:spacing w:after="80"/>
      </w:pPr>
      <w:r>
        <w:t>Chat window: scrollable message history, user messages right-aligned in blue, bot messages left-aligned</w:t>
      </w:r>
    </w:p>
    <w:p w14:paraId="4B7F891C">
      <w:pPr>
        <w:pStyle w:val="16"/>
        <w:numPr>
          <w:ilvl w:val="0"/>
          <w:numId w:val="1"/>
        </w:numPr>
        <w:spacing w:after="80"/>
      </w:pPr>
      <w:r>
        <w:t>Entry box + Send button: type a question and press Enter or click Send</w:t>
      </w:r>
    </w:p>
    <w:p w14:paraId="092A70B4">
      <w:pPr>
        <w:pStyle w:val="16"/>
        <w:numPr>
          <w:ilvl w:val="0"/>
          <w:numId w:val="1"/>
        </w:numPr>
        <w:spacing w:after="80"/>
      </w:pPr>
      <w:r>
        <w:t>Clear Chat button: resets the conversation</w:t>
      </w:r>
    </w:p>
    <w:p w14:paraId="77A612CC">
      <w:pPr>
        <w:pStyle w:val="16"/>
        <w:numPr>
          <w:ilvl w:val="0"/>
          <w:numId w:val="1"/>
        </w:numPr>
        <w:spacing w:after="80"/>
      </w:pPr>
      <w:r>
        <w:t>Run Evaluation button: tests the bot on 17 labeled questions and renders a live accuracy chart</w:t>
      </w:r>
    </w:p>
    <w:p w14:paraId="69075DCF">
      <w:pPr>
        <w:pStyle w:val="16"/>
        <w:numPr>
          <w:ilvl w:val="0"/>
          <w:numId w:val="1"/>
        </w:numPr>
        <w:spacing w:after="80"/>
      </w:pPr>
      <w:r>
        <w:t>Result Panel: shows matched intent, confidence percentage, whether fallback was used, and response time</w:t>
      </w:r>
    </w:p>
    <w:p w14:paraId="399A376E">
      <w:pPr>
        <w:pStyle w:val="16"/>
        <w:numPr>
          <w:ilvl w:val="0"/>
          <w:numId w:val="1"/>
        </w:numPr>
        <w:spacing w:after="80"/>
      </w:pPr>
      <w:r>
        <w:t>Explainability Panel: shows the matched keywords and a plain-language reason for the response</w:t>
      </w:r>
    </w:p>
    <w:p w14:paraId="2F85DF10">
      <w:pPr>
        <w:pStyle w:val="16"/>
        <w:numPr>
          <w:ilvl w:val="0"/>
          <w:numId w:val="1"/>
        </w:numPr>
        <w:spacing w:after="80"/>
      </w:pPr>
      <w:r>
        <w:t>Status bar: shows validation errors (e.g. empty message) and live status updates</w:t>
      </w:r>
    </w:p>
    <w:p w14:paraId="37A3AAFD">
      <w:pPr>
        <w:pStyle w:val="2"/>
        <w:spacing w:before="300" w:after="150"/>
      </w:pPr>
      <w:r>
        <w:t>6. Explainability</w:t>
      </w:r>
    </w:p>
    <w:p w14:paraId="55BA3D41">
      <w:pPr>
        <w:spacing w:after="160"/>
      </w:pPr>
      <w:r>
        <w:rPr>
          <w:sz w:val="22"/>
          <w:szCs w:val="22"/>
        </w:rPr>
        <w:t>Every response is accompanied by an explanation showing: the matched intent, the confidence score (percentage of the intent's keywords found in the message), and the exact keyword(s) that triggered the match. When no intent scores above the 34% confidence threshold, the bot explicitly says it isn't confident enough to answer, rather than guessing — this was a deliberate design choice to keep the AI's behavior transparent and trustworthy.</w:t>
      </w:r>
    </w:p>
    <w:p w14:paraId="7E2D69F8">
      <w:pPr>
        <w:pStyle w:val="2"/>
        <w:spacing w:before="300" w:after="150"/>
      </w:pPr>
      <w:r>
        <w:t>7. Evaluation Results</w:t>
      </w:r>
    </w:p>
    <w:p w14:paraId="36705C79">
      <w:pPr>
        <w:spacing w:after="160"/>
      </w:pPr>
      <w:r>
        <w:rPr>
          <w:sz w:val="22"/>
          <w:szCs w:val="22"/>
        </w:rPr>
        <w:t>The chatbot was tested against a labeled set of 17 sample questions covering every intent (including a deliberately nonsensical message to test the fallback behavior).</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40E0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D9E8F5"/>
            <w:tcMar>
              <w:top w:w="80" w:type="dxa"/>
              <w:left w:w="120" w:type="dxa"/>
              <w:bottom w:w="80" w:type="dxa"/>
              <w:right w:w="120" w:type="dxa"/>
            </w:tcMar>
          </w:tcPr>
          <w:p w14:paraId="38600FE5">
            <w:pPr>
              <w:jc w:val="left"/>
            </w:pPr>
            <w:r>
              <w:rPr>
                <w:b/>
                <w:bCs/>
                <w:sz w:val="20"/>
                <w:szCs w:val="20"/>
              </w:rPr>
              <w:t>Metric</w:t>
            </w:r>
          </w:p>
        </w:tc>
        <w:tc>
          <w:tcPr>
            <w:tcW w:w="5000" w:type="dxa"/>
            <w:shd w:val="clear" w:color="auto" w:fill="D9E8F5"/>
            <w:tcMar>
              <w:top w:w="80" w:type="dxa"/>
              <w:left w:w="120" w:type="dxa"/>
              <w:bottom w:w="80" w:type="dxa"/>
              <w:right w:w="120" w:type="dxa"/>
            </w:tcMar>
          </w:tcPr>
          <w:p w14:paraId="173F675C">
            <w:pPr>
              <w:jc w:val="left"/>
            </w:pPr>
            <w:r>
              <w:rPr>
                <w:b/>
                <w:bCs/>
                <w:sz w:val="20"/>
                <w:szCs w:val="20"/>
              </w:rPr>
              <w:t>Result</w:t>
            </w:r>
          </w:p>
        </w:tc>
      </w:tr>
      <w:tr w14:paraId="301DD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20" w:type="dxa"/>
              <w:bottom w:w="80" w:type="dxa"/>
              <w:right w:w="120" w:type="dxa"/>
            </w:tcMar>
          </w:tcPr>
          <w:p w14:paraId="2BEACA97">
            <w:pPr>
              <w:jc w:val="left"/>
            </w:pPr>
            <w:r>
              <w:rPr>
                <w:b w:val="0"/>
                <w:bCs w:val="0"/>
                <w:sz w:val="20"/>
                <w:szCs w:val="20"/>
              </w:rPr>
              <w:t>Total test questions</w:t>
            </w:r>
          </w:p>
        </w:tc>
        <w:tc>
          <w:tcPr>
            <w:tcW w:w="5000" w:type="dxa"/>
            <w:tcMar>
              <w:top w:w="80" w:type="dxa"/>
              <w:left w:w="120" w:type="dxa"/>
              <w:bottom w:w="80" w:type="dxa"/>
              <w:right w:w="120" w:type="dxa"/>
            </w:tcMar>
          </w:tcPr>
          <w:p w14:paraId="6DAAEA37">
            <w:pPr>
              <w:jc w:val="left"/>
            </w:pPr>
            <w:r>
              <w:rPr>
                <w:b w:val="0"/>
                <w:bCs w:val="0"/>
                <w:sz w:val="20"/>
                <w:szCs w:val="20"/>
              </w:rPr>
              <w:t>17</w:t>
            </w:r>
          </w:p>
        </w:tc>
      </w:tr>
      <w:tr w14:paraId="0641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20" w:type="dxa"/>
              <w:bottom w:w="80" w:type="dxa"/>
              <w:right w:w="120" w:type="dxa"/>
            </w:tcMar>
          </w:tcPr>
          <w:p w14:paraId="680CCFD0">
            <w:pPr>
              <w:jc w:val="left"/>
            </w:pPr>
            <w:r>
              <w:rPr>
                <w:b w:val="0"/>
                <w:bCs w:val="0"/>
                <w:sz w:val="20"/>
                <w:szCs w:val="20"/>
              </w:rPr>
              <w:t>Correctly classified</w:t>
            </w:r>
          </w:p>
        </w:tc>
        <w:tc>
          <w:tcPr>
            <w:tcW w:w="5000" w:type="dxa"/>
            <w:tcMar>
              <w:top w:w="80" w:type="dxa"/>
              <w:left w:w="120" w:type="dxa"/>
              <w:bottom w:w="80" w:type="dxa"/>
              <w:right w:w="120" w:type="dxa"/>
            </w:tcMar>
          </w:tcPr>
          <w:p w14:paraId="11E019BE">
            <w:pPr>
              <w:jc w:val="left"/>
            </w:pPr>
            <w:r>
              <w:rPr>
                <w:b w:val="0"/>
                <w:bCs w:val="0"/>
                <w:sz w:val="20"/>
                <w:szCs w:val="20"/>
              </w:rPr>
              <w:t>16</w:t>
            </w:r>
          </w:p>
        </w:tc>
      </w:tr>
      <w:tr w14:paraId="2F18F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20" w:type="dxa"/>
              <w:bottom w:w="80" w:type="dxa"/>
              <w:right w:w="120" w:type="dxa"/>
            </w:tcMar>
          </w:tcPr>
          <w:p w14:paraId="5D41467D">
            <w:pPr>
              <w:jc w:val="left"/>
            </w:pPr>
            <w:r>
              <w:rPr>
                <w:b w:val="0"/>
                <w:bCs w:val="0"/>
                <w:sz w:val="20"/>
                <w:szCs w:val="20"/>
              </w:rPr>
              <w:t>Accuracy</w:t>
            </w:r>
          </w:p>
        </w:tc>
        <w:tc>
          <w:tcPr>
            <w:tcW w:w="5000" w:type="dxa"/>
            <w:tcMar>
              <w:top w:w="80" w:type="dxa"/>
              <w:left w:w="120" w:type="dxa"/>
              <w:bottom w:w="80" w:type="dxa"/>
              <w:right w:w="120" w:type="dxa"/>
            </w:tcMar>
          </w:tcPr>
          <w:p w14:paraId="404883A8">
            <w:pPr>
              <w:jc w:val="left"/>
            </w:pPr>
            <w:r>
              <w:rPr>
                <w:b w:val="0"/>
                <w:bCs w:val="0"/>
                <w:sz w:val="20"/>
                <w:szCs w:val="20"/>
              </w:rPr>
              <w:t>94.1%</w:t>
            </w:r>
          </w:p>
        </w:tc>
      </w:tr>
      <w:tr w14:paraId="073C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20" w:type="dxa"/>
              <w:bottom w:w="80" w:type="dxa"/>
              <w:right w:w="120" w:type="dxa"/>
            </w:tcMar>
          </w:tcPr>
          <w:p w14:paraId="282BC4AF">
            <w:pPr>
              <w:jc w:val="left"/>
            </w:pPr>
            <w:r>
              <w:rPr>
                <w:b w:val="0"/>
                <w:bCs w:val="0"/>
                <w:sz w:val="20"/>
                <w:szCs w:val="20"/>
              </w:rPr>
              <w:t>Average response time</w:t>
            </w:r>
          </w:p>
        </w:tc>
        <w:tc>
          <w:tcPr>
            <w:tcW w:w="5000" w:type="dxa"/>
            <w:tcMar>
              <w:top w:w="80" w:type="dxa"/>
              <w:left w:w="120" w:type="dxa"/>
              <w:bottom w:w="80" w:type="dxa"/>
              <w:right w:w="120" w:type="dxa"/>
            </w:tcMar>
          </w:tcPr>
          <w:p w14:paraId="256A24EC">
            <w:pPr>
              <w:jc w:val="left"/>
            </w:pPr>
            <w:r>
              <w:rPr>
                <w:b w:val="0"/>
                <w:bCs w:val="0"/>
                <w:sz w:val="20"/>
                <w:szCs w:val="20"/>
              </w:rPr>
              <w:t>&lt; 1 ms</w:t>
            </w:r>
          </w:p>
        </w:tc>
      </w:tr>
    </w:tbl>
    <w:p w14:paraId="11DA04E9">
      <w:pPr>
        <w:spacing w:after="120"/>
      </w:pPr>
    </w:p>
    <w:p w14:paraId="3CB84AC4">
      <w:pPr>
        <w:spacing w:after="160"/>
      </w:pPr>
      <w:r>
        <w:rPr>
          <w:sz w:val="22"/>
          <w:szCs w:val="22"/>
        </w:rPr>
        <w:t>The one misclassification was the message “how can i email you”, which the bot classified as ‘thanks’ instead of ‘contact’ because the word “can” overlapped with no rule strongly, while coincidental token overlap slightly favored the wrong intent. This is an honest and useful example of the core limitation of keyword-based matching (see Limitations below), and is a good talking point for the viva.</w:t>
      </w:r>
    </w:p>
    <w:p w14:paraId="226E4A1D">
      <w:pPr>
        <w:pStyle w:val="2"/>
        <w:spacing w:before="300" w:after="150"/>
      </w:pPr>
      <w:r>
        <w:t>8. Sample Interaction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3200"/>
        <w:gridCol w:w="2600"/>
      </w:tblGrid>
      <w:tr w14:paraId="6A01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D9E8F5"/>
            <w:tcMar>
              <w:top w:w="80" w:type="dxa"/>
              <w:left w:w="120" w:type="dxa"/>
              <w:bottom w:w="80" w:type="dxa"/>
              <w:right w:w="120" w:type="dxa"/>
            </w:tcMar>
          </w:tcPr>
          <w:p w14:paraId="1DE4B4CC">
            <w:pPr>
              <w:jc w:val="left"/>
            </w:pPr>
            <w:r>
              <w:rPr>
                <w:b/>
                <w:bCs/>
                <w:sz w:val="20"/>
                <w:szCs w:val="20"/>
              </w:rPr>
              <w:t>User message</w:t>
            </w:r>
          </w:p>
        </w:tc>
        <w:tc>
          <w:tcPr>
            <w:tcW w:w="3200" w:type="dxa"/>
            <w:shd w:val="clear" w:color="auto" w:fill="D9E8F5"/>
            <w:tcMar>
              <w:top w:w="80" w:type="dxa"/>
              <w:left w:w="120" w:type="dxa"/>
              <w:bottom w:w="80" w:type="dxa"/>
              <w:right w:w="120" w:type="dxa"/>
            </w:tcMar>
          </w:tcPr>
          <w:p w14:paraId="0EDF4F18">
            <w:pPr>
              <w:jc w:val="left"/>
            </w:pPr>
            <w:r>
              <w:rPr>
                <w:b/>
                <w:bCs/>
                <w:sz w:val="20"/>
                <w:szCs w:val="20"/>
              </w:rPr>
              <w:t>Predicted intent</w:t>
            </w:r>
          </w:p>
        </w:tc>
        <w:tc>
          <w:tcPr>
            <w:tcW w:w="2600" w:type="dxa"/>
            <w:shd w:val="clear" w:color="auto" w:fill="D9E8F5"/>
            <w:tcMar>
              <w:top w:w="80" w:type="dxa"/>
              <w:left w:w="120" w:type="dxa"/>
              <w:bottom w:w="80" w:type="dxa"/>
              <w:right w:w="120" w:type="dxa"/>
            </w:tcMar>
          </w:tcPr>
          <w:p w14:paraId="1DCD6854">
            <w:pPr>
              <w:jc w:val="left"/>
            </w:pPr>
            <w:r>
              <w:rPr>
                <w:b/>
                <w:bCs/>
                <w:sz w:val="20"/>
                <w:szCs w:val="20"/>
              </w:rPr>
              <w:t>Confidence</w:t>
            </w:r>
          </w:p>
        </w:tc>
      </w:tr>
      <w:tr w14:paraId="503B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20" w:type="dxa"/>
              <w:bottom w:w="80" w:type="dxa"/>
              <w:right w:w="120" w:type="dxa"/>
            </w:tcMar>
          </w:tcPr>
          <w:p w14:paraId="4650AE6E">
            <w:pPr>
              <w:jc w:val="left"/>
            </w:pPr>
            <w:r>
              <w:rPr>
                <w:b w:val="0"/>
                <w:bCs w:val="0"/>
                <w:sz w:val="20"/>
                <w:szCs w:val="20"/>
              </w:rPr>
              <w:t>hi there</w:t>
            </w:r>
          </w:p>
        </w:tc>
        <w:tc>
          <w:tcPr>
            <w:tcW w:w="3200" w:type="dxa"/>
            <w:tcMar>
              <w:top w:w="80" w:type="dxa"/>
              <w:left w:w="120" w:type="dxa"/>
              <w:bottom w:w="80" w:type="dxa"/>
              <w:right w:w="120" w:type="dxa"/>
            </w:tcMar>
          </w:tcPr>
          <w:p w14:paraId="388596E0">
            <w:pPr>
              <w:jc w:val="left"/>
            </w:pPr>
            <w:r>
              <w:rPr>
                <w:b w:val="0"/>
                <w:bCs w:val="0"/>
                <w:sz w:val="20"/>
                <w:szCs w:val="20"/>
              </w:rPr>
              <w:t>greeting</w:t>
            </w:r>
          </w:p>
        </w:tc>
        <w:tc>
          <w:tcPr>
            <w:tcW w:w="2600" w:type="dxa"/>
            <w:tcMar>
              <w:top w:w="80" w:type="dxa"/>
              <w:left w:w="120" w:type="dxa"/>
              <w:bottom w:w="80" w:type="dxa"/>
              <w:right w:w="120" w:type="dxa"/>
            </w:tcMar>
          </w:tcPr>
          <w:p w14:paraId="18F4B8CE">
            <w:pPr>
              <w:jc w:val="left"/>
            </w:pPr>
            <w:r>
              <w:rPr>
                <w:b w:val="0"/>
                <w:bCs w:val="0"/>
                <w:sz w:val="20"/>
                <w:szCs w:val="20"/>
              </w:rPr>
              <w:t>100%</w:t>
            </w:r>
          </w:p>
        </w:tc>
      </w:tr>
      <w:tr w14:paraId="0D9E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20" w:type="dxa"/>
              <w:bottom w:w="80" w:type="dxa"/>
              <w:right w:w="120" w:type="dxa"/>
            </w:tcMar>
          </w:tcPr>
          <w:p w14:paraId="3E8F57A3">
            <w:pPr>
              <w:jc w:val="left"/>
            </w:pPr>
            <w:r>
              <w:rPr>
                <w:b w:val="0"/>
                <w:bCs w:val="0"/>
                <w:sz w:val="20"/>
                <w:szCs w:val="20"/>
              </w:rPr>
              <w:t>how do I apply for admission</w:t>
            </w:r>
          </w:p>
        </w:tc>
        <w:tc>
          <w:tcPr>
            <w:tcW w:w="3200" w:type="dxa"/>
            <w:tcMar>
              <w:top w:w="80" w:type="dxa"/>
              <w:left w:w="120" w:type="dxa"/>
              <w:bottom w:w="80" w:type="dxa"/>
              <w:right w:w="120" w:type="dxa"/>
            </w:tcMar>
          </w:tcPr>
          <w:p w14:paraId="68DFD34F">
            <w:pPr>
              <w:jc w:val="left"/>
            </w:pPr>
            <w:r>
              <w:rPr>
                <w:b w:val="0"/>
                <w:bCs w:val="0"/>
                <w:sz w:val="20"/>
                <w:szCs w:val="20"/>
              </w:rPr>
              <w:t>admission</w:t>
            </w:r>
          </w:p>
        </w:tc>
        <w:tc>
          <w:tcPr>
            <w:tcW w:w="2600" w:type="dxa"/>
            <w:tcMar>
              <w:top w:w="80" w:type="dxa"/>
              <w:left w:w="120" w:type="dxa"/>
              <w:bottom w:w="80" w:type="dxa"/>
              <w:right w:w="120" w:type="dxa"/>
            </w:tcMar>
          </w:tcPr>
          <w:p w14:paraId="56B125A9">
            <w:pPr>
              <w:jc w:val="left"/>
            </w:pPr>
            <w:r>
              <w:rPr>
                <w:b w:val="0"/>
                <w:bCs w:val="0"/>
                <w:sz w:val="20"/>
                <w:szCs w:val="20"/>
              </w:rPr>
              <w:t>100%</w:t>
            </w:r>
          </w:p>
        </w:tc>
      </w:tr>
      <w:tr w14:paraId="2F3F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20" w:type="dxa"/>
              <w:bottom w:w="80" w:type="dxa"/>
              <w:right w:w="120" w:type="dxa"/>
            </w:tcMar>
          </w:tcPr>
          <w:p w14:paraId="5189BA0A">
            <w:pPr>
              <w:jc w:val="left"/>
            </w:pPr>
            <w:r>
              <w:rPr>
                <w:b w:val="0"/>
                <w:bCs w:val="0"/>
                <w:sz w:val="20"/>
                <w:szCs w:val="20"/>
              </w:rPr>
              <w:t>what time does library open</w:t>
            </w:r>
          </w:p>
        </w:tc>
        <w:tc>
          <w:tcPr>
            <w:tcW w:w="3200" w:type="dxa"/>
            <w:tcMar>
              <w:top w:w="80" w:type="dxa"/>
              <w:left w:w="120" w:type="dxa"/>
              <w:bottom w:w="80" w:type="dxa"/>
              <w:right w:w="120" w:type="dxa"/>
            </w:tcMar>
          </w:tcPr>
          <w:p w14:paraId="62BE100C">
            <w:pPr>
              <w:jc w:val="left"/>
            </w:pPr>
            <w:r>
              <w:rPr>
                <w:b w:val="0"/>
                <w:bCs w:val="0"/>
                <w:sz w:val="20"/>
                <w:szCs w:val="20"/>
              </w:rPr>
              <w:t>library</w:t>
            </w:r>
          </w:p>
        </w:tc>
        <w:tc>
          <w:tcPr>
            <w:tcW w:w="2600" w:type="dxa"/>
            <w:tcMar>
              <w:top w:w="80" w:type="dxa"/>
              <w:left w:w="120" w:type="dxa"/>
              <w:bottom w:w="80" w:type="dxa"/>
              <w:right w:w="120" w:type="dxa"/>
            </w:tcMar>
          </w:tcPr>
          <w:p w14:paraId="5CBD4BA9">
            <w:pPr>
              <w:jc w:val="left"/>
            </w:pPr>
            <w:r>
              <w:rPr>
                <w:b w:val="0"/>
                <w:bCs w:val="0"/>
                <w:sz w:val="20"/>
                <w:szCs w:val="20"/>
              </w:rPr>
              <w:t>100%</w:t>
            </w:r>
          </w:p>
        </w:tc>
      </w:tr>
      <w:tr w14:paraId="1621A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20" w:type="dxa"/>
              <w:bottom w:w="80" w:type="dxa"/>
              <w:right w:w="120" w:type="dxa"/>
            </w:tcMar>
          </w:tcPr>
          <w:p w14:paraId="34028DCC">
            <w:pPr>
              <w:jc w:val="left"/>
            </w:pPr>
            <w:r>
              <w:rPr>
                <w:b w:val="0"/>
                <w:bCs w:val="0"/>
                <w:sz w:val="20"/>
                <w:szCs w:val="20"/>
              </w:rPr>
              <w:t>blah random gibberish xyz</w:t>
            </w:r>
          </w:p>
        </w:tc>
        <w:tc>
          <w:tcPr>
            <w:tcW w:w="3200" w:type="dxa"/>
            <w:tcMar>
              <w:top w:w="80" w:type="dxa"/>
              <w:left w:w="120" w:type="dxa"/>
              <w:bottom w:w="80" w:type="dxa"/>
              <w:right w:w="120" w:type="dxa"/>
            </w:tcMar>
          </w:tcPr>
          <w:p w14:paraId="709FE96F">
            <w:pPr>
              <w:jc w:val="left"/>
            </w:pPr>
            <w:r>
              <w:rPr>
                <w:b w:val="0"/>
                <w:bCs w:val="0"/>
                <w:sz w:val="20"/>
                <w:szCs w:val="20"/>
              </w:rPr>
              <w:t>fallback</w:t>
            </w:r>
          </w:p>
        </w:tc>
        <w:tc>
          <w:tcPr>
            <w:tcW w:w="2600" w:type="dxa"/>
            <w:tcMar>
              <w:top w:w="80" w:type="dxa"/>
              <w:left w:w="120" w:type="dxa"/>
              <w:bottom w:w="80" w:type="dxa"/>
              <w:right w:w="120" w:type="dxa"/>
            </w:tcMar>
          </w:tcPr>
          <w:p w14:paraId="09245788">
            <w:pPr>
              <w:jc w:val="left"/>
            </w:pPr>
            <w:r>
              <w:rPr>
                <w:b w:val="0"/>
                <w:bCs w:val="0"/>
                <w:sz w:val="20"/>
                <w:szCs w:val="20"/>
              </w:rPr>
              <w:t>0%</w:t>
            </w:r>
          </w:p>
        </w:tc>
      </w:tr>
    </w:tbl>
    <w:p w14:paraId="1BD7F192">
      <w:pPr>
        <w:pStyle w:val="2"/>
        <w:spacing w:before="300" w:after="150"/>
      </w:pPr>
      <w:r>
        <w:t>9. Limitations &amp; Future Improvements</w:t>
      </w:r>
    </w:p>
    <w:p w14:paraId="583D3664">
      <w:pPr>
        <w:pStyle w:val="16"/>
        <w:numPr>
          <w:ilvl w:val="0"/>
          <w:numId w:val="1"/>
        </w:numPr>
        <w:spacing w:after="80"/>
      </w:pPr>
      <w:r>
        <w:t>Keyword overlap can be fooled by coincidental word matches across intents (see the one misclassification above)</w:t>
      </w:r>
    </w:p>
    <w:p w14:paraId="160F62C7">
      <w:pPr>
        <w:pStyle w:val="16"/>
        <w:numPr>
          <w:ilvl w:val="0"/>
          <w:numId w:val="1"/>
        </w:numPr>
        <w:spacing w:after="80"/>
      </w:pPr>
      <w:r>
        <w:t>The bot has no memory of previous turns in the conversation (no multi-turn context)</w:t>
      </w:r>
    </w:p>
    <w:p w14:paraId="6E4F7808">
      <w:pPr>
        <w:pStyle w:val="16"/>
        <w:numPr>
          <w:ilvl w:val="0"/>
          <w:numId w:val="1"/>
        </w:numPr>
        <w:spacing w:after="80"/>
      </w:pPr>
      <w:r>
        <w:t>Synonyms not explicitly listed as keywords will not be recognized (e.g. ‘tuition’ works but an unlisted synonym would not)</w:t>
      </w:r>
    </w:p>
    <w:p w14:paraId="3B84122C">
      <w:pPr>
        <w:pStyle w:val="16"/>
        <w:numPr>
          <w:ilvl w:val="0"/>
          <w:numId w:val="1"/>
        </w:numPr>
        <w:spacing w:after="80"/>
      </w:pPr>
      <w:r>
        <w:t>Future improvement: replace exact keyword overlap with a similarity measure (e.g. TF-IDF or word embeddings) so paraphrased questions are matched more robustly</w:t>
      </w:r>
    </w:p>
    <w:p w14:paraId="57E792EC">
      <w:pPr>
        <w:pStyle w:val="16"/>
        <w:numPr>
          <w:ilvl w:val="0"/>
          <w:numId w:val="1"/>
        </w:numPr>
        <w:spacing w:after="80"/>
      </w:pPr>
      <w:r>
        <w:t>Future improvement: add conversation memory so follow-up questions like ‘and how much does that cost?’ can be understood in context</w:t>
      </w:r>
    </w:p>
    <w:p w14:paraId="67FD07FC">
      <w:pPr>
        <w:pStyle w:val="16"/>
        <w:numPr>
          <w:ilvl w:val="0"/>
          <w:numId w:val="1"/>
        </w:numPr>
        <w:spacing w:after="80"/>
      </w:pPr>
      <w:r>
        <w:t>Future improvement: let staff add new intents/keywords through the UI instead of editing the JSON file directly</w:t>
      </w:r>
    </w:p>
    <w:p w14:paraId="6411A25F">
      <w:pPr>
        <w:pStyle w:val="2"/>
        <w:spacing w:before="300" w:after="150"/>
      </w:pPr>
      <w:r>
        <w:t>10. Viva Preparation — Key Points</w:t>
      </w:r>
    </w:p>
    <w:p w14:paraId="540BC4F0">
      <w:pPr>
        <w:pStyle w:val="16"/>
        <w:numPr>
          <w:ilvl w:val="0"/>
          <w:numId w:val="1"/>
        </w:numPr>
        <w:spacing w:after="80"/>
      </w:pPr>
      <w:r>
        <w:t>Why this problem: automating routine FAQ-style questions is a realistic, relatable AI use case with clear, measurable success (accuracy, response time)</w:t>
      </w:r>
    </w:p>
    <w:p w14:paraId="5BB103D1">
      <w:pPr>
        <w:pStyle w:val="16"/>
        <w:numPr>
          <w:ilvl w:val="0"/>
          <w:numId w:val="1"/>
        </w:numPr>
        <w:spacing w:after="80"/>
      </w:pPr>
      <w:r>
        <w:t>Why this AI approach: rule-based matching needs no training data, runs instantly, and is fully explainable — ideal for a small, well-defined FAQ domain</w:t>
      </w:r>
    </w:p>
    <w:p w14:paraId="3C630F70">
      <w:pPr>
        <w:pStyle w:val="16"/>
        <w:numPr>
          <w:ilvl w:val="0"/>
          <w:numId w:val="1"/>
        </w:numPr>
        <w:spacing w:after="80"/>
      </w:pPr>
      <w:r>
        <w:t>What data is used: a hand-written intents.json rule set (9 intents) and a 17-question labeled test set for evaluation</w:t>
      </w:r>
    </w:p>
    <w:p w14:paraId="6A704385">
      <w:pPr>
        <w:pStyle w:val="16"/>
        <w:numPr>
          <w:ilvl w:val="0"/>
          <w:numId w:val="1"/>
        </w:numPr>
        <w:spacing w:after="80"/>
      </w:pPr>
      <w:r>
        <w:t>How the UI helps understanding: the Result and Explainability panels make the AI's reasoning visible in real time, not just the final answer</w:t>
      </w:r>
    </w:p>
    <w:p w14:paraId="2A305726">
      <w:pPr>
        <w:pStyle w:val="16"/>
        <w:numPr>
          <w:ilvl w:val="0"/>
          <w:numId w:val="1"/>
        </w:numPr>
        <w:spacing w:after="80"/>
      </w:pPr>
      <w:r>
        <w:t>Limitations: keyword overlap can misfire on ambiguous phrasing; no conversation memory; fixed vocabulary</w:t>
      </w:r>
    </w:p>
    <w:p w14:paraId="04128C7E">
      <w:pPr>
        <w:pStyle w:val="16"/>
        <w:numPr>
          <w:ilvl w:val="0"/>
          <w:numId w:val="1"/>
        </w:numPr>
        <w:spacing w:after="80"/>
      </w:pPr>
      <w:r>
        <w:t>Possible extension: swap the rule-based engine for a small ML text classifier (e.g. Naive Bayes on the same intents) to compare accuracy and explainability trade-offs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documentProtection w:enforcement="0"/>
  <w:compat>
    <w:compatSetting w:name="compatibilityMode" w:uri="http://schemas.microsoft.com/office/word" w:val="15"/>
  </w:compat>
  <w:rsids>
    <w:rsidRoot w:val="00000000"/>
    <w:rsid w:val="4E8D3139"/>
    <w:rsid w:val="601346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804</Words>
  <Characters>4483</Characters>
  <TotalTime>1</TotalTime>
  <ScaleCrop>false</ScaleCrop>
  <LinksUpToDate>false</LinksUpToDate>
  <CharactersWithSpaces>5212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2026-07-18T05:18:00Z</dcterms:created>
  <dc:creator>Un-named</dc:creator>
  <cp:lastModifiedBy>Zeeshan Hyder</cp:lastModifiedBy>
  <dcterms:modified xsi:type="dcterms:W3CDTF">2026-07-18T05:59:58Z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eyJoZGlkIjoiMzVkNWQ2YjQ4MmIyOWRiZTNhOWUxYzlmZTgzMWFiMmYifQ==</vt:lpwstr>
  </property>
  <property fmtid="{D5CDD505-2E9C-101B-9397-08002B2CF9AE}" pid="3" name="KSOProductBuildVer">
    <vt:lpwstr>1033-12.1.0.26372</vt:lpwstr>
  </property>
  <property fmtid="{D5CDD505-2E9C-101B-9397-08002B2CF9AE}" pid="4" name="ICV">
    <vt:lpwstr>63C99463553945D78A8F9BD9308144BF_13</vt:lpwstr>
  </property>
</Properties>
</file>