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F5374" w14:textId="77777777" w:rsidR="00076588" w:rsidRDefault="00000000">
      <w:pPr>
        <w:pStyle w:val="BodyTextcenter"/>
        <w:ind w:left="0" w:right="0"/>
        <w:rPr>
          <w:rFonts w:ascii="Calibri" w:hAnsi="Calibri" w:cs="Calibri"/>
          <w:b/>
          <w:sz w:val="28"/>
        </w:rPr>
      </w:pPr>
      <w:r w:rsidRPr="00C94AF3">
        <w:rPr>
          <w:rFonts w:ascii="Calibri" w:hAnsi="Calibri" w:cs="Calibri"/>
          <w:b/>
          <w:sz w:val="28"/>
        </w:rPr>
        <w:t>Complex Computing Problem Characteristics Mapping Sheet</w:t>
      </w:r>
    </w:p>
    <w:p w14:paraId="1C1496A1" w14:textId="77777777" w:rsidR="00BB5429" w:rsidRDefault="00BB5429">
      <w:pPr>
        <w:pStyle w:val="BodyTextcenter"/>
        <w:ind w:left="0" w:right="0"/>
        <w:rPr>
          <w:rFonts w:ascii="Calibri" w:hAnsi="Calibri" w:cs="Calibri"/>
          <w:b/>
          <w:sz w:val="28"/>
        </w:rPr>
      </w:pPr>
    </w:p>
    <w:p w14:paraId="188FB99C" w14:textId="77777777" w:rsidR="00BB5429" w:rsidRDefault="00BB5429">
      <w:pPr>
        <w:pStyle w:val="BodyTextcenter"/>
        <w:ind w:left="0" w:right="0"/>
        <w:rPr>
          <w:rFonts w:ascii="Calibri" w:hAnsi="Calibri" w:cs="Calibri"/>
          <w:b/>
          <w:sz w:val="28"/>
        </w:rPr>
      </w:pPr>
    </w:p>
    <w:p w14:paraId="76074277" w14:textId="77777777" w:rsidR="00BB5429" w:rsidRDefault="00BB5429">
      <w:pPr>
        <w:pStyle w:val="BodyTextcenter"/>
        <w:ind w:left="0" w:right="0"/>
        <w:rPr>
          <w:rFonts w:ascii="Calibri" w:hAnsi="Calibri" w:cs="Calibri"/>
          <w:b/>
          <w:sz w:val="28"/>
        </w:rPr>
      </w:pPr>
    </w:p>
    <w:p w14:paraId="4ABB3C4F" w14:textId="77777777" w:rsidR="00BB5429" w:rsidRDefault="00BB5429">
      <w:pPr>
        <w:pStyle w:val="BodyTextcenter"/>
        <w:ind w:left="0" w:right="0"/>
        <w:rPr>
          <w:rFonts w:ascii="Calibri" w:hAnsi="Calibri" w:cs="Calibri"/>
          <w:b/>
          <w:sz w:val="28"/>
        </w:rPr>
      </w:pPr>
    </w:p>
    <w:p w14:paraId="41811B36" w14:textId="77777777" w:rsidR="00BB5429" w:rsidRDefault="00BB5429">
      <w:pPr>
        <w:pStyle w:val="BodyTextcenter"/>
        <w:ind w:left="0" w:right="0"/>
        <w:rPr>
          <w:rFonts w:ascii="Calibri" w:hAnsi="Calibri" w:cs="Calibri"/>
          <w:b/>
          <w:sz w:val="28"/>
        </w:rPr>
      </w:pPr>
    </w:p>
    <w:p w14:paraId="04D27EE5" w14:textId="0C056F6E" w:rsidR="00BB5429" w:rsidRDefault="00BB5429" w:rsidP="00BB5429">
      <w:pPr>
        <w:pStyle w:val="BodyTextcenter"/>
        <w:ind w:left="0" w:right="0"/>
        <w:rPr>
          <w:rFonts w:ascii="Calibri" w:hAnsi="Calibri" w:cs="Calibri"/>
          <w:b/>
          <w:sz w:val="28"/>
        </w:rPr>
      </w:pPr>
      <w:r w:rsidRPr="00FC4E6E">
        <w:rPr>
          <w:rFonts w:ascii="Calibri" w:hAnsi="Calibri" w:cs="Calibri"/>
          <w:b/>
          <w:noProof/>
          <w:sz w:val="28"/>
        </w:rPr>
        <w:drawing>
          <wp:inline distT="0" distB="0" distL="0" distR="0" wp14:anchorId="6063C745" wp14:editId="0F7B1F41">
            <wp:extent cx="4651022" cy="4651022"/>
            <wp:effectExtent l="0" t="0" r="0" b="0"/>
            <wp:docPr id="1665079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52753" cy="4652753"/>
                    </a:xfrm>
                    <a:prstGeom prst="rect">
                      <a:avLst/>
                    </a:prstGeom>
                    <a:noFill/>
                    <a:ln>
                      <a:noFill/>
                    </a:ln>
                  </pic:spPr>
                </pic:pic>
              </a:graphicData>
            </a:graphic>
          </wp:inline>
        </w:drawing>
      </w:r>
    </w:p>
    <w:p w14:paraId="6A63723F" w14:textId="77777777" w:rsidR="00BB5429" w:rsidRDefault="00BB5429">
      <w:pPr>
        <w:pStyle w:val="BodyTextcenter"/>
        <w:ind w:left="0" w:right="0"/>
        <w:rPr>
          <w:rFonts w:ascii="Calibri" w:hAnsi="Calibri" w:cs="Calibri"/>
          <w:b/>
          <w:sz w:val="28"/>
        </w:rPr>
      </w:pPr>
    </w:p>
    <w:p w14:paraId="464A8967" w14:textId="77777777" w:rsidR="00BB5429" w:rsidRDefault="00BB5429">
      <w:pPr>
        <w:pStyle w:val="BodyTextcenter"/>
        <w:ind w:left="0" w:right="0"/>
        <w:rPr>
          <w:rFonts w:ascii="Calibri" w:hAnsi="Calibri" w:cs="Calibri"/>
          <w:b/>
          <w:sz w:val="28"/>
        </w:rPr>
      </w:pPr>
    </w:p>
    <w:p w14:paraId="136847F9" w14:textId="77777777" w:rsidR="00BB5429" w:rsidRDefault="00BB5429">
      <w:pPr>
        <w:pStyle w:val="BodyTextcenter"/>
        <w:ind w:left="0" w:right="0"/>
        <w:rPr>
          <w:rFonts w:ascii="Calibri" w:hAnsi="Calibri" w:cs="Calibri"/>
          <w:b/>
          <w:sz w:val="28"/>
        </w:rPr>
      </w:pPr>
    </w:p>
    <w:p w14:paraId="1E0C767C" w14:textId="77777777" w:rsidR="00BB5429" w:rsidRDefault="00BB5429">
      <w:pPr>
        <w:pStyle w:val="BodyTextcenter"/>
        <w:ind w:left="0" w:right="0"/>
        <w:rPr>
          <w:rFonts w:ascii="Calibri" w:hAnsi="Calibri" w:cs="Calibri"/>
          <w:b/>
          <w:sz w:val="28"/>
        </w:rPr>
      </w:pPr>
    </w:p>
    <w:p w14:paraId="73506398" w14:textId="77777777" w:rsidR="00BB5429" w:rsidRDefault="00BB5429">
      <w:pPr>
        <w:pStyle w:val="BodyTextcenter"/>
        <w:ind w:left="0" w:right="0"/>
        <w:rPr>
          <w:rFonts w:ascii="Calibri" w:hAnsi="Calibri" w:cs="Calibri"/>
          <w:b/>
          <w:sz w:val="28"/>
        </w:rPr>
      </w:pPr>
    </w:p>
    <w:p w14:paraId="7DEC5758" w14:textId="77777777" w:rsidR="00BB5429" w:rsidRPr="00C94AF3" w:rsidRDefault="00BB5429">
      <w:pPr>
        <w:pStyle w:val="BodyTextcenter"/>
        <w:ind w:left="0" w:right="0"/>
        <w:rPr>
          <w:rFonts w:ascii="Calibri" w:hAnsi="Calibri" w:cs="Calibri"/>
          <w:b/>
          <w:sz w:val="28"/>
        </w:rPr>
      </w:pPr>
    </w:p>
    <w:p w14:paraId="40F162FB" w14:textId="77777777" w:rsidR="00076588" w:rsidRPr="00C94AF3" w:rsidRDefault="00000000">
      <w:pPr>
        <w:pStyle w:val="BodyTextcenter"/>
        <w:rPr>
          <w:rFonts w:ascii="Calibri" w:hAnsi="Calibri" w:cs="Calibri"/>
        </w:rPr>
      </w:pPr>
      <w:proofErr w:type="spellStart"/>
      <w:r w:rsidRPr="00C94AF3">
        <w:rPr>
          <w:rStyle w:val="Strong"/>
          <w:rFonts w:ascii="Calibri" w:hAnsi="Calibri" w:cs="Calibri"/>
        </w:rPr>
        <w:t>Riphah</w:t>
      </w:r>
      <w:proofErr w:type="spellEnd"/>
      <w:r w:rsidRPr="00C94AF3">
        <w:rPr>
          <w:rStyle w:val="Strong"/>
          <w:rFonts w:ascii="Calibri" w:hAnsi="Calibri" w:cs="Calibri"/>
        </w:rPr>
        <w:t xml:space="preserve"> International University Lahore, Pakistan</w:t>
      </w:r>
    </w:p>
    <w:p w14:paraId="076F08DC" w14:textId="77777777" w:rsidR="00076588" w:rsidRPr="00C94AF3" w:rsidRDefault="00000000">
      <w:pPr>
        <w:pStyle w:val="BodyTextcenter"/>
        <w:rPr>
          <w:rFonts w:ascii="Calibri" w:hAnsi="Calibri" w:cs="Calibri"/>
        </w:rPr>
      </w:pPr>
      <w:proofErr w:type="spellStart"/>
      <w:r w:rsidRPr="00C94AF3">
        <w:rPr>
          <w:rFonts w:ascii="Calibri" w:hAnsi="Calibri" w:cs="Calibri"/>
        </w:rPr>
        <w:t>Riphah</w:t>
      </w:r>
      <w:proofErr w:type="spellEnd"/>
      <w:r w:rsidRPr="00C94AF3">
        <w:rPr>
          <w:rFonts w:ascii="Calibri" w:hAnsi="Calibri" w:cs="Calibri"/>
        </w:rPr>
        <w:t xml:space="preserve"> School of Computing &amp; Innovation</w:t>
      </w:r>
    </w:p>
    <w:p w14:paraId="09194282" w14:textId="558BB87B" w:rsidR="00076588" w:rsidRPr="00C94AF3" w:rsidRDefault="00000000" w:rsidP="00BB5429">
      <w:pPr>
        <w:widowControl/>
        <w:spacing w:line="240" w:lineRule="auto"/>
        <w:rPr>
          <w:rFonts w:ascii="Calibri" w:hAnsi="Calibri" w:cs="Calibri"/>
        </w:rPr>
      </w:pPr>
      <w:r w:rsidRPr="00C94AF3">
        <w:rPr>
          <w:rStyle w:val="Strong"/>
          <w:rFonts w:ascii="Calibri" w:hAnsi="Calibri" w:cs="Calibri"/>
        </w:rPr>
        <w:lastRenderedPageBreak/>
        <w:t>Project Title:</w:t>
      </w:r>
      <w:r w:rsidRPr="00C94AF3">
        <w:rPr>
          <w:rFonts w:ascii="Calibri" w:hAnsi="Calibri" w:cs="Calibri"/>
        </w:rPr>
        <w:t xml:space="preserve"> AI-Based Autonomous Literature Discovery Engine for Drug Repurposing</w:t>
      </w:r>
    </w:p>
    <w:p w14:paraId="29191A9E" w14:textId="4800C352" w:rsidR="00076588" w:rsidRPr="00C94AF3" w:rsidRDefault="00000000">
      <w:pPr>
        <w:pStyle w:val="BodyTextmeta"/>
        <w:rPr>
          <w:rFonts w:ascii="Calibri" w:hAnsi="Calibri" w:cs="Calibri"/>
        </w:rPr>
      </w:pPr>
      <w:r w:rsidRPr="00C94AF3">
        <w:rPr>
          <w:rStyle w:val="Strong"/>
          <w:rFonts w:ascii="Calibri" w:hAnsi="Calibri" w:cs="Calibri"/>
        </w:rPr>
        <w:t>Project ID:</w:t>
      </w:r>
      <w:r w:rsidRPr="00C94AF3">
        <w:rPr>
          <w:rFonts w:ascii="Calibri" w:hAnsi="Calibri" w:cs="Calibri"/>
        </w:rPr>
        <w:t xml:space="preserve"> </w:t>
      </w:r>
    </w:p>
    <w:p w14:paraId="431EEB60" w14:textId="77777777" w:rsidR="00076588" w:rsidRPr="00C94AF3" w:rsidRDefault="00000000">
      <w:pPr>
        <w:pStyle w:val="BodyTextmeta"/>
        <w:rPr>
          <w:rFonts w:ascii="Calibri" w:hAnsi="Calibri" w:cs="Calibri"/>
        </w:rPr>
      </w:pPr>
      <w:r w:rsidRPr="00C94AF3">
        <w:rPr>
          <w:rStyle w:val="Strong"/>
          <w:rFonts w:ascii="Calibri" w:hAnsi="Calibri" w:cs="Calibri"/>
        </w:rPr>
        <w:t>Program / Semester:</w:t>
      </w:r>
      <w:r w:rsidRPr="00C94AF3">
        <w:rPr>
          <w:rFonts w:ascii="Calibri" w:hAnsi="Calibri" w:cs="Calibri"/>
        </w:rPr>
        <w:t xml:space="preserve"> BSDS — Fall 2026</w:t>
      </w:r>
    </w:p>
    <w:p w14:paraId="1438A2C3" w14:textId="77777777" w:rsidR="00076588" w:rsidRPr="00C94AF3" w:rsidRDefault="00000000">
      <w:pPr>
        <w:pStyle w:val="BodyTextmeta"/>
        <w:rPr>
          <w:rFonts w:ascii="Calibri" w:hAnsi="Calibri" w:cs="Calibri"/>
        </w:rPr>
      </w:pPr>
      <w:r w:rsidRPr="00C94AF3">
        <w:rPr>
          <w:rStyle w:val="Strong"/>
          <w:rFonts w:ascii="Calibri" w:hAnsi="Calibri" w:cs="Calibri"/>
        </w:rPr>
        <w:t>Team:</w:t>
      </w:r>
      <w:r w:rsidRPr="00C94AF3">
        <w:rPr>
          <w:rFonts w:ascii="Calibri" w:hAnsi="Calibri" w:cs="Calibri"/>
        </w:rPr>
        <w:t xml:space="preserve"> Zeeshan Jamal (60761), Arfa Khalid (61265)</w:t>
      </w:r>
    </w:p>
    <w:p w14:paraId="5BC8C0FF" w14:textId="77777777" w:rsidR="00076588" w:rsidRPr="00C94AF3" w:rsidRDefault="00000000">
      <w:pPr>
        <w:pStyle w:val="BodyTextmeta"/>
        <w:rPr>
          <w:rFonts w:ascii="Calibri" w:hAnsi="Calibri" w:cs="Calibri"/>
        </w:rPr>
      </w:pPr>
      <w:r w:rsidRPr="00C94AF3">
        <w:rPr>
          <w:rStyle w:val="Strong"/>
          <w:rFonts w:ascii="Calibri" w:hAnsi="Calibri" w:cs="Calibri"/>
        </w:rPr>
        <w:t>Supervisor:</w:t>
      </w:r>
      <w:r w:rsidRPr="00C94AF3">
        <w:rPr>
          <w:rFonts w:ascii="Calibri" w:hAnsi="Calibri" w:cs="Calibri"/>
        </w:rPr>
        <w:t xml:space="preserve"> Dr. Jamal </w:t>
      </w:r>
      <w:proofErr w:type="spellStart"/>
      <w:r w:rsidRPr="00C94AF3">
        <w:rPr>
          <w:rFonts w:ascii="Calibri" w:hAnsi="Calibri" w:cs="Calibri"/>
        </w:rPr>
        <w:t>ud</w:t>
      </w:r>
      <w:proofErr w:type="spellEnd"/>
      <w:r w:rsidRPr="00C94AF3">
        <w:rPr>
          <w:rFonts w:ascii="Calibri" w:hAnsi="Calibri" w:cs="Calibri"/>
        </w:rPr>
        <w:t xml:space="preserve"> Din, HOD (BSDS, BSAI)</w:t>
      </w:r>
    </w:p>
    <w:p w14:paraId="3FA0CC48" w14:textId="77777777" w:rsidR="00076588" w:rsidRPr="00C94AF3" w:rsidRDefault="00000000">
      <w:pPr>
        <w:pStyle w:val="Heading2"/>
        <w:rPr>
          <w:rFonts w:ascii="Calibri" w:hAnsi="Calibri" w:cs="Calibri"/>
        </w:rPr>
      </w:pPr>
      <w:r w:rsidRPr="00C94AF3">
        <w:rPr>
          <w:rFonts w:ascii="Calibri" w:hAnsi="Calibri" w:cs="Calibri"/>
        </w:rPr>
        <w:t>Overall mapping statement</w:t>
      </w:r>
    </w:p>
    <w:p w14:paraId="16C9B13D" w14:textId="77777777" w:rsidR="00076588" w:rsidRPr="00C94AF3" w:rsidRDefault="00000000">
      <w:pPr>
        <w:pStyle w:val="BodyText"/>
        <w:rPr>
          <w:rFonts w:ascii="Calibri" w:hAnsi="Calibri" w:cs="Calibri"/>
        </w:rPr>
      </w:pPr>
      <w:r w:rsidRPr="00C94AF3">
        <w:rPr>
          <w:rFonts w:ascii="Calibri" w:hAnsi="Calibri" w:cs="Calibri"/>
        </w:rPr>
        <w:t xml:space="preserve">This FYP is mapped primarily as a </w:t>
      </w:r>
      <w:r w:rsidRPr="00C94AF3">
        <w:rPr>
          <w:rStyle w:val="Strong"/>
          <w:rFonts w:ascii="Calibri" w:hAnsi="Calibri" w:cs="Calibri"/>
        </w:rPr>
        <w:t>Complex Computing Problem</w:t>
      </w:r>
      <w:r w:rsidRPr="00C94AF3">
        <w:rPr>
          <w:rFonts w:ascii="Calibri" w:hAnsi="Calibri" w:cs="Calibri"/>
        </w:rPr>
        <w:t xml:space="preserve"> and a </w:t>
      </w:r>
      <w:r w:rsidRPr="00C94AF3">
        <w:rPr>
          <w:rStyle w:val="Strong"/>
          <w:rFonts w:ascii="Calibri" w:hAnsi="Calibri" w:cs="Calibri"/>
        </w:rPr>
        <w:t>Complex Computing Activity</w:t>
      </w:r>
      <w:r w:rsidRPr="00C94AF3">
        <w:rPr>
          <w:rFonts w:ascii="Calibri" w:hAnsi="Calibri" w:cs="Calibri"/>
        </w:rPr>
        <w:t xml:space="preserve"> under Seoul Accord Section D (Graduate Attributes) definitions of range of problem solving and range of computing activities.</w:t>
      </w:r>
    </w:p>
    <w:p w14:paraId="52A124C9" w14:textId="77777777" w:rsidR="00076588" w:rsidRPr="00C94AF3" w:rsidRDefault="00000000">
      <w:pPr>
        <w:pStyle w:val="BodyText"/>
        <w:rPr>
          <w:rFonts w:ascii="Calibri" w:hAnsi="Calibri" w:cs="Calibri"/>
        </w:rPr>
      </w:pPr>
      <w:r w:rsidRPr="00C94AF3">
        <w:rPr>
          <w:rFonts w:ascii="Calibri" w:hAnsi="Calibri" w:cs="Calibri"/>
        </w:rPr>
        <w:t>The core task is not a routine CRUD application or a single textbook algorithm exercise. It requires formulating abstract models for heterogeneous biomedical knowledge-graph link prediction, grounding large-language-model explanations in retrieved literature (RAG), and coupling ranked hypotheses with sandboxed molecular docking—while managing conflicting goals of novelty, evidence faithfulness, computational cost, and safety framing. No single standard procedure fully specifies this end-to-end research pipeline; solutions must be designed, justified, and experimentally evaluated.</w:t>
      </w:r>
    </w:p>
    <w:p w14:paraId="0B0D12A2" w14:textId="538CB7EE" w:rsidR="00076588" w:rsidRPr="00C94AF3" w:rsidRDefault="00000000">
      <w:pPr>
        <w:pStyle w:val="BodyText"/>
        <w:rPr>
          <w:rFonts w:ascii="Calibri" w:hAnsi="Calibri" w:cs="Calibri"/>
        </w:rPr>
      </w:pPr>
      <w:r w:rsidRPr="00C94AF3">
        <w:rPr>
          <w:rStyle w:val="Strong"/>
          <w:rFonts w:ascii="Calibri" w:hAnsi="Calibri" w:cs="Calibri"/>
        </w:rPr>
        <w:t>Important constraint:</w:t>
      </w:r>
      <w:r w:rsidRPr="00C94AF3">
        <w:rPr>
          <w:rFonts w:ascii="Calibri" w:hAnsi="Calibri" w:cs="Calibri"/>
        </w:rPr>
        <w:t xml:space="preserve"> </w:t>
      </w:r>
      <w:r w:rsidR="00C94AF3" w:rsidRPr="00C94AF3">
        <w:rPr>
          <w:rFonts w:ascii="Calibri" w:hAnsi="Calibri" w:cs="Calibri"/>
        </w:rPr>
        <w:t>T</w:t>
      </w:r>
      <w:r w:rsidRPr="00C94AF3">
        <w:rPr>
          <w:rFonts w:ascii="Calibri" w:hAnsi="Calibri" w:cs="Calibri"/>
        </w:rPr>
        <w:t xml:space="preserve">he system produces </w:t>
      </w:r>
      <w:r w:rsidRPr="00C94AF3">
        <w:rPr>
          <w:rStyle w:val="Strong"/>
          <w:rFonts w:ascii="Calibri" w:hAnsi="Calibri" w:cs="Calibri"/>
        </w:rPr>
        <w:t>pre-clinical computational hypotheses</w:t>
      </w:r>
      <w:r w:rsidRPr="00C94AF3">
        <w:rPr>
          <w:rFonts w:ascii="Calibri" w:hAnsi="Calibri" w:cs="Calibri"/>
        </w:rPr>
        <w:t>, not clinical diagnoses or proven therapies. Consequence mappings below therefore emphasize research-use and misuse-risk management, not claimed patient-level clinical outcomes.</w:t>
      </w:r>
    </w:p>
    <w:p w14:paraId="0F907BA4" w14:textId="77777777" w:rsidR="00076588" w:rsidRPr="00C94AF3" w:rsidRDefault="00000000">
      <w:pPr>
        <w:pStyle w:val="BodyText"/>
        <w:rPr>
          <w:rFonts w:ascii="Calibri" w:hAnsi="Calibri" w:cs="Calibri"/>
        </w:rPr>
      </w:pPr>
      <w:r w:rsidRPr="00C94AF3">
        <w:rPr>
          <w:rFonts w:ascii="Calibri" w:hAnsi="Calibri" w:cs="Calibri"/>
        </w:rPr>
        <w:t xml:space="preserve">For each characteristic below, the project is mapped to </w:t>
      </w:r>
      <w:r w:rsidRPr="00C94AF3">
        <w:rPr>
          <w:rStyle w:val="Strong"/>
          <w:rFonts w:ascii="Calibri" w:hAnsi="Calibri" w:cs="Calibri"/>
        </w:rPr>
        <w:t>exactly one</w:t>
      </w:r>
      <w:r w:rsidRPr="00C94AF3">
        <w:rPr>
          <w:rFonts w:ascii="Calibri" w:hAnsi="Calibri" w:cs="Calibri"/>
        </w:rPr>
        <w:t xml:space="preserve"> level: </w:t>
      </w:r>
      <w:r w:rsidRPr="00C94AF3">
        <w:rPr>
          <w:rStyle w:val="Strong"/>
          <w:rFonts w:ascii="Calibri" w:hAnsi="Calibri" w:cs="Calibri"/>
        </w:rPr>
        <w:t>Complex</w:t>
      </w:r>
      <w:r w:rsidRPr="00C94AF3">
        <w:rPr>
          <w:rFonts w:ascii="Calibri" w:hAnsi="Calibri" w:cs="Calibri"/>
        </w:rPr>
        <w:t xml:space="preserve">, </w:t>
      </w:r>
      <w:r w:rsidRPr="00C94AF3">
        <w:rPr>
          <w:rStyle w:val="Strong"/>
          <w:rFonts w:ascii="Calibri" w:hAnsi="Calibri" w:cs="Calibri"/>
        </w:rPr>
        <w:t>Broadly-defined</w:t>
      </w:r>
      <w:r w:rsidRPr="00C94AF3">
        <w:rPr>
          <w:rFonts w:ascii="Calibri" w:hAnsi="Calibri" w:cs="Calibri"/>
        </w:rPr>
        <w:t xml:space="preserve">, or </w:t>
      </w:r>
      <w:r w:rsidRPr="00C94AF3">
        <w:rPr>
          <w:rStyle w:val="Strong"/>
          <w:rFonts w:ascii="Calibri" w:hAnsi="Calibri" w:cs="Calibri"/>
        </w:rPr>
        <w:t>Well-defined</w:t>
      </w:r>
      <w:r w:rsidRPr="00C94AF3">
        <w:rPr>
          <w:rFonts w:ascii="Calibri" w:hAnsi="Calibri" w:cs="Calibri"/>
        </w:rPr>
        <w:t>.</w:t>
      </w:r>
    </w:p>
    <w:p w14:paraId="34E3EB31" w14:textId="77777777" w:rsidR="00076588" w:rsidRPr="00C94AF3" w:rsidRDefault="00000000">
      <w:pPr>
        <w:pStyle w:val="Heading1"/>
        <w:spacing w:before="360" w:after="140"/>
        <w:jc w:val="left"/>
        <w:rPr>
          <w:rFonts w:ascii="Calibri" w:hAnsi="Calibri" w:cs="Calibri"/>
        </w:rPr>
      </w:pPr>
      <w:r w:rsidRPr="00C94AF3">
        <w:rPr>
          <w:rFonts w:ascii="Calibri" w:hAnsi="Calibri" w:cs="Calibri"/>
        </w:rPr>
        <w:t>D.4 Common Range and Contextual Definitions Associated with the Graduate Attributes</w:t>
      </w:r>
    </w:p>
    <w:p w14:paraId="0E0919B9" w14:textId="6CA1D898" w:rsidR="00076588" w:rsidRPr="00C94AF3" w:rsidRDefault="00000000" w:rsidP="00BB5429">
      <w:pPr>
        <w:pStyle w:val="Heading2"/>
        <w:rPr>
          <w:rFonts w:ascii="Calibri" w:hAnsi="Calibri" w:cs="Calibri"/>
        </w:rPr>
      </w:pPr>
      <w:r w:rsidRPr="00C94AF3">
        <w:rPr>
          <w:rFonts w:ascii="Calibri" w:hAnsi="Calibri" w:cs="Calibri"/>
        </w:rPr>
        <w:t>D.4.1 Range of Problem Solving</w:t>
      </w:r>
    </w:p>
    <w:p w14:paraId="0E2C8C7A" w14:textId="77777777" w:rsidR="00076588" w:rsidRPr="00C94AF3" w:rsidRDefault="00000000">
      <w:pPr>
        <w:pStyle w:val="Heading3"/>
        <w:rPr>
          <w:rFonts w:ascii="Calibri" w:hAnsi="Calibri" w:cs="Calibri"/>
        </w:rPr>
      </w:pPr>
      <w:r w:rsidRPr="00C94AF3">
        <w:rPr>
          <w:rFonts w:ascii="Calibri" w:hAnsi="Calibri" w:cs="Calibri"/>
        </w:rPr>
        <w:t>Summary paragraph (D.4.1)</w:t>
      </w:r>
    </w:p>
    <w:p w14:paraId="5E15D59F" w14:textId="77777777" w:rsidR="00076588" w:rsidRPr="00C94AF3" w:rsidRDefault="00000000">
      <w:pPr>
        <w:pStyle w:val="BodyText"/>
        <w:rPr>
          <w:rFonts w:ascii="Calibri" w:hAnsi="Calibri" w:cs="Calibri"/>
        </w:rPr>
      </w:pPr>
      <w:r w:rsidRPr="00C94AF3">
        <w:rPr>
          <w:rFonts w:ascii="Calibri" w:hAnsi="Calibri" w:cs="Calibri"/>
        </w:rPr>
        <w:t xml:space="preserve">Our FYP maps overall to a </w:t>
      </w:r>
      <w:r w:rsidRPr="00C94AF3">
        <w:rPr>
          <w:rStyle w:val="Strong"/>
          <w:rFonts w:ascii="Calibri" w:hAnsi="Calibri" w:cs="Calibri"/>
        </w:rPr>
        <w:t>complex computing problem</w:t>
      </w:r>
      <w:r w:rsidRPr="00C94AF3">
        <w:rPr>
          <w:rFonts w:ascii="Calibri" w:hAnsi="Calibri" w:cs="Calibri"/>
        </w:rPr>
        <w:t xml:space="preserve">. Predicting missing drug–disease associations on </w:t>
      </w:r>
      <w:proofErr w:type="spellStart"/>
      <w:r w:rsidRPr="00C94AF3">
        <w:rPr>
          <w:rFonts w:ascii="Calibri" w:hAnsi="Calibri" w:cs="Calibri"/>
        </w:rPr>
        <w:t>PrimeKG</w:t>
      </w:r>
      <w:proofErr w:type="spellEnd"/>
      <w:r w:rsidRPr="00C94AF3">
        <w:rPr>
          <w:rFonts w:ascii="Calibri" w:hAnsi="Calibri" w:cs="Calibri"/>
        </w:rPr>
        <w:t xml:space="preserve">, explaining them with PubMed-grounded RAG, and screening top candidates with </w:t>
      </w:r>
      <w:proofErr w:type="spellStart"/>
      <w:r w:rsidRPr="00C94AF3">
        <w:rPr>
          <w:rFonts w:ascii="Calibri" w:hAnsi="Calibri" w:cs="Calibri"/>
        </w:rPr>
        <w:t>AutoDock</w:t>
      </w:r>
      <w:proofErr w:type="spellEnd"/>
      <w:r w:rsidRPr="00C94AF3">
        <w:rPr>
          <w:rFonts w:ascii="Calibri" w:hAnsi="Calibri" w:cs="Calibri"/>
        </w:rPr>
        <w:t xml:space="preserve"> Vina has </w:t>
      </w:r>
      <w:r w:rsidRPr="00C94AF3">
        <w:rPr>
          <w:rStyle w:val="Strong"/>
          <w:rFonts w:ascii="Calibri" w:hAnsi="Calibri" w:cs="Calibri"/>
        </w:rPr>
        <w:t>no single obvious solution</w:t>
      </w:r>
      <w:r w:rsidRPr="00C94AF3">
        <w:rPr>
          <w:rFonts w:ascii="Calibri" w:hAnsi="Calibri" w:cs="Calibri"/>
        </w:rPr>
        <w:t>. It demands conceptual modelling (heterogeneous graphs, link-prediction objectives, retrieval constraints), deep computing and biomedical-domain knowledge, and resolution of conflicting requirements (coverage vs noise, fluency vs hallucination, docking completeness vs runtime, usefulness vs dual-use/safety). The integrated closed loop sits largely outside routine professional software practice, comprises many interdependent sub-problems, and begins with requirements that are only partially known at the outset (what counts as a defensible hypothesis, which disease focus, enrichment thresholds, docking fallbacks). Stakeholder diversity and societal consequences are assessed carefully and mapped below without over-claiming clinical impact.</w:t>
      </w:r>
    </w:p>
    <w:p w14:paraId="06B12289" w14:textId="77777777" w:rsidR="00076588" w:rsidRPr="00C94AF3" w:rsidRDefault="00000000">
      <w:pPr>
        <w:pStyle w:val="Heading3"/>
        <w:rPr>
          <w:rFonts w:ascii="Calibri" w:hAnsi="Calibri" w:cs="Calibri"/>
        </w:rPr>
      </w:pPr>
      <w:r w:rsidRPr="00C94AF3">
        <w:rPr>
          <w:rFonts w:ascii="Calibri" w:hAnsi="Calibri" w:cs="Calibri"/>
        </w:rPr>
        <w:lastRenderedPageBreak/>
        <w:t>Mapping table — D.4.1 Range of Problem Solving</w:t>
      </w:r>
    </w:p>
    <w:tbl>
      <w:tblPr>
        <w:tblW w:w="9412" w:type="dxa"/>
        <w:tblLayout w:type="fixed"/>
        <w:tblCellMar>
          <w:top w:w="28" w:type="dxa"/>
          <w:left w:w="28" w:type="dxa"/>
          <w:bottom w:w="28" w:type="dxa"/>
          <w:right w:w="28" w:type="dxa"/>
        </w:tblCellMar>
        <w:tblLook w:val="0000" w:firstRow="0" w:lastRow="0" w:firstColumn="0" w:lastColumn="0" w:noHBand="0" w:noVBand="0"/>
      </w:tblPr>
      <w:tblGrid>
        <w:gridCol w:w="256"/>
        <w:gridCol w:w="1949"/>
        <w:gridCol w:w="1891"/>
        <w:gridCol w:w="2880"/>
        <w:gridCol w:w="2436"/>
      </w:tblGrid>
      <w:tr w:rsidR="00076588" w:rsidRPr="00C94AF3" w14:paraId="608F1E3D" w14:textId="77777777">
        <w:tc>
          <w:tcPr>
            <w:tcW w:w="256" w:type="dxa"/>
            <w:vAlign w:val="center"/>
          </w:tcPr>
          <w:p w14:paraId="54869937" w14:textId="77777777" w:rsidR="00076588" w:rsidRPr="00C94AF3" w:rsidRDefault="00000000">
            <w:pPr>
              <w:pStyle w:val="TableHeading"/>
              <w:rPr>
                <w:rFonts w:ascii="Calibri" w:hAnsi="Calibri" w:cs="Calibri"/>
              </w:rPr>
            </w:pPr>
            <w:r w:rsidRPr="00C94AF3">
              <w:rPr>
                <w:rFonts w:ascii="Calibri" w:hAnsi="Calibri" w:cs="Calibri"/>
              </w:rPr>
              <w:t>#</w:t>
            </w:r>
          </w:p>
        </w:tc>
        <w:tc>
          <w:tcPr>
            <w:tcW w:w="1949" w:type="dxa"/>
            <w:vAlign w:val="center"/>
          </w:tcPr>
          <w:p w14:paraId="4AB0BCB4" w14:textId="77777777" w:rsidR="00076588" w:rsidRPr="00C94AF3" w:rsidRDefault="00000000">
            <w:pPr>
              <w:pStyle w:val="TableHeading"/>
              <w:rPr>
                <w:rFonts w:ascii="Calibri" w:hAnsi="Calibri" w:cs="Calibri"/>
              </w:rPr>
            </w:pPr>
            <w:r w:rsidRPr="00C94AF3">
              <w:rPr>
                <w:rFonts w:ascii="Calibri" w:hAnsi="Calibri" w:cs="Calibri"/>
              </w:rPr>
              <w:t>Characteristic</w:t>
            </w:r>
          </w:p>
        </w:tc>
        <w:tc>
          <w:tcPr>
            <w:tcW w:w="1891" w:type="dxa"/>
            <w:vAlign w:val="center"/>
          </w:tcPr>
          <w:p w14:paraId="79442A8A" w14:textId="77777777" w:rsidR="00076588" w:rsidRPr="00C94AF3" w:rsidRDefault="00000000">
            <w:pPr>
              <w:pStyle w:val="TableHeading"/>
              <w:rPr>
                <w:rFonts w:ascii="Calibri" w:hAnsi="Calibri" w:cs="Calibri"/>
              </w:rPr>
            </w:pPr>
            <w:r w:rsidRPr="00C94AF3">
              <w:rPr>
                <w:rFonts w:ascii="Calibri" w:hAnsi="Calibri" w:cs="Calibri"/>
              </w:rPr>
              <w:t>Mapped level</w:t>
            </w:r>
          </w:p>
        </w:tc>
        <w:tc>
          <w:tcPr>
            <w:tcW w:w="2880" w:type="dxa"/>
            <w:vAlign w:val="center"/>
          </w:tcPr>
          <w:p w14:paraId="4720F894" w14:textId="77777777" w:rsidR="00076588" w:rsidRPr="00C94AF3" w:rsidRDefault="00000000">
            <w:pPr>
              <w:pStyle w:val="TableHeading"/>
              <w:rPr>
                <w:rFonts w:ascii="Calibri" w:hAnsi="Calibri" w:cs="Calibri"/>
              </w:rPr>
            </w:pPr>
            <w:r w:rsidRPr="00C94AF3">
              <w:rPr>
                <w:rFonts w:ascii="Calibri" w:hAnsi="Calibri" w:cs="Calibri"/>
              </w:rPr>
              <w:t>Definition chosen</w:t>
            </w:r>
          </w:p>
        </w:tc>
        <w:tc>
          <w:tcPr>
            <w:tcW w:w="2436" w:type="dxa"/>
            <w:vAlign w:val="center"/>
          </w:tcPr>
          <w:p w14:paraId="56ED16C3" w14:textId="77777777" w:rsidR="00076588" w:rsidRPr="00C94AF3" w:rsidRDefault="00000000">
            <w:pPr>
              <w:pStyle w:val="TableHeading"/>
              <w:rPr>
                <w:rFonts w:ascii="Calibri" w:hAnsi="Calibri" w:cs="Calibri"/>
              </w:rPr>
            </w:pPr>
            <w:r w:rsidRPr="00C94AF3">
              <w:rPr>
                <w:rFonts w:ascii="Calibri" w:hAnsi="Calibri" w:cs="Calibri"/>
              </w:rPr>
              <w:t>Mapping to this FYP project</w:t>
            </w:r>
          </w:p>
        </w:tc>
      </w:tr>
      <w:tr w:rsidR="00076588" w:rsidRPr="00C94AF3" w14:paraId="360385AD" w14:textId="77777777">
        <w:tc>
          <w:tcPr>
            <w:tcW w:w="256" w:type="dxa"/>
            <w:vAlign w:val="center"/>
          </w:tcPr>
          <w:p w14:paraId="6D87FD79" w14:textId="77777777" w:rsidR="00076588" w:rsidRPr="00C94AF3" w:rsidRDefault="00000000">
            <w:pPr>
              <w:pStyle w:val="TableContents"/>
              <w:rPr>
                <w:rFonts w:ascii="Calibri" w:hAnsi="Calibri" w:cs="Calibri"/>
              </w:rPr>
            </w:pPr>
            <w:r w:rsidRPr="00C94AF3">
              <w:rPr>
                <w:rFonts w:ascii="Calibri" w:hAnsi="Calibri" w:cs="Calibri"/>
              </w:rPr>
              <w:t>1</w:t>
            </w:r>
          </w:p>
        </w:tc>
        <w:tc>
          <w:tcPr>
            <w:tcW w:w="1949" w:type="dxa"/>
            <w:vAlign w:val="center"/>
          </w:tcPr>
          <w:p w14:paraId="1513F9B4" w14:textId="77777777" w:rsidR="00076588" w:rsidRPr="00C94AF3" w:rsidRDefault="00000000">
            <w:pPr>
              <w:pStyle w:val="TableContents"/>
              <w:rPr>
                <w:rFonts w:ascii="Calibri" w:hAnsi="Calibri" w:cs="Calibri"/>
              </w:rPr>
            </w:pPr>
            <w:r w:rsidRPr="00C94AF3">
              <w:rPr>
                <w:rFonts w:ascii="Calibri" w:hAnsi="Calibri" w:cs="Calibri"/>
              </w:rPr>
              <w:t>Range of conflicting requirements</w:t>
            </w:r>
          </w:p>
        </w:tc>
        <w:tc>
          <w:tcPr>
            <w:tcW w:w="1891" w:type="dxa"/>
            <w:vAlign w:val="center"/>
          </w:tcPr>
          <w:p w14:paraId="3A5F33DA"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880" w:type="dxa"/>
            <w:vAlign w:val="center"/>
          </w:tcPr>
          <w:p w14:paraId="7154F448" w14:textId="77777777" w:rsidR="00076588" w:rsidRPr="00C94AF3" w:rsidRDefault="00000000">
            <w:pPr>
              <w:pStyle w:val="TableContents"/>
              <w:rPr>
                <w:rFonts w:ascii="Calibri" w:hAnsi="Calibri" w:cs="Calibri"/>
              </w:rPr>
            </w:pPr>
            <w:r w:rsidRPr="00C94AF3">
              <w:rPr>
                <w:rFonts w:ascii="Calibri" w:hAnsi="Calibri" w:cs="Calibri"/>
              </w:rPr>
              <w:t>Involves wide-ranging or conflicting technical, computing, and other issues</w:t>
            </w:r>
          </w:p>
        </w:tc>
        <w:tc>
          <w:tcPr>
            <w:tcW w:w="2436" w:type="dxa"/>
            <w:vAlign w:val="center"/>
          </w:tcPr>
          <w:p w14:paraId="632C4FF0" w14:textId="77777777" w:rsidR="00076588" w:rsidRPr="00C94AF3" w:rsidRDefault="00000000">
            <w:pPr>
              <w:pStyle w:val="TableContents"/>
              <w:rPr>
                <w:rFonts w:ascii="Calibri" w:hAnsi="Calibri" w:cs="Calibri"/>
              </w:rPr>
            </w:pPr>
            <w:r w:rsidRPr="00C94AF3">
              <w:rPr>
                <w:rFonts w:ascii="Calibri" w:hAnsi="Calibri" w:cs="Calibri"/>
              </w:rPr>
              <w:t xml:space="preserve">The pipeline must simultaneously optimize </w:t>
            </w:r>
            <w:r w:rsidRPr="00C94AF3">
              <w:rPr>
                <w:rStyle w:val="Strong"/>
                <w:rFonts w:ascii="Calibri" w:hAnsi="Calibri" w:cs="Calibri"/>
              </w:rPr>
              <w:t>ranking quality</w:t>
            </w:r>
            <w:r w:rsidRPr="00C94AF3">
              <w:rPr>
                <w:rFonts w:ascii="Calibri" w:hAnsi="Calibri" w:cs="Calibri"/>
              </w:rPr>
              <w:t xml:space="preserve">, </w:t>
            </w:r>
            <w:r w:rsidRPr="00C94AF3">
              <w:rPr>
                <w:rStyle w:val="Strong"/>
                <w:rFonts w:ascii="Calibri" w:hAnsi="Calibri" w:cs="Calibri"/>
              </w:rPr>
              <w:t>explanation faithfulness</w:t>
            </w:r>
            <w:r w:rsidRPr="00C94AF3">
              <w:rPr>
                <w:rFonts w:ascii="Calibri" w:hAnsi="Calibri" w:cs="Calibri"/>
              </w:rPr>
              <w:t xml:space="preserve"> (anti-hallucination), </w:t>
            </w:r>
            <w:r w:rsidRPr="00C94AF3">
              <w:rPr>
                <w:rStyle w:val="Strong"/>
                <w:rFonts w:ascii="Calibri" w:hAnsi="Calibri" w:cs="Calibri"/>
              </w:rPr>
              <w:t>docking feasibility</w:t>
            </w:r>
            <w:r w:rsidRPr="00C94AF3">
              <w:rPr>
                <w:rFonts w:ascii="Calibri" w:hAnsi="Calibri" w:cs="Calibri"/>
              </w:rPr>
              <w:t xml:space="preserve">, </w:t>
            </w:r>
            <w:r w:rsidRPr="00C94AF3">
              <w:rPr>
                <w:rStyle w:val="Strong"/>
                <w:rFonts w:ascii="Calibri" w:hAnsi="Calibri" w:cs="Calibri"/>
              </w:rPr>
              <w:t>API/compute cost</w:t>
            </w:r>
            <w:r w:rsidRPr="00C94AF3">
              <w:rPr>
                <w:rFonts w:ascii="Calibri" w:hAnsi="Calibri" w:cs="Calibri"/>
              </w:rPr>
              <w:t xml:space="preserve">, </w:t>
            </w:r>
            <w:r w:rsidRPr="00C94AF3">
              <w:rPr>
                <w:rStyle w:val="Strong"/>
                <w:rFonts w:ascii="Calibri" w:hAnsi="Calibri" w:cs="Calibri"/>
              </w:rPr>
              <w:t>graph freshness vs enrichment noise</w:t>
            </w:r>
            <w:r w:rsidRPr="00C94AF3">
              <w:rPr>
                <w:rFonts w:ascii="Calibri" w:hAnsi="Calibri" w:cs="Calibri"/>
              </w:rPr>
              <w:t xml:space="preserve">, and </w:t>
            </w:r>
            <w:r w:rsidRPr="00C94AF3">
              <w:rPr>
                <w:rStyle w:val="Strong"/>
                <w:rFonts w:ascii="Calibri" w:hAnsi="Calibri" w:cs="Calibri"/>
              </w:rPr>
              <w:t>safety / dual-use caution</w:t>
            </w:r>
            <w:r w:rsidRPr="00C94AF3">
              <w:rPr>
                <w:rFonts w:ascii="Calibri" w:hAnsi="Calibri" w:cs="Calibri"/>
              </w:rPr>
              <w:t>. Improving one factor often worsens another (e.g., enriching the KG can add useful edges but also false relations; docking more candidates improves coverage but exceeds time budgets; unconstrained LLM text is fluent but unsafe). These are wide-ranging, conflicting technical and domain issues.</w:t>
            </w:r>
          </w:p>
        </w:tc>
      </w:tr>
      <w:tr w:rsidR="00076588" w:rsidRPr="00C94AF3" w14:paraId="6968F41B" w14:textId="77777777">
        <w:tc>
          <w:tcPr>
            <w:tcW w:w="256" w:type="dxa"/>
            <w:vAlign w:val="center"/>
          </w:tcPr>
          <w:p w14:paraId="402C0F5F" w14:textId="77777777" w:rsidR="00076588" w:rsidRPr="00C94AF3" w:rsidRDefault="00000000">
            <w:pPr>
              <w:pStyle w:val="TableContents"/>
              <w:rPr>
                <w:rFonts w:ascii="Calibri" w:hAnsi="Calibri" w:cs="Calibri"/>
              </w:rPr>
            </w:pPr>
            <w:r w:rsidRPr="00C94AF3">
              <w:rPr>
                <w:rFonts w:ascii="Calibri" w:hAnsi="Calibri" w:cs="Calibri"/>
              </w:rPr>
              <w:t>2</w:t>
            </w:r>
          </w:p>
        </w:tc>
        <w:tc>
          <w:tcPr>
            <w:tcW w:w="1949" w:type="dxa"/>
            <w:vAlign w:val="center"/>
          </w:tcPr>
          <w:p w14:paraId="75567AF6" w14:textId="77777777" w:rsidR="00076588" w:rsidRPr="00C94AF3" w:rsidRDefault="00000000">
            <w:pPr>
              <w:pStyle w:val="TableContents"/>
              <w:rPr>
                <w:rFonts w:ascii="Calibri" w:hAnsi="Calibri" w:cs="Calibri"/>
              </w:rPr>
            </w:pPr>
            <w:r w:rsidRPr="00C94AF3">
              <w:rPr>
                <w:rFonts w:ascii="Calibri" w:hAnsi="Calibri" w:cs="Calibri"/>
              </w:rPr>
              <w:t>Depth of analysis required</w:t>
            </w:r>
          </w:p>
        </w:tc>
        <w:tc>
          <w:tcPr>
            <w:tcW w:w="1891" w:type="dxa"/>
            <w:vAlign w:val="center"/>
          </w:tcPr>
          <w:p w14:paraId="11B82C33"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880" w:type="dxa"/>
            <w:vAlign w:val="center"/>
          </w:tcPr>
          <w:p w14:paraId="61846BAE" w14:textId="77777777" w:rsidR="00076588" w:rsidRPr="00C94AF3" w:rsidRDefault="00000000">
            <w:pPr>
              <w:pStyle w:val="TableContents"/>
              <w:rPr>
                <w:rFonts w:ascii="Calibri" w:hAnsi="Calibri" w:cs="Calibri"/>
              </w:rPr>
            </w:pPr>
            <w:r w:rsidRPr="00C94AF3">
              <w:rPr>
                <w:rFonts w:ascii="Calibri" w:hAnsi="Calibri" w:cs="Calibri"/>
              </w:rPr>
              <w:t>Has no obvious solution, and requires conceptual thinking and innovative analysis to formulate suitable abstract models</w:t>
            </w:r>
          </w:p>
        </w:tc>
        <w:tc>
          <w:tcPr>
            <w:tcW w:w="2436" w:type="dxa"/>
            <w:vAlign w:val="center"/>
          </w:tcPr>
          <w:p w14:paraId="3023D32B" w14:textId="77777777" w:rsidR="00076588" w:rsidRPr="00C94AF3" w:rsidRDefault="00000000">
            <w:pPr>
              <w:pStyle w:val="TableContents"/>
              <w:rPr>
                <w:rFonts w:ascii="Calibri" w:hAnsi="Calibri" w:cs="Calibri"/>
              </w:rPr>
            </w:pPr>
            <w:r w:rsidRPr="00C94AF3">
              <w:rPr>
                <w:rFonts w:ascii="Calibri" w:hAnsi="Calibri" w:cs="Calibri"/>
              </w:rPr>
              <w:t>There is no obvious off-the-shelf “correct” architecture. We must formulate abstract models for: (</w:t>
            </w:r>
            <w:proofErr w:type="spellStart"/>
            <w:r w:rsidRPr="00C94AF3">
              <w:rPr>
                <w:rFonts w:ascii="Calibri" w:hAnsi="Calibri" w:cs="Calibri"/>
              </w:rPr>
              <w:t>i</w:t>
            </w:r>
            <w:proofErr w:type="spellEnd"/>
            <w:r w:rsidRPr="00C94AF3">
              <w:rPr>
                <w:rFonts w:ascii="Calibri" w:hAnsi="Calibri" w:cs="Calibri"/>
              </w:rPr>
              <w:t xml:space="preserve">) drug–disease </w:t>
            </w:r>
            <w:r w:rsidRPr="00C94AF3">
              <w:rPr>
                <w:rStyle w:val="Strong"/>
                <w:rFonts w:ascii="Calibri" w:hAnsi="Calibri" w:cs="Calibri"/>
              </w:rPr>
              <w:t>link prediction</w:t>
            </w:r>
            <w:r w:rsidRPr="00C94AF3">
              <w:rPr>
                <w:rFonts w:ascii="Calibri" w:hAnsi="Calibri" w:cs="Calibri"/>
              </w:rPr>
              <w:t xml:space="preserve"> on a heterogeneous KG; (ii) </w:t>
            </w:r>
            <w:r w:rsidRPr="00C94AF3">
              <w:rPr>
                <w:rStyle w:val="Strong"/>
                <w:rFonts w:ascii="Calibri" w:hAnsi="Calibri" w:cs="Calibri"/>
              </w:rPr>
              <w:t>entity linking</w:t>
            </w:r>
            <w:r w:rsidRPr="00C94AF3">
              <w:rPr>
                <w:rFonts w:ascii="Calibri" w:hAnsi="Calibri" w:cs="Calibri"/>
              </w:rPr>
              <w:t xml:space="preserve"> from user text to </w:t>
            </w:r>
            <w:proofErr w:type="spellStart"/>
            <w:r w:rsidRPr="00C94AF3">
              <w:rPr>
                <w:rFonts w:ascii="Calibri" w:hAnsi="Calibri" w:cs="Calibri"/>
              </w:rPr>
              <w:t>PrimeKG</w:t>
            </w:r>
            <w:proofErr w:type="spellEnd"/>
            <w:r w:rsidRPr="00C94AF3">
              <w:rPr>
                <w:rFonts w:ascii="Calibri" w:hAnsi="Calibri" w:cs="Calibri"/>
              </w:rPr>
              <w:t xml:space="preserve"> IDs; (iii) </w:t>
            </w:r>
            <w:r w:rsidRPr="00C94AF3">
              <w:rPr>
                <w:rStyle w:val="Strong"/>
                <w:rFonts w:ascii="Calibri" w:hAnsi="Calibri" w:cs="Calibri"/>
              </w:rPr>
              <w:t>RAG</w:t>
            </w:r>
            <w:r w:rsidRPr="00C94AF3">
              <w:rPr>
                <w:rFonts w:ascii="Calibri" w:hAnsi="Calibri" w:cs="Calibri"/>
              </w:rPr>
              <w:t xml:space="preserve"> as a grounded explanation layer; (iv) docking as a </w:t>
            </w:r>
            <w:r w:rsidRPr="00C94AF3">
              <w:rPr>
                <w:rStyle w:val="Strong"/>
                <w:rFonts w:ascii="Calibri" w:hAnsi="Calibri" w:cs="Calibri"/>
              </w:rPr>
              <w:t>computational triage</w:t>
            </w:r>
            <w:r w:rsidRPr="00C94AF3">
              <w:rPr>
                <w:rFonts w:ascii="Calibri" w:hAnsi="Calibri" w:cs="Calibri"/>
              </w:rPr>
              <w:t xml:space="preserve"> </w:t>
            </w:r>
            <w:r w:rsidRPr="00C94AF3">
              <w:rPr>
                <w:rFonts w:ascii="Calibri" w:hAnsi="Calibri" w:cs="Calibri"/>
              </w:rPr>
              <w:lastRenderedPageBreak/>
              <w:t>model (not clinical proof). Evaluation requires analytical design (leakage-controlled splits, AUROC/AUPRC/MRR/</w:t>
            </w:r>
            <w:proofErr w:type="spellStart"/>
            <w:r w:rsidRPr="00C94AF3">
              <w:rPr>
                <w:rFonts w:ascii="Calibri" w:hAnsi="Calibri" w:cs="Calibri"/>
              </w:rPr>
              <w:t>Hits@K</w:t>
            </w:r>
            <w:proofErr w:type="spellEnd"/>
            <w:r w:rsidRPr="00C94AF3">
              <w:rPr>
                <w:rFonts w:ascii="Calibri" w:hAnsi="Calibri" w:cs="Calibri"/>
              </w:rPr>
              <w:t>, RAG ablations, docking success/failure analysis).</w:t>
            </w:r>
          </w:p>
        </w:tc>
      </w:tr>
      <w:tr w:rsidR="00076588" w:rsidRPr="00C94AF3" w14:paraId="5275695E" w14:textId="77777777">
        <w:tc>
          <w:tcPr>
            <w:tcW w:w="256" w:type="dxa"/>
            <w:vAlign w:val="center"/>
          </w:tcPr>
          <w:p w14:paraId="7A69A7B1" w14:textId="77777777" w:rsidR="00076588" w:rsidRPr="00C94AF3" w:rsidRDefault="00000000">
            <w:pPr>
              <w:pStyle w:val="TableContents"/>
              <w:rPr>
                <w:rFonts w:ascii="Calibri" w:hAnsi="Calibri" w:cs="Calibri"/>
              </w:rPr>
            </w:pPr>
            <w:r w:rsidRPr="00C94AF3">
              <w:rPr>
                <w:rFonts w:ascii="Calibri" w:hAnsi="Calibri" w:cs="Calibri"/>
              </w:rPr>
              <w:t>3</w:t>
            </w:r>
          </w:p>
        </w:tc>
        <w:tc>
          <w:tcPr>
            <w:tcW w:w="1949" w:type="dxa"/>
            <w:vAlign w:val="center"/>
          </w:tcPr>
          <w:p w14:paraId="4253231E" w14:textId="77777777" w:rsidR="00076588" w:rsidRPr="00C94AF3" w:rsidRDefault="00000000">
            <w:pPr>
              <w:pStyle w:val="TableContents"/>
              <w:rPr>
                <w:rFonts w:ascii="Calibri" w:hAnsi="Calibri" w:cs="Calibri"/>
              </w:rPr>
            </w:pPr>
            <w:r w:rsidRPr="00C94AF3">
              <w:rPr>
                <w:rFonts w:ascii="Calibri" w:hAnsi="Calibri" w:cs="Calibri"/>
              </w:rPr>
              <w:t>Depth of knowledge required</w:t>
            </w:r>
          </w:p>
        </w:tc>
        <w:tc>
          <w:tcPr>
            <w:tcW w:w="1891" w:type="dxa"/>
            <w:vAlign w:val="center"/>
          </w:tcPr>
          <w:p w14:paraId="0A770C72"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880" w:type="dxa"/>
            <w:vAlign w:val="center"/>
          </w:tcPr>
          <w:p w14:paraId="14251D06" w14:textId="77777777" w:rsidR="00076588" w:rsidRPr="00C94AF3" w:rsidRDefault="00000000">
            <w:pPr>
              <w:pStyle w:val="TableContents"/>
              <w:rPr>
                <w:rFonts w:ascii="Calibri" w:hAnsi="Calibri" w:cs="Calibri"/>
              </w:rPr>
            </w:pPr>
            <w:r w:rsidRPr="00C94AF3">
              <w:rPr>
                <w:rFonts w:ascii="Calibri" w:hAnsi="Calibri" w:cs="Calibri"/>
              </w:rPr>
              <w:t>A solution requires the use of in-depth computing or domain knowledge and an analytical approach that is based on well-founded principles</w:t>
            </w:r>
          </w:p>
        </w:tc>
        <w:tc>
          <w:tcPr>
            <w:tcW w:w="2436" w:type="dxa"/>
            <w:vAlign w:val="center"/>
          </w:tcPr>
          <w:p w14:paraId="6ED73E14" w14:textId="77777777" w:rsidR="00076588" w:rsidRPr="00C94AF3" w:rsidRDefault="00000000">
            <w:pPr>
              <w:pStyle w:val="TableContents"/>
              <w:rPr>
                <w:rFonts w:ascii="Calibri" w:hAnsi="Calibri" w:cs="Calibri"/>
              </w:rPr>
            </w:pPr>
            <w:r w:rsidRPr="00C94AF3">
              <w:rPr>
                <w:rFonts w:ascii="Calibri" w:hAnsi="Calibri" w:cs="Calibri"/>
              </w:rPr>
              <w:t>Requires in-depth knowledge of graph neural networks / relational learning, information retrieval and RAG, biomedical identifiers (</w:t>
            </w:r>
            <w:proofErr w:type="spellStart"/>
            <w:r w:rsidRPr="00C94AF3">
              <w:rPr>
                <w:rFonts w:ascii="Calibri" w:hAnsi="Calibri" w:cs="Calibri"/>
              </w:rPr>
              <w:t>DrugBank</w:t>
            </w:r>
            <w:proofErr w:type="spellEnd"/>
            <w:r w:rsidRPr="00C94AF3">
              <w:rPr>
                <w:rFonts w:ascii="Calibri" w:hAnsi="Calibri" w:cs="Calibri"/>
              </w:rPr>
              <w:t>/MONDO/</w:t>
            </w:r>
            <w:proofErr w:type="spellStart"/>
            <w:r w:rsidRPr="00C94AF3">
              <w:rPr>
                <w:rFonts w:ascii="Calibri" w:hAnsi="Calibri" w:cs="Calibri"/>
              </w:rPr>
              <w:t>UniProt</w:t>
            </w:r>
            <w:proofErr w:type="spellEnd"/>
            <w:r w:rsidRPr="00C94AF3">
              <w:rPr>
                <w:rFonts w:ascii="Calibri" w:hAnsi="Calibri" w:cs="Calibri"/>
              </w:rPr>
              <w:t>/PDB), molecular docking principles (</w:t>
            </w:r>
            <w:proofErr w:type="spellStart"/>
            <w:r w:rsidRPr="00C94AF3">
              <w:rPr>
                <w:rFonts w:ascii="Calibri" w:hAnsi="Calibri" w:cs="Calibri"/>
              </w:rPr>
              <w:t>AutoDock</w:t>
            </w:r>
            <w:proofErr w:type="spellEnd"/>
            <w:r w:rsidRPr="00C94AF3">
              <w:rPr>
                <w:rFonts w:ascii="Calibri" w:hAnsi="Calibri" w:cs="Calibri"/>
              </w:rPr>
              <w:t xml:space="preserve"> Vina as in-silico approximation), and experimental methodology. Domain knowledge of drug repurposing and literature-based discovery is needed to interpret results and avoid overstated claims.</w:t>
            </w:r>
          </w:p>
        </w:tc>
      </w:tr>
      <w:tr w:rsidR="00076588" w:rsidRPr="00C94AF3" w14:paraId="6849B772" w14:textId="77777777">
        <w:tc>
          <w:tcPr>
            <w:tcW w:w="256" w:type="dxa"/>
            <w:vAlign w:val="center"/>
          </w:tcPr>
          <w:p w14:paraId="7D582EC2" w14:textId="77777777" w:rsidR="00076588" w:rsidRPr="00C94AF3" w:rsidRDefault="00000000">
            <w:pPr>
              <w:pStyle w:val="TableContents"/>
              <w:rPr>
                <w:rFonts w:ascii="Calibri" w:hAnsi="Calibri" w:cs="Calibri"/>
              </w:rPr>
            </w:pPr>
            <w:r w:rsidRPr="00C94AF3">
              <w:rPr>
                <w:rFonts w:ascii="Calibri" w:hAnsi="Calibri" w:cs="Calibri"/>
              </w:rPr>
              <w:t>4</w:t>
            </w:r>
          </w:p>
        </w:tc>
        <w:tc>
          <w:tcPr>
            <w:tcW w:w="1949" w:type="dxa"/>
            <w:vAlign w:val="center"/>
          </w:tcPr>
          <w:p w14:paraId="3B06D318" w14:textId="77777777" w:rsidR="00076588" w:rsidRPr="00C94AF3" w:rsidRDefault="00000000">
            <w:pPr>
              <w:pStyle w:val="TableContents"/>
              <w:rPr>
                <w:rFonts w:ascii="Calibri" w:hAnsi="Calibri" w:cs="Calibri"/>
              </w:rPr>
            </w:pPr>
            <w:r w:rsidRPr="00C94AF3">
              <w:rPr>
                <w:rFonts w:ascii="Calibri" w:hAnsi="Calibri" w:cs="Calibri"/>
              </w:rPr>
              <w:t>Familiarity of issues</w:t>
            </w:r>
          </w:p>
        </w:tc>
        <w:tc>
          <w:tcPr>
            <w:tcW w:w="1891" w:type="dxa"/>
            <w:vAlign w:val="center"/>
          </w:tcPr>
          <w:p w14:paraId="0FDD1B0F"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880" w:type="dxa"/>
            <w:vAlign w:val="center"/>
          </w:tcPr>
          <w:p w14:paraId="3063D209" w14:textId="77777777" w:rsidR="00076588" w:rsidRPr="00C94AF3" w:rsidRDefault="00000000">
            <w:pPr>
              <w:pStyle w:val="TableContents"/>
              <w:rPr>
                <w:rFonts w:ascii="Calibri" w:hAnsi="Calibri" w:cs="Calibri"/>
              </w:rPr>
            </w:pPr>
            <w:r w:rsidRPr="00C94AF3">
              <w:rPr>
                <w:rFonts w:ascii="Calibri" w:hAnsi="Calibri" w:cs="Calibri"/>
              </w:rPr>
              <w:t>Involves infrequently-encountered issues</w:t>
            </w:r>
          </w:p>
        </w:tc>
        <w:tc>
          <w:tcPr>
            <w:tcW w:w="2436" w:type="dxa"/>
            <w:vAlign w:val="center"/>
          </w:tcPr>
          <w:p w14:paraId="007D76F8" w14:textId="77777777" w:rsidR="00076588" w:rsidRPr="00C94AF3" w:rsidRDefault="00000000">
            <w:pPr>
              <w:pStyle w:val="TableContents"/>
              <w:rPr>
                <w:rFonts w:ascii="Calibri" w:hAnsi="Calibri" w:cs="Calibri"/>
              </w:rPr>
            </w:pPr>
            <w:r w:rsidRPr="00C94AF3">
              <w:rPr>
                <w:rFonts w:ascii="Calibri" w:hAnsi="Calibri" w:cs="Calibri"/>
              </w:rPr>
              <w:t>While individual pieces (</w:t>
            </w:r>
            <w:proofErr w:type="spellStart"/>
            <w:r w:rsidRPr="00C94AF3">
              <w:rPr>
                <w:rFonts w:ascii="Calibri" w:hAnsi="Calibri" w:cs="Calibri"/>
              </w:rPr>
              <w:t>Streamlit</w:t>
            </w:r>
            <w:proofErr w:type="spellEnd"/>
            <w:r w:rsidRPr="00C94AF3">
              <w:rPr>
                <w:rFonts w:ascii="Calibri" w:hAnsi="Calibri" w:cs="Calibri"/>
              </w:rPr>
              <w:t xml:space="preserve"> UI, API calls, basic ML training) are familiar, the </w:t>
            </w:r>
            <w:r w:rsidRPr="00C94AF3">
              <w:rPr>
                <w:rStyle w:val="Strong"/>
                <w:rFonts w:ascii="Calibri" w:hAnsi="Calibri" w:cs="Calibri"/>
              </w:rPr>
              <w:t>integrated</w:t>
            </w:r>
            <w:r w:rsidRPr="00C94AF3">
              <w:rPr>
                <w:rFonts w:ascii="Calibri" w:hAnsi="Calibri" w:cs="Calibri"/>
              </w:rPr>
              <w:t xml:space="preserve"> problem—autonomous LBD-style hypothesis generation combining KG-GNN prediction, live PubMed RAG, sandboxed docking, and safety-flagged dossiers—is </w:t>
            </w:r>
            <w:r w:rsidRPr="00C94AF3">
              <w:rPr>
                <w:rFonts w:ascii="Calibri" w:hAnsi="Calibri" w:cs="Calibri"/>
              </w:rPr>
              <w:lastRenderedPageBreak/>
              <w:t>infrequently encountered as a single computing problem in routine practice, especially under FYP constraints and explicit anti-hallucination / dual-use constraints.</w:t>
            </w:r>
          </w:p>
        </w:tc>
      </w:tr>
      <w:tr w:rsidR="00076588" w:rsidRPr="00C94AF3" w14:paraId="163EB8AC" w14:textId="77777777">
        <w:tc>
          <w:tcPr>
            <w:tcW w:w="256" w:type="dxa"/>
            <w:vAlign w:val="center"/>
          </w:tcPr>
          <w:p w14:paraId="6F0F88D3" w14:textId="77777777" w:rsidR="00076588" w:rsidRPr="00C94AF3" w:rsidRDefault="00000000">
            <w:pPr>
              <w:pStyle w:val="TableContents"/>
              <w:rPr>
                <w:rFonts w:ascii="Calibri" w:hAnsi="Calibri" w:cs="Calibri"/>
              </w:rPr>
            </w:pPr>
            <w:r w:rsidRPr="00C94AF3">
              <w:rPr>
                <w:rFonts w:ascii="Calibri" w:hAnsi="Calibri" w:cs="Calibri"/>
              </w:rPr>
              <w:t>5</w:t>
            </w:r>
          </w:p>
        </w:tc>
        <w:tc>
          <w:tcPr>
            <w:tcW w:w="1949" w:type="dxa"/>
            <w:vAlign w:val="center"/>
          </w:tcPr>
          <w:p w14:paraId="4200E7FC" w14:textId="77777777" w:rsidR="00076588" w:rsidRPr="00C94AF3" w:rsidRDefault="00000000">
            <w:pPr>
              <w:pStyle w:val="TableContents"/>
              <w:rPr>
                <w:rFonts w:ascii="Calibri" w:hAnsi="Calibri" w:cs="Calibri"/>
              </w:rPr>
            </w:pPr>
            <w:r w:rsidRPr="00C94AF3">
              <w:rPr>
                <w:rFonts w:ascii="Calibri" w:hAnsi="Calibri" w:cs="Calibri"/>
              </w:rPr>
              <w:t>Level of problem</w:t>
            </w:r>
          </w:p>
        </w:tc>
        <w:tc>
          <w:tcPr>
            <w:tcW w:w="1891" w:type="dxa"/>
            <w:vAlign w:val="center"/>
          </w:tcPr>
          <w:p w14:paraId="37D08697"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880" w:type="dxa"/>
            <w:vAlign w:val="center"/>
          </w:tcPr>
          <w:p w14:paraId="55C812BD" w14:textId="77777777" w:rsidR="00076588" w:rsidRPr="00C94AF3" w:rsidRDefault="00000000">
            <w:pPr>
              <w:pStyle w:val="TableContents"/>
              <w:rPr>
                <w:rFonts w:ascii="Calibri" w:hAnsi="Calibri" w:cs="Calibri"/>
              </w:rPr>
            </w:pPr>
            <w:proofErr w:type="gramStart"/>
            <w:r w:rsidRPr="00C94AF3">
              <w:rPr>
                <w:rFonts w:ascii="Calibri" w:hAnsi="Calibri" w:cs="Calibri"/>
              </w:rPr>
              <w:t>Is</w:t>
            </w:r>
            <w:proofErr w:type="gramEnd"/>
            <w:r w:rsidRPr="00C94AF3">
              <w:rPr>
                <w:rFonts w:ascii="Calibri" w:hAnsi="Calibri" w:cs="Calibri"/>
              </w:rPr>
              <w:t xml:space="preserve"> outside problems encompassed by standards and standard practice for professional computing</w:t>
            </w:r>
          </w:p>
        </w:tc>
        <w:tc>
          <w:tcPr>
            <w:tcW w:w="2436" w:type="dxa"/>
            <w:vAlign w:val="center"/>
          </w:tcPr>
          <w:p w14:paraId="7783CC3A" w14:textId="77777777" w:rsidR="00076588" w:rsidRPr="00C94AF3" w:rsidRDefault="00000000">
            <w:pPr>
              <w:pStyle w:val="TableContents"/>
              <w:rPr>
                <w:rFonts w:ascii="Calibri" w:hAnsi="Calibri" w:cs="Calibri"/>
              </w:rPr>
            </w:pPr>
            <w:r w:rsidRPr="00C94AF3">
              <w:rPr>
                <w:rFonts w:ascii="Calibri" w:hAnsi="Calibri" w:cs="Calibri"/>
              </w:rPr>
              <w:t>There is no complete ISO/IEEE standard procedure that specifies how to build and validate an end-to-end literature-assisted drug-repurposing hypothesis engine. Components may use known tools (</w:t>
            </w:r>
            <w:proofErr w:type="spellStart"/>
            <w:r w:rsidRPr="00C94AF3">
              <w:rPr>
                <w:rFonts w:ascii="Calibri" w:hAnsi="Calibri" w:cs="Calibri"/>
              </w:rPr>
              <w:t>PyTorch</w:t>
            </w:r>
            <w:proofErr w:type="spellEnd"/>
            <w:r w:rsidRPr="00C94AF3">
              <w:rPr>
                <w:rFonts w:ascii="Calibri" w:hAnsi="Calibri" w:cs="Calibri"/>
              </w:rPr>
              <w:t xml:space="preserve"> Geometric, NCBI E-utilities, Docker, Vina), but architecture selection, leakage-safe evaluation, enrichment policy, and claim boundaries require work outside cookbook professional practice.</w:t>
            </w:r>
          </w:p>
        </w:tc>
      </w:tr>
      <w:tr w:rsidR="00076588" w:rsidRPr="00C94AF3" w14:paraId="1B6A2A04" w14:textId="77777777">
        <w:tc>
          <w:tcPr>
            <w:tcW w:w="256" w:type="dxa"/>
            <w:vAlign w:val="center"/>
          </w:tcPr>
          <w:p w14:paraId="7F3F4BAA" w14:textId="77777777" w:rsidR="00076588" w:rsidRPr="00C94AF3" w:rsidRDefault="00000000">
            <w:pPr>
              <w:pStyle w:val="TableContents"/>
              <w:rPr>
                <w:rFonts w:ascii="Calibri" w:hAnsi="Calibri" w:cs="Calibri"/>
              </w:rPr>
            </w:pPr>
            <w:r w:rsidRPr="00C94AF3">
              <w:rPr>
                <w:rFonts w:ascii="Calibri" w:hAnsi="Calibri" w:cs="Calibri"/>
              </w:rPr>
              <w:t>6</w:t>
            </w:r>
          </w:p>
        </w:tc>
        <w:tc>
          <w:tcPr>
            <w:tcW w:w="1949" w:type="dxa"/>
            <w:vAlign w:val="center"/>
          </w:tcPr>
          <w:p w14:paraId="3A46A6E7" w14:textId="77777777" w:rsidR="00076588" w:rsidRPr="00C94AF3" w:rsidRDefault="00000000">
            <w:pPr>
              <w:pStyle w:val="TableContents"/>
              <w:rPr>
                <w:rFonts w:ascii="Calibri" w:hAnsi="Calibri" w:cs="Calibri"/>
              </w:rPr>
            </w:pPr>
            <w:r w:rsidRPr="00C94AF3">
              <w:rPr>
                <w:rFonts w:ascii="Calibri" w:hAnsi="Calibri" w:cs="Calibri"/>
              </w:rPr>
              <w:t>Extent of stakeholder involvement and level of conflicting requirements</w:t>
            </w:r>
          </w:p>
        </w:tc>
        <w:tc>
          <w:tcPr>
            <w:tcW w:w="1891" w:type="dxa"/>
            <w:vAlign w:val="center"/>
          </w:tcPr>
          <w:p w14:paraId="437DC65B" w14:textId="77777777" w:rsidR="00076588" w:rsidRPr="00C94AF3" w:rsidRDefault="00000000">
            <w:pPr>
              <w:pStyle w:val="TableContents"/>
              <w:rPr>
                <w:rFonts w:ascii="Calibri" w:hAnsi="Calibri" w:cs="Calibri"/>
              </w:rPr>
            </w:pPr>
            <w:r w:rsidRPr="00C94AF3">
              <w:rPr>
                <w:rStyle w:val="Strong"/>
                <w:rFonts w:ascii="Calibri" w:hAnsi="Calibri" w:cs="Calibri"/>
              </w:rPr>
              <w:t>Broadly-defined</w:t>
            </w:r>
          </w:p>
        </w:tc>
        <w:tc>
          <w:tcPr>
            <w:tcW w:w="2880" w:type="dxa"/>
            <w:vAlign w:val="center"/>
          </w:tcPr>
          <w:p w14:paraId="4B2F741D" w14:textId="77777777" w:rsidR="00076588" w:rsidRPr="00C94AF3" w:rsidRDefault="00000000">
            <w:pPr>
              <w:pStyle w:val="TableContents"/>
              <w:rPr>
                <w:rFonts w:ascii="Calibri" w:hAnsi="Calibri" w:cs="Calibri"/>
              </w:rPr>
            </w:pPr>
            <w:r w:rsidRPr="00C94AF3">
              <w:rPr>
                <w:rFonts w:ascii="Calibri" w:hAnsi="Calibri" w:cs="Calibri"/>
              </w:rPr>
              <w:t>Involves several groups of stakeholders with differing and occasionally conflicting needs</w:t>
            </w:r>
          </w:p>
        </w:tc>
        <w:tc>
          <w:tcPr>
            <w:tcW w:w="2436" w:type="dxa"/>
            <w:vAlign w:val="center"/>
          </w:tcPr>
          <w:p w14:paraId="76865B51" w14:textId="77777777" w:rsidR="00076588" w:rsidRPr="00C94AF3" w:rsidRDefault="00000000">
            <w:pPr>
              <w:pStyle w:val="TableContents"/>
              <w:rPr>
                <w:rFonts w:ascii="Calibri" w:hAnsi="Calibri" w:cs="Calibri"/>
              </w:rPr>
            </w:pPr>
            <w:r w:rsidRPr="00C94AF3">
              <w:rPr>
                <w:rFonts w:ascii="Calibri" w:hAnsi="Calibri" w:cs="Calibri"/>
              </w:rPr>
              <w:t xml:space="preserve">Stakeholders include the student team, computing supervisor/panel, optional biology/pharmacy co-advisor, and intended research users (computational / biomedical analysts). Needs differ (academic rigor vs demo polish vs biological plausibility vs usability) and occasionally conflict, but the set is not as wide-ranging as a multi-industry clinical </w:t>
            </w:r>
            <w:r w:rsidRPr="00C94AF3">
              <w:rPr>
                <w:rFonts w:ascii="Calibri" w:hAnsi="Calibri" w:cs="Calibri"/>
              </w:rPr>
              <w:lastRenderedPageBreak/>
              <w:t xml:space="preserve">deployment with patients, regulators, and payers. Hence </w:t>
            </w:r>
            <w:r w:rsidRPr="00C94AF3">
              <w:rPr>
                <w:rStyle w:val="Strong"/>
                <w:rFonts w:ascii="Calibri" w:hAnsi="Calibri" w:cs="Calibri"/>
              </w:rPr>
              <w:t>broadly-defined</w:t>
            </w:r>
            <w:r w:rsidRPr="00C94AF3">
              <w:rPr>
                <w:rFonts w:ascii="Calibri" w:hAnsi="Calibri" w:cs="Calibri"/>
              </w:rPr>
              <w:t>, not overstated.</w:t>
            </w:r>
          </w:p>
        </w:tc>
      </w:tr>
      <w:tr w:rsidR="00076588" w:rsidRPr="00C94AF3" w14:paraId="71A77847" w14:textId="77777777">
        <w:tc>
          <w:tcPr>
            <w:tcW w:w="256" w:type="dxa"/>
            <w:vAlign w:val="center"/>
          </w:tcPr>
          <w:p w14:paraId="52DA8B08" w14:textId="77777777" w:rsidR="00076588" w:rsidRPr="00C94AF3" w:rsidRDefault="00000000">
            <w:pPr>
              <w:pStyle w:val="TableContents"/>
              <w:rPr>
                <w:rFonts w:ascii="Calibri" w:hAnsi="Calibri" w:cs="Calibri"/>
              </w:rPr>
            </w:pPr>
            <w:r w:rsidRPr="00C94AF3">
              <w:rPr>
                <w:rFonts w:ascii="Calibri" w:hAnsi="Calibri" w:cs="Calibri"/>
              </w:rPr>
              <w:t>7</w:t>
            </w:r>
          </w:p>
        </w:tc>
        <w:tc>
          <w:tcPr>
            <w:tcW w:w="1949" w:type="dxa"/>
            <w:vAlign w:val="center"/>
          </w:tcPr>
          <w:p w14:paraId="251498DC" w14:textId="77777777" w:rsidR="00076588" w:rsidRPr="00C94AF3" w:rsidRDefault="00000000">
            <w:pPr>
              <w:pStyle w:val="TableContents"/>
              <w:rPr>
                <w:rFonts w:ascii="Calibri" w:hAnsi="Calibri" w:cs="Calibri"/>
              </w:rPr>
            </w:pPr>
            <w:r w:rsidRPr="00C94AF3">
              <w:rPr>
                <w:rFonts w:ascii="Calibri" w:hAnsi="Calibri" w:cs="Calibri"/>
              </w:rPr>
              <w:t>Consequences</w:t>
            </w:r>
          </w:p>
        </w:tc>
        <w:tc>
          <w:tcPr>
            <w:tcW w:w="1891" w:type="dxa"/>
            <w:vAlign w:val="center"/>
          </w:tcPr>
          <w:p w14:paraId="2238F96E" w14:textId="77777777" w:rsidR="00076588" w:rsidRPr="00C94AF3" w:rsidRDefault="00000000">
            <w:pPr>
              <w:pStyle w:val="TableContents"/>
              <w:rPr>
                <w:rFonts w:ascii="Calibri" w:hAnsi="Calibri" w:cs="Calibri"/>
              </w:rPr>
            </w:pPr>
            <w:r w:rsidRPr="00C94AF3">
              <w:rPr>
                <w:rStyle w:val="Strong"/>
                <w:rFonts w:ascii="Calibri" w:hAnsi="Calibri" w:cs="Calibri"/>
              </w:rPr>
              <w:t>Broadly-defined</w:t>
            </w:r>
          </w:p>
        </w:tc>
        <w:tc>
          <w:tcPr>
            <w:tcW w:w="2880" w:type="dxa"/>
            <w:vAlign w:val="center"/>
          </w:tcPr>
          <w:p w14:paraId="7EC5ABB4" w14:textId="77777777" w:rsidR="00076588" w:rsidRPr="00C94AF3" w:rsidRDefault="00000000">
            <w:pPr>
              <w:pStyle w:val="TableContents"/>
              <w:rPr>
                <w:rFonts w:ascii="Calibri" w:hAnsi="Calibri" w:cs="Calibri"/>
              </w:rPr>
            </w:pPr>
            <w:r w:rsidRPr="00C94AF3">
              <w:rPr>
                <w:rFonts w:ascii="Calibri" w:hAnsi="Calibri" w:cs="Calibri"/>
              </w:rPr>
              <w:t>Has consequences that are important locally, but may extend to a broader context</w:t>
            </w:r>
          </w:p>
        </w:tc>
        <w:tc>
          <w:tcPr>
            <w:tcW w:w="2436" w:type="dxa"/>
            <w:vAlign w:val="center"/>
          </w:tcPr>
          <w:p w14:paraId="005901D2" w14:textId="77777777" w:rsidR="00076588" w:rsidRPr="00C94AF3" w:rsidRDefault="00000000">
            <w:pPr>
              <w:pStyle w:val="TableContents"/>
              <w:rPr>
                <w:rFonts w:ascii="Calibri" w:hAnsi="Calibri" w:cs="Calibri"/>
              </w:rPr>
            </w:pPr>
            <w:r w:rsidRPr="00C94AF3">
              <w:rPr>
                <w:rFonts w:ascii="Calibri" w:hAnsi="Calibri" w:cs="Calibri"/>
              </w:rPr>
              <w:t xml:space="preserve">Locally, the work affects FYP assessment, research-training practice, and how users prioritize follow-up reading. More broadly, if shared, dossiers could influence academic research directions. We do </w:t>
            </w:r>
            <w:r w:rsidRPr="00C94AF3">
              <w:rPr>
                <w:rStyle w:val="Strong"/>
                <w:rFonts w:ascii="Calibri" w:hAnsi="Calibri" w:cs="Calibri"/>
              </w:rPr>
              <w:t>not</w:t>
            </w:r>
            <w:r w:rsidRPr="00C94AF3">
              <w:rPr>
                <w:rFonts w:ascii="Calibri" w:hAnsi="Calibri" w:cs="Calibri"/>
              </w:rPr>
              <w:t xml:space="preserve"> claim patient-level clinical consequences; outputs are labelled as hypotheses. Incorrect biological claims or unsafe dual-use framing would still matter beyond a toy demo—hence broadly-defined, with safety/ADME/dual-use flags as mitigation.</w:t>
            </w:r>
          </w:p>
        </w:tc>
      </w:tr>
      <w:tr w:rsidR="00076588" w:rsidRPr="00C94AF3" w14:paraId="54EF0840" w14:textId="77777777">
        <w:tc>
          <w:tcPr>
            <w:tcW w:w="256" w:type="dxa"/>
            <w:vAlign w:val="center"/>
          </w:tcPr>
          <w:p w14:paraId="40BE3554" w14:textId="77777777" w:rsidR="00076588" w:rsidRPr="00C94AF3" w:rsidRDefault="00000000">
            <w:pPr>
              <w:pStyle w:val="TableContents"/>
              <w:rPr>
                <w:rFonts w:ascii="Calibri" w:hAnsi="Calibri" w:cs="Calibri"/>
              </w:rPr>
            </w:pPr>
            <w:r w:rsidRPr="00C94AF3">
              <w:rPr>
                <w:rFonts w:ascii="Calibri" w:hAnsi="Calibri" w:cs="Calibri"/>
              </w:rPr>
              <w:t>8</w:t>
            </w:r>
          </w:p>
        </w:tc>
        <w:tc>
          <w:tcPr>
            <w:tcW w:w="1949" w:type="dxa"/>
            <w:vAlign w:val="center"/>
          </w:tcPr>
          <w:p w14:paraId="5C10B134" w14:textId="77777777" w:rsidR="00076588" w:rsidRPr="00C94AF3" w:rsidRDefault="00000000">
            <w:pPr>
              <w:pStyle w:val="TableContents"/>
              <w:rPr>
                <w:rFonts w:ascii="Calibri" w:hAnsi="Calibri" w:cs="Calibri"/>
              </w:rPr>
            </w:pPr>
            <w:r w:rsidRPr="00C94AF3">
              <w:rPr>
                <w:rFonts w:ascii="Calibri" w:hAnsi="Calibri" w:cs="Calibri"/>
              </w:rPr>
              <w:t>Interdependence</w:t>
            </w:r>
          </w:p>
        </w:tc>
        <w:tc>
          <w:tcPr>
            <w:tcW w:w="1891" w:type="dxa"/>
            <w:vAlign w:val="center"/>
          </w:tcPr>
          <w:p w14:paraId="076B01FE"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880" w:type="dxa"/>
            <w:vAlign w:val="center"/>
          </w:tcPr>
          <w:p w14:paraId="2F38288B" w14:textId="77777777" w:rsidR="00076588" w:rsidRPr="00C94AF3" w:rsidRDefault="00000000">
            <w:pPr>
              <w:pStyle w:val="TableContents"/>
              <w:rPr>
                <w:rFonts w:ascii="Calibri" w:hAnsi="Calibri" w:cs="Calibri"/>
              </w:rPr>
            </w:pPr>
            <w:r w:rsidRPr="00C94AF3">
              <w:rPr>
                <w:rFonts w:ascii="Calibri" w:hAnsi="Calibri" w:cs="Calibri"/>
              </w:rPr>
              <w:t>Is a high-level problem possibly including many component parts or sub-problems</w:t>
            </w:r>
          </w:p>
        </w:tc>
        <w:tc>
          <w:tcPr>
            <w:tcW w:w="2436" w:type="dxa"/>
            <w:vAlign w:val="center"/>
          </w:tcPr>
          <w:p w14:paraId="187829FA" w14:textId="77777777" w:rsidR="00076588" w:rsidRPr="00C94AF3" w:rsidRDefault="00000000">
            <w:pPr>
              <w:pStyle w:val="TableContents"/>
              <w:rPr>
                <w:rFonts w:ascii="Calibri" w:hAnsi="Calibri" w:cs="Calibri"/>
              </w:rPr>
            </w:pPr>
            <w:r w:rsidRPr="00C94AF3">
              <w:rPr>
                <w:rFonts w:ascii="Calibri" w:hAnsi="Calibri" w:cs="Calibri"/>
              </w:rPr>
              <w:t>The project is a high-level closed loop of interdependent sub-problems: KG preprocessing &amp; splits, GNN training, candidate filtering/path extraction, PubMed retrieval, LLM explanation, structure resolution, docking, safety review, and report/UI generation. Errors in entity linking or enrichment cascade into prediction, explanation, and docking quality.</w:t>
            </w:r>
          </w:p>
        </w:tc>
      </w:tr>
      <w:tr w:rsidR="00076588" w:rsidRPr="00C94AF3" w14:paraId="7609723D" w14:textId="77777777">
        <w:tc>
          <w:tcPr>
            <w:tcW w:w="256" w:type="dxa"/>
            <w:vAlign w:val="center"/>
          </w:tcPr>
          <w:p w14:paraId="711C746F" w14:textId="77777777" w:rsidR="00076588" w:rsidRPr="00C94AF3" w:rsidRDefault="00000000">
            <w:pPr>
              <w:pStyle w:val="TableContents"/>
              <w:rPr>
                <w:rFonts w:ascii="Calibri" w:hAnsi="Calibri" w:cs="Calibri"/>
              </w:rPr>
            </w:pPr>
            <w:r w:rsidRPr="00C94AF3">
              <w:rPr>
                <w:rFonts w:ascii="Calibri" w:hAnsi="Calibri" w:cs="Calibri"/>
              </w:rPr>
              <w:lastRenderedPageBreak/>
              <w:t>9</w:t>
            </w:r>
          </w:p>
        </w:tc>
        <w:tc>
          <w:tcPr>
            <w:tcW w:w="1949" w:type="dxa"/>
            <w:vAlign w:val="center"/>
          </w:tcPr>
          <w:p w14:paraId="6BABC9D2" w14:textId="77777777" w:rsidR="00076588" w:rsidRPr="00C94AF3" w:rsidRDefault="00000000">
            <w:pPr>
              <w:pStyle w:val="TableContents"/>
              <w:rPr>
                <w:rFonts w:ascii="Calibri" w:hAnsi="Calibri" w:cs="Calibri"/>
              </w:rPr>
            </w:pPr>
            <w:r w:rsidRPr="00C94AF3">
              <w:rPr>
                <w:rFonts w:ascii="Calibri" w:hAnsi="Calibri" w:cs="Calibri"/>
              </w:rPr>
              <w:t>Requirement identification</w:t>
            </w:r>
          </w:p>
        </w:tc>
        <w:tc>
          <w:tcPr>
            <w:tcW w:w="1891" w:type="dxa"/>
            <w:vAlign w:val="center"/>
          </w:tcPr>
          <w:p w14:paraId="386A751A"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880" w:type="dxa"/>
            <w:vAlign w:val="center"/>
          </w:tcPr>
          <w:p w14:paraId="671B2B01" w14:textId="77777777" w:rsidR="00076588" w:rsidRPr="00C94AF3" w:rsidRDefault="00000000">
            <w:pPr>
              <w:pStyle w:val="TableContents"/>
              <w:rPr>
                <w:rFonts w:ascii="Calibri" w:hAnsi="Calibri" w:cs="Calibri"/>
              </w:rPr>
            </w:pPr>
            <w:r w:rsidRPr="00C94AF3">
              <w:rPr>
                <w:rFonts w:ascii="Calibri" w:hAnsi="Calibri" w:cs="Calibri"/>
              </w:rPr>
              <w:t>Identification of a requirement or the cause of a problem is ill defined or unknown</w:t>
            </w:r>
          </w:p>
        </w:tc>
        <w:tc>
          <w:tcPr>
            <w:tcW w:w="2436" w:type="dxa"/>
            <w:vAlign w:val="center"/>
          </w:tcPr>
          <w:p w14:paraId="184DA6EC" w14:textId="77777777" w:rsidR="00076588" w:rsidRPr="00C94AF3" w:rsidRDefault="00000000">
            <w:pPr>
              <w:pStyle w:val="TableContents"/>
              <w:rPr>
                <w:rFonts w:ascii="Calibri" w:hAnsi="Calibri" w:cs="Calibri"/>
              </w:rPr>
            </w:pPr>
            <w:r w:rsidRPr="00C94AF3">
              <w:rPr>
                <w:rFonts w:ascii="Calibri" w:hAnsi="Calibri" w:cs="Calibri"/>
              </w:rPr>
              <w:t>Several requirements are ill-defined rather than selectable from a fixed menu: disease focus for a defensible demo; enrichment confidence thresholds; treatment of missing PDB structures; measurement of explanation faithfulness; aggressiveness of safety filtering without hiding useful hypotheses. Clarifying these is part of the research/engineering work.</w:t>
            </w:r>
          </w:p>
        </w:tc>
      </w:tr>
    </w:tbl>
    <w:p w14:paraId="63708B70" w14:textId="77777777" w:rsidR="00076588" w:rsidRPr="00C94AF3" w:rsidRDefault="00000000">
      <w:pPr>
        <w:pStyle w:val="BodyText"/>
        <w:rPr>
          <w:rFonts w:ascii="Calibri" w:hAnsi="Calibri" w:cs="Calibri"/>
        </w:rPr>
      </w:pPr>
      <w:r w:rsidRPr="00C94AF3">
        <w:rPr>
          <w:rStyle w:val="Strong"/>
          <w:rFonts w:ascii="Calibri" w:hAnsi="Calibri" w:cs="Calibri"/>
        </w:rPr>
        <w:t>D.4.1 result:</w:t>
      </w:r>
      <w:r w:rsidRPr="00C94AF3">
        <w:rPr>
          <w:rFonts w:ascii="Calibri" w:hAnsi="Calibri" w:cs="Calibri"/>
        </w:rPr>
        <w:t xml:space="preserve"> </w:t>
      </w:r>
      <w:r w:rsidRPr="00C94AF3">
        <w:rPr>
          <w:rStyle w:val="Strong"/>
          <w:rFonts w:ascii="Calibri" w:hAnsi="Calibri" w:cs="Calibri"/>
        </w:rPr>
        <w:t>7 / 9</w:t>
      </w:r>
      <w:r w:rsidRPr="00C94AF3">
        <w:rPr>
          <w:rFonts w:ascii="Calibri" w:hAnsi="Calibri" w:cs="Calibri"/>
        </w:rPr>
        <w:t xml:space="preserve"> characteristics mapped to </w:t>
      </w:r>
      <w:r w:rsidRPr="00C94AF3">
        <w:rPr>
          <w:rStyle w:val="Strong"/>
          <w:rFonts w:ascii="Calibri" w:hAnsi="Calibri" w:cs="Calibri"/>
        </w:rPr>
        <w:t>Complex</w:t>
      </w:r>
      <w:r w:rsidRPr="00C94AF3">
        <w:rPr>
          <w:rFonts w:ascii="Calibri" w:hAnsi="Calibri" w:cs="Calibri"/>
        </w:rPr>
        <w:t xml:space="preserve">; </w:t>
      </w:r>
      <w:r w:rsidRPr="00C94AF3">
        <w:rPr>
          <w:rStyle w:val="Strong"/>
          <w:rFonts w:ascii="Calibri" w:hAnsi="Calibri" w:cs="Calibri"/>
        </w:rPr>
        <w:t>2 / 9</w:t>
      </w:r>
      <w:r w:rsidRPr="00C94AF3">
        <w:rPr>
          <w:rFonts w:ascii="Calibri" w:hAnsi="Calibri" w:cs="Calibri"/>
        </w:rPr>
        <w:t xml:space="preserve"> (stakeholders; consequences) mapped to </w:t>
      </w:r>
      <w:r w:rsidRPr="00C94AF3">
        <w:rPr>
          <w:rStyle w:val="Strong"/>
          <w:rFonts w:ascii="Calibri" w:hAnsi="Calibri" w:cs="Calibri"/>
        </w:rPr>
        <w:t>Broadly-defined</w:t>
      </w:r>
      <w:r w:rsidRPr="00C94AF3">
        <w:rPr>
          <w:rFonts w:ascii="Calibri" w:hAnsi="Calibri" w:cs="Calibri"/>
        </w:rPr>
        <w:t xml:space="preserve">; </w:t>
      </w:r>
      <w:r w:rsidRPr="00C94AF3">
        <w:rPr>
          <w:rStyle w:val="Strong"/>
          <w:rFonts w:ascii="Calibri" w:hAnsi="Calibri" w:cs="Calibri"/>
        </w:rPr>
        <w:t>0</w:t>
      </w:r>
      <w:r w:rsidRPr="00C94AF3">
        <w:rPr>
          <w:rFonts w:ascii="Calibri" w:hAnsi="Calibri" w:cs="Calibri"/>
        </w:rPr>
        <w:t xml:space="preserve"> to Well-defined. Overall classification: </w:t>
      </w:r>
      <w:r w:rsidRPr="00C94AF3">
        <w:rPr>
          <w:rStyle w:val="Strong"/>
          <w:rFonts w:ascii="Calibri" w:hAnsi="Calibri" w:cs="Calibri"/>
        </w:rPr>
        <w:t>Complex Computing Problem</w:t>
      </w:r>
      <w:r w:rsidRPr="00C94AF3">
        <w:rPr>
          <w:rFonts w:ascii="Calibri" w:hAnsi="Calibri" w:cs="Calibri"/>
        </w:rPr>
        <w:t>.</w:t>
      </w:r>
    </w:p>
    <w:p w14:paraId="6FA23C80" w14:textId="77777777" w:rsidR="00076588" w:rsidRPr="00C94AF3" w:rsidRDefault="00000000">
      <w:pPr>
        <w:pStyle w:val="Heading2"/>
        <w:ind w:left="0" w:right="0"/>
        <w:rPr>
          <w:rFonts w:ascii="Calibri" w:hAnsi="Calibri" w:cs="Calibri"/>
        </w:rPr>
      </w:pPr>
      <w:r w:rsidRPr="00C94AF3">
        <w:rPr>
          <w:rFonts w:ascii="Calibri" w:hAnsi="Calibri" w:cs="Calibri"/>
        </w:rPr>
        <w:t>D.4.2 Range of Computing Activities</w:t>
      </w:r>
    </w:p>
    <w:p w14:paraId="3DF7DB28" w14:textId="77777777" w:rsidR="00076588" w:rsidRPr="00C94AF3" w:rsidRDefault="00000000">
      <w:pPr>
        <w:pStyle w:val="BodyTextnote"/>
        <w:rPr>
          <w:rFonts w:ascii="Calibri" w:hAnsi="Calibri" w:cs="Calibri"/>
        </w:rPr>
      </w:pPr>
      <w:r w:rsidRPr="00C94AF3">
        <w:rPr>
          <w:rFonts w:ascii="Calibri" w:hAnsi="Calibri" w:cs="Calibri"/>
        </w:rPr>
        <w:t>Instruction (from template): Describe in a few sentences how your FYP maps to a well-defined, broadly-defined, or complex computing activity. Map each characteristic to your project (single level only).</w:t>
      </w:r>
    </w:p>
    <w:p w14:paraId="689F73A8" w14:textId="77777777" w:rsidR="00076588" w:rsidRPr="00C94AF3" w:rsidRDefault="00000000">
      <w:pPr>
        <w:pStyle w:val="Heading3"/>
        <w:rPr>
          <w:rFonts w:ascii="Calibri" w:hAnsi="Calibri" w:cs="Calibri"/>
        </w:rPr>
      </w:pPr>
      <w:r w:rsidRPr="00C94AF3">
        <w:rPr>
          <w:rFonts w:ascii="Calibri" w:hAnsi="Calibri" w:cs="Calibri"/>
        </w:rPr>
        <w:t>Summary paragraph (D.4.2)</w:t>
      </w:r>
    </w:p>
    <w:p w14:paraId="4824E3F9" w14:textId="77777777" w:rsidR="00076588" w:rsidRPr="00C94AF3" w:rsidRDefault="00000000">
      <w:pPr>
        <w:pStyle w:val="BodyText"/>
        <w:rPr>
          <w:rFonts w:ascii="Calibri" w:hAnsi="Calibri" w:cs="Calibri"/>
        </w:rPr>
      </w:pPr>
      <w:r w:rsidRPr="00C94AF3">
        <w:rPr>
          <w:rFonts w:ascii="Calibri" w:hAnsi="Calibri" w:cs="Calibri"/>
        </w:rPr>
        <w:t xml:space="preserve">Our FYP is a </w:t>
      </w:r>
      <w:r w:rsidRPr="00C94AF3">
        <w:rPr>
          <w:rStyle w:val="Strong"/>
          <w:rFonts w:ascii="Calibri" w:hAnsi="Calibri" w:cs="Calibri"/>
        </w:rPr>
        <w:t>complex computing activity</w:t>
      </w:r>
      <w:r w:rsidRPr="00C94AF3">
        <w:rPr>
          <w:rFonts w:ascii="Calibri" w:hAnsi="Calibri" w:cs="Calibri"/>
        </w:rPr>
        <w:t>. It uses diverse resources (people, GPUs/compute, curated KGs, literature APIs, structural biology databases, containers, and LLMs), requires resolving significant interactions among technical and contextual issues (graph snapshot vs live evidence; model score vs citation grounding; docking failures; safety vs utility), and applies computing/domain principles creatively in a novel integrated pipeline. Familiarity extends beyond routine prior coursework: success depends on principles-based design and evaluation, not only following a fixed operating procedure.</w:t>
      </w:r>
    </w:p>
    <w:p w14:paraId="4A4AAF88" w14:textId="77777777" w:rsidR="00076588" w:rsidRPr="00C94AF3" w:rsidRDefault="00000000">
      <w:pPr>
        <w:pStyle w:val="Heading3"/>
        <w:rPr>
          <w:rFonts w:ascii="Calibri" w:hAnsi="Calibri" w:cs="Calibri"/>
        </w:rPr>
      </w:pPr>
      <w:r w:rsidRPr="00C94AF3">
        <w:rPr>
          <w:rFonts w:ascii="Calibri" w:hAnsi="Calibri" w:cs="Calibri"/>
        </w:rPr>
        <w:t>Mapping table — D.4.2 Range of Computing Activities</w:t>
      </w:r>
    </w:p>
    <w:tbl>
      <w:tblPr>
        <w:tblW w:w="9412" w:type="dxa"/>
        <w:tblLayout w:type="fixed"/>
        <w:tblCellMar>
          <w:top w:w="28" w:type="dxa"/>
          <w:left w:w="28" w:type="dxa"/>
          <w:bottom w:w="28" w:type="dxa"/>
          <w:right w:w="28" w:type="dxa"/>
        </w:tblCellMar>
        <w:tblLook w:val="0000" w:firstRow="0" w:lastRow="0" w:firstColumn="0" w:lastColumn="0" w:noHBand="0" w:noVBand="0"/>
      </w:tblPr>
      <w:tblGrid>
        <w:gridCol w:w="256"/>
        <w:gridCol w:w="1891"/>
        <w:gridCol w:w="1891"/>
        <w:gridCol w:w="2211"/>
        <w:gridCol w:w="3163"/>
      </w:tblGrid>
      <w:tr w:rsidR="00076588" w:rsidRPr="00C94AF3" w14:paraId="2299F9CC" w14:textId="77777777">
        <w:tc>
          <w:tcPr>
            <w:tcW w:w="256" w:type="dxa"/>
            <w:vAlign w:val="center"/>
          </w:tcPr>
          <w:p w14:paraId="2E3CD9B6" w14:textId="77777777" w:rsidR="00076588" w:rsidRPr="00C94AF3" w:rsidRDefault="00000000">
            <w:pPr>
              <w:pStyle w:val="TableHeading"/>
              <w:rPr>
                <w:rFonts w:ascii="Calibri" w:hAnsi="Calibri" w:cs="Calibri"/>
              </w:rPr>
            </w:pPr>
            <w:r w:rsidRPr="00C94AF3">
              <w:rPr>
                <w:rFonts w:ascii="Calibri" w:hAnsi="Calibri" w:cs="Calibri"/>
              </w:rPr>
              <w:t>#</w:t>
            </w:r>
          </w:p>
        </w:tc>
        <w:tc>
          <w:tcPr>
            <w:tcW w:w="1891" w:type="dxa"/>
            <w:vAlign w:val="center"/>
          </w:tcPr>
          <w:p w14:paraId="6F78E4C5" w14:textId="77777777" w:rsidR="00076588" w:rsidRPr="00C94AF3" w:rsidRDefault="00000000">
            <w:pPr>
              <w:pStyle w:val="TableHeading"/>
              <w:rPr>
                <w:rFonts w:ascii="Calibri" w:hAnsi="Calibri" w:cs="Calibri"/>
              </w:rPr>
            </w:pPr>
            <w:r w:rsidRPr="00C94AF3">
              <w:rPr>
                <w:rFonts w:ascii="Calibri" w:hAnsi="Calibri" w:cs="Calibri"/>
              </w:rPr>
              <w:t>Characteristic</w:t>
            </w:r>
          </w:p>
        </w:tc>
        <w:tc>
          <w:tcPr>
            <w:tcW w:w="1891" w:type="dxa"/>
            <w:vAlign w:val="center"/>
          </w:tcPr>
          <w:p w14:paraId="0BED489D" w14:textId="77777777" w:rsidR="00076588" w:rsidRPr="00C94AF3" w:rsidRDefault="00000000">
            <w:pPr>
              <w:pStyle w:val="TableHeading"/>
              <w:rPr>
                <w:rFonts w:ascii="Calibri" w:hAnsi="Calibri" w:cs="Calibri"/>
              </w:rPr>
            </w:pPr>
            <w:r w:rsidRPr="00C94AF3">
              <w:rPr>
                <w:rFonts w:ascii="Calibri" w:hAnsi="Calibri" w:cs="Calibri"/>
              </w:rPr>
              <w:t>Mapped level</w:t>
            </w:r>
          </w:p>
        </w:tc>
        <w:tc>
          <w:tcPr>
            <w:tcW w:w="2211" w:type="dxa"/>
            <w:vAlign w:val="center"/>
          </w:tcPr>
          <w:p w14:paraId="29076A01" w14:textId="77777777" w:rsidR="00076588" w:rsidRPr="00C94AF3" w:rsidRDefault="00000000">
            <w:pPr>
              <w:pStyle w:val="TableHeading"/>
              <w:rPr>
                <w:rFonts w:ascii="Calibri" w:hAnsi="Calibri" w:cs="Calibri"/>
              </w:rPr>
            </w:pPr>
            <w:r w:rsidRPr="00C94AF3">
              <w:rPr>
                <w:rFonts w:ascii="Calibri" w:hAnsi="Calibri" w:cs="Calibri"/>
              </w:rPr>
              <w:t>Definition chosen</w:t>
            </w:r>
          </w:p>
        </w:tc>
        <w:tc>
          <w:tcPr>
            <w:tcW w:w="3163" w:type="dxa"/>
            <w:vAlign w:val="center"/>
          </w:tcPr>
          <w:p w14:paraId="1C7A8055" w14:textId="77777777" w:rsidR="00076588" w:rsidRPr="00C94AF3" w:rsidRDefault="00000000">
            <w:pPr>
              <w:pStyle w:val="TableHeading"/>
              <w:rPr>
                <w:rFonts w:ascii="Calibri" w:hAnsi="Calibri" w:cs="Calibri"/>
              </w:rPr>
            </w:pPr>
            <w:r w:rsidRPr="00C94AF3">
              <w:rPr>
                <w:rFonts w:ascii="Calibri" w:hAnsi="Calibri" w:cs="Calibri"/>
              </w:rPr>
              <w:t>Mapping to this FYP project</w:t>
            </w:r>
          </w:p>
        </w:tc>
      </w:tr>
      <w:tr w:rsidR="00076588" w:rsidRPr="00C94AF3" w14:paraId="17A30499" w14:textId="77777777">
        <w:tc>
          <w:tcPr>
            <w:tcW w:w="256" w:type="dxa"/>
            <w:vAlign w:val="center"/>
          </w:tcPr>
          <w:p w14:paraId="0810D470" w14:textId="77777777" w:rsidR="00076588" w:rsidRPr="00C94AF3" w:rsidRDefault="00000000">
            <w:pPr>
              <w:pStyle w:val="TableContents"/>
              <w:rPr>
                <w:rFonts w:ascii="Calibri" w:hAnsi="Calibri" w:cs="Calibri"/>
              </w:rPr>
            </w:pPr>
            <w:r w:rsidRPr="00C94AF3">
              <w:rPr>
                <w:rFonts w:ascii="Calibri" w:hAnsi="Calibri" w:cs="Calibri"/>
              </w:rPr>
              <w:t>1</w:t>
            </w:r>
          </w:p>
        </w:tc>
        <w:tc>
          <w:tcPr>
            <w:tcW w:w="1891" w:type="dxa"/>
            <w:vAlign w:val="center"/>
          </w:tcPr>
          <w:p w14:paraId="08B2918D" w14:textId="77777777" w:rsidR="00076588" w:rsidRPr="00C94AF3" w:rsidRDefault="00000000">
            <w:pPr>
              <w:pStyle w:val="TableContents"/>
              <w:rPr>
                <w:rFonts w:ascii="Calibri" w:hAnsi="Calibri" w:cs="Calibri"/>
              </w:rPr>
            </w:pPr>
            <w:r w:rsidRPr="00C94AF3">
              <w:rPr>
                <w:rFonts w:ascii="Calibri" w:hAnsi="Calibri" w:cs="Calibri"/>
              </w:rPr>
              <w:t>Range of resources (people, money, equipment, materials, information, and technologies)</w:t>
            </w:r>
          </w:p>
        </w:tc>
        <w:tc>
          <w:tcPr>
            <w:tcW w:w="1891" w:type="dxa"/>
            <w:vAlign w:val="center"/>
          </w:tcPr>
          <w:p w14:paraId="45867EED"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211" w:type="dxa"/>
            <w:vAlign w:val="center"/>
          </w:tcPr>
          <w:p w14:paraId="53C0267C" w14:textId="77777777" w:rsidR="00076588" w:rsidRPr="00C94AF3" w:rsidRDefault="00000000">
            <w:pPr>
              <w:pStyle w:val="TableContents"/>
              <w:rPr>
                <w:rFonts w:ascii="Calibri" w:hAnsi="Calibri" w:cs="Calibri"/>
              </w:rPr>
            </w:pPr>
            <w:r w:rsidRPr="00C94AF3">
              <w:rPr>
                <w:rFonts w:ascii="Calibri" w:hAnsi="Calibri" w:cs="Calibri"/>
              </w:rPr>
              <w:t>Involves the use of diverse resources</w:t>
            </w:r>
          </w:p>
        </w:tc>
        <w:tc>
          <w:tcPr>
            <w:tcW w:w="3163" w:type="dxa"/>
            <w:vAlign w:val="center"/>
          </w:tcPr>
          <w:p w14:paraId="0D913B77" w14:textId="77777777" w:rsidR="00076588" w:rsidRPr="00C94AF3" w:rsidRDefault="00000000">
            <w:pPr>
              <w:pStyle w:val="TableContents"/>
              <w:rPr>
                <w:rFonts w:ascii="Calibri" w:hAnsi="Calibri" w:cs="Calibri"/>
              </w:rPr>
            </w:pPr>
            <w:r w:rsidRPr="00C94AF3">
              <w:rPr>
                <w:rFonts w:ascii="Calibri" w:hAnsi="Calibri" w:cs="Calibri"/>
              </w:rPr>
              <w:t xml:space="preserve">Resources span: team members with divided module ownership; supervisor (and recommended domain co-advisor); compute/GPU for GNN training; </w:t>
            </w:r>
            <w:proofErr w:type="spellStart"/>
            <w:r w:rsidRPr="00C94AF3">
              <w:rPr>
                <w:rFonts w:ascii="Calibri" w:hAnsi="Calibri" w:cs="Calibri"/>
              </w:rPr>
              <w:t>PrimeKG</w:t>
            </w:r>
            <w:proofErr w:type="spellEnd"/>
            <w:r w:rsidRPr="00C94AF3">
              <w:rPr>
                <w:rFonts w:ascii="Calibri" w:hAnsi="Calibri" w:cs="Calibri"/>
              </w:rPr>
              <w:t xml:space="preserve"> data; NCBI PubMed/PMC </w:t>
            </w:r>
            <w:r w:rsidRPr="00C94AF3">
              <w:rPr>
                <w:rFonts w:ascii="Calibri" w:hAnsi="Calibri" w:cs="Calibri"/>
              </w:rPr>
              <w:lastRenderedPageBreak/>
              <w:t xml:space="preserve">APIs; </w:t>
            </w:r>
            <w:proofErr w:type="spellStart"/>
            <w:r w:rsidRPr="00C94AF3">
              <w:rPr>
                <w:rFonts w:ascii="Calibri" w:hAnsi="Calibri" w:cs="Calibri"/>
              </w:rPr>
              <w:t>UniProt</w:t>
            </w:r>
            <w:proofErr w:type="spellEnd"/>
            <w:r w:rsidRPr="00C94AF3">
              <w:rPr>
                <w:rFonts w:ascii="Calibri" w:hAnsi="Calibri" w:cs="Calibri"/>
              </w:rPr>
              <w:t xml:space="preserve">/PDB/PubChem structural data; Docker + </w:t>
            </w:r>
            <w:proofErr w:type="spellStart"/>
            <w:r w:rsidRPr="00C94AF3">
              <w:rPr>
                <w:rFonts w:ascii="Calibri" w:hAnsi="Calibri" w:cs="Calibri"/>
              </w:rPr>
              <w:t>AutoDock</w:t>
            </w:r>
            <w:proofErr w:type="spellEnd"/>
            <w:r w:rsidRPr="00C94AF3">
              <w:rPr>
                <w:rFonts w:ascii="Calibri" w:hAnsi="Calibri" w:cs="Calibri"/>
              </w:rPr>
              <w:t xml:space="preserve"> Vina; embedding/LLM services; Git-based collaboration and experimental logs. This is a diverse resource mix across people, information, and technologies.</w:t>
            </w:r>
          </w:p>
        </w:tc>
      </w:tr>
      <w:tr w:rsidR="00076588" w:rsidRPr="00C94AF3" w14:paraId="02FD435D" w14:textId="77777777">
        <w:tc>
          <w:tcPr>
            <w:tcW w:w="256" w:type="dxa"/>
            <w:vAlign w:val="center"/>
          </w:tcPr>
          <w:p w14:paraId="63F4162E" w14:textId="77777777" w:rsidR="00076588" w:rsidRPr="00C94AF3" w:rsidRDefault="00000000">
            <w:pPr>
              <w:pStyle w:val="TableContents"/>
              <w:rPr>
                <w:rFonts w:ascii="Calibri" w:hAnsi="Calibri" w:cs="Calibri"/>
              </w:rPr>
            </w:pPr>
            <w:r w:rsidRPr="00C94AF3">
              <w:rPr>
                <w:rFonts w:ascii="Calibri" w:hAnsi="Calibri" w:cs="Calibri"/>
              </w:rPr>
              <w:t>2</w:t>
            </w:r>
          </w:p>
        </w:tc>
        <w:tc>
          <w:tcPr>
            <w:tcW w:w="1891" w:type="dxa"/>
            <w:vAlign w:val="center"/>
          </w:tcPr>
          <w:p w14:paraId="2603D02F" w14:textId="77777777" w:rsidR="00076588" w:rsidRPr="00C94AF3" w:rsidRDefault="00000000">
            <w:pPr>
              <w:pStyle w:val="TableContents"/>
              <w:rPr>
                <w:rFonts w:ascii="Calibri" w:hAnsi="Calibri" w:cs="Calibri"/>
              </w:rPr>
            </w:pPr>
            <w:r w:rsidRPr="00C94AF3">
              <w:rPr>
                <w:rFonts w:ascii="Calibri" w:hAnsi="Calibri" w:cs="Calibri"/>
              </w:rPr>
              <w:t>Level of interactions</w:t>
            </w:r>
          </w:p>
        </w:tc>
        <w:tc>
          <w:tcPr>
            <w:tcW w:w="1891" w:type="dxa"/>
            <w:vAlign w:val="center"/>
          </w:tcPr>
          <w:p w14:paraId="7B565D02"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211" w:type="dxa"/>
            <w:vAlign w:val="center"/>
          </w:tcPr>
          <w:p w14:paraId="3B3B0FEF" w14:textId="77777777" w:rsidR="00076588" w:rsidRPr="00C94AF3" w:rsidRDefault="00000000">
            <w:pPr>
              <w:pStyle w:val="TableContents"/>
              <w:rPr>
                <w:rFonts w:ascii="Calibri" w:hAnsi="Calibri" w:cs="Calibri"/>
              </w:rPr>
            </w:pPr>
            <w:r w:rsidRPr="00C94AF3">
              <w:rPr>
                <w:rFonts w:ascii="Calibri" w:hAnsi="Calibri" w:cs="Calibri"/>
              </w:rPr>
              <w:t>Requires resolution of significant problems arising from interactions among wide-ranging or conflicting technical, computing, contextual, or other issues</w:t>
            </w:r>
          </w:p>
        </w:tc>
        <w:tc>
          <w:tcPr>
            <w:tcW w:w="3163" w:type="dxa"/>
            <w:vAlign w:val="center"/>
          </w:tcPr>
          <w:p w14:paraId="63DF278D" w14:textId="77777777" w:rsidR="00076588" w:rsidRPr="00C94AF3" w:rsidRDefault="00000000">
            <w:pPr>
              <w:pStyle w:val="TableContents"/>
              <w:rPr>
                <w:rFonts w:ascii="Calibri" w:hAnsi="Calibri" w:cs="Calibri"/>
              </w:rPr>
            </w:pPr>
            <w:r w:rsidRPr="00C94AF3">
              <w:rPr>
                <w:rFonts w:ascii="Calibri" w:hAnsi="Calibri" w:cs="Calibri"/>
              </w:rPr>
              <w:t>Significant interaction problems include: (a) static KG predictions vs need for fresh literature evidence; (b) GNN ranking vs RAG disagreement; (c) docking prep failures interacting with path extraction; (d) API rate limits interacting with retrieval depth; (e) safety/dual-use filters interacting with scientific usefulness; (f) enrichment noise interacting with model metrics. Resolving these interactions is central to the activity.</w:t>
            </w:r>
          </w:p>
        </w:tc>
      </w:tr>
      <w:tr w:rsidR="00076588" w:rsidRPr="00C94AF3" w14:paraId="1CFE6A74" w14:textId="77777777">
        <w:tc>
          <w:tcPr>
            <w:tcW w:w="256" w:type="dxa"/>
            <w:vAlign w:val="center"/>
          </w:tcPr>
          <w:p w14:paraId="490DF2EB" w14:textId="77777777" w:rsidR="00076588" w:rsidRPr="00C94AF3" w:rsidRDefault="00000000">
            <w:pPr>
              <w:pStyle w:val="TableContents"/>
              <w:rPr>
                <w:rFonts w:ascii="Calibri" w:hAnsi="Calibri" w:cs="Calibri"/>
              </w:rPr>
            </w:pPr>
            <w:r w:rsidRPr="00C94AF3">
              <w:rPr>
                <w:rFonts w:ascii="Calibri" w:hAnsi="Calibri" w:cs="Calibri"/>
              </w:rPr>
              <w:t>3</w:t>
            </w:r>
          </w:p>
        </w:tc>
        <w:tc>
          <w:tcPr>
            <w:tcW w:w="1891" w:type="dxa"/>
            <w:vAlign w:val="center"/>
          </w:tcPr>
          <w:p w14:paraId="372CFAB0" w14:textId="77777777" w:rsidR="00076588" w:rsidRPr="00C94AF3" w:rsidRDefault="00000000">
            <w:pPr>
              <w:pStyle w:val="TableContents"/>
              <w:rPr>
                <w:rFonts w:ascii="Calibri" w:hAnsi="Calibri" w:cs="Calibri"/>
              </w:rPr>
            </w:pPr>
            <w:r w:rsidRPr="00C94AF3">
              <w:rPr>
                <w:rFonts w:ascii="Calibri" w:hAnsi="Calibri" w:cs="Calibri"/>
              </w:rPr>
              <w:t>Innovation</w:t>
            </w:r>
          </w:p>
        </w:tc>
        <w:tc>
          <w:tcPr>
            <w:tcW w:w="1891" w:type="dxa"/>
            <w:vAlign w:val="center"/>
          </w:tcPr>
          <w:p w14:paraId="539A1032"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211" w:type="dxa"/>
            <w:vAlign w:val="center"/>
          </w:tcPr>
          <w:p w14:paraId="586C3B55" w14:textId="77777777" w:rsidR="00076588" w:rsidRPr="00C94AF3" w:rsidRDefault="00000000">
            <w:pPr>
              <w:pStyle w:val="TableContents"/>
              <w:rPr>
                <w:rFonts w:ascii="Calibri" w:hAnsi="Calibri" w:cs="Calibri"/>
              </w:rPr>
            </w:pPr>
            <w:r w:rsidRPr="00C94AF3">
              <w:rPr>
                <w:rFonts w:ascii="Calibri" w:hAnsi="Calibri" w:cs="Calibri"/>
              </w:rPr>
              <w:t>Involves creative use of knowledge of computing or domain principles in novel ways</w:t>
            </w:r>
          </w:p>
        </w:tc>
        <w:tc>
          <w:tcPr>
            <w:tcW w:w="3163" w:type="dxa"/>
            <w:vAlign w:val="center"/>
          </w:tcPr>
          <w:p w14:paraId="4B2D1EAB" w14:textId="77777777" w:rsidR="00076588" w:rsidRPr="00C94AF3" w:rsidRDefault="00000000">
            <w:pPr>
              <w:pStyle w:val="TableContents"/>
              <w:rPr>
                <w:rFonts w:ascii="Calibri" w:hAnsi="Calibri" w:cs="Calibri"/>
              </w:rPr>
            </w:pPr>
            <w:r w:rsidRPr="00C94AF3">
              <w:rPr>
                <w:rFonts w:ascii="Calibri" w:hAnsi="Calibri" w:cs="Calibri"/>
              </w:rPr>
              <w:t xml:space="preserve">Innovation is the </w:t>
            </w:r>
            <w:r w:rsidRPr="00C94AF3">
              <w:rPr>
                <w:rStyle w:val="Strong"/>
                <w:rFonts w:ascii="Calibri" w:hAnsi="Calibri" w:cs="Calibri"/>
              </w:rPr>
              <w:t>closed-loop composition</w:t>
            </w:r>
            <w:r w:rsidRPr="00C94AF3">
              <w:rPr>
                <w:rFonts w:ascii="Calibri" w:hAnsi="Calibri" w:cs="Calibri"/>
              </w:rPr>
              <w:t xml:space="preserve">: GNN hypothesis generation + PMID-grounded RAG explanation + sandboxed docking triage + safety-flagged dossier—on a </w:t>
            </w:r>
            <w:proofErr w:type="spellStart"/>
            <w:r w:rsidRPr="00C94AF3">
              <w:rPr>
                <w:rFonts w:ascii="Calibri" w:hAnsi="Calibri" w:cs="Calibri"/>
              </w:rPr>
              <w:t>PrimeKG</w:t>
            </w:r>
            <w:proofErr w:type="spellEnd"/>
            <w:r w:rsidRPr="00C94AF3">
              <w:rPr>
                <w:rFonts w:ascii="Calibri" w:hAnsi="Calibri" w:cs="Calibri"/>
              </w:rPr>
              <w:t xml:space="preserve"> backbone with optional capped literature enrichment. This creatively combines graph-learning, IR/NLP, and computational chemistry principles for literature-assisted repurposing hypothesis prioritization.</w:t>
            </w:r>
          </w:p>
        </w:tc>
      </w:tr>
      <w:tr w:rsidR="00076588" w:rsidRPr="00C94AF3" w14:paraId="60C95CE4" w14:textId="77777777">
        <w:tc>
          <w:tcPr>
            <w:tcW w:w="256" w:type="dxa"/>
            <w:vAlign w:val="center"/>
          </w:tcPr>
          <w:p w14:paraId="67469FEE" w14:textId="77777777" w:rsidR="00076588" w:rsidRPr="00C94AF3" w:rsidRDefault="00000000">
            <w:pPr>
              <w:pStyle w:val="TableContents"/>
              <w:rPr>
                <w:rFonts w:ascii="Calibri" w:hAnsi="Calibri" w:cs="Calibri"/>
              </w:rPr>
            </w:pPr>
            <w:r w:rsidRPr="00C94AF3">
              <w:rPr>
                <w:rFonts w:ascii="Calibri" w:hAnsi="Calibri" w:cs="Calibri"/>
              </w:rPr>
              <w:t>4</w:t>
            </w:r>
          </w:p>
        </w:tc>
        <w:tc>
          <w:tcPr>
            <w:tcW w:w="1891" w:type="dxa"/>
            <w:vAlign w:val="center"/>
          </w:tcPr>
          <w:p w14:paraId="1B726BB8" w14:textId="77777777" w:rsidR="00076588" w:rsidRPr="00C94AF3" w:rsidRDefault="00000000">
            <w:pPr>
              <w:pStyle w:val="TableContents"/>
              <w:rPr>
                <w:rFonts w:ascii="Calibri" w:hAnsi="Calibri" w:cs="Calibri"/>
              </w:rPr>
            </w:pPr>
            <w:r w:rsidRPr="00C94AF3">
              <w:rPr>
                <w:rFonts w:ascii="Calibri" w:hAnsi="Calibri" w:cs="Calibri"/>
              </w:rPr>
              <w:t>Consequences to society and the environment</w:t>
            </w:r>
          </w:p>
        </w:tc>
        <w:tc>
          <w:tcPr>
            <w:tcW w:w="1891" w:type="dxa"/>
            <w:vAlign w:val="center"/>
          </w:tcPr>
          <w:p w14:paraId="0F9B27CC" w14:textId="77777777" w:rsidR="00076588" w:rsidRPr="00C94AF3" w:rsidRDefault="00000000">
            <w:pPr>
              <w:pStyle w:val="TableContents"/>
              <w:rPr>
                <w:rFonts w:ascii="Calibri" w:hAnsi="Calibri" w:cs="Calibri"/>
              </w:rPr>
            </w:pPr>
            <w:r w:rsidRPr="00C94AF3">
              <w:rPr>
                <w:rStyle w:val="Strong"/>
                <w:rFonts w:ascii="Calibri" w:hAnsi="Calibri" w:cs="Calibri"/>
              </w:rPr>
              <w:t>Broadly-defined</w:t>
            </w:r>
          </w:p>
        </w:tc>
        <w:tc>
          <w:tcPr>
            <w:tcW w:w="2211" w:type="dxa"/>
            <w:vAlign w:val="center"/>
          </w:tcPr>
          <w:p w14:paraId="4E526831" w14:textId="77777777" w:rsidR="00076588" w:rsidRPr="00C94AF3" w:rsidRDefault="00000000">
            <w:pPr>
              <w:pStyle w:val="TableContents"/>
              <w:rPr>
                <w:rFonts w:ascii="Calibri" w:hAnsi="Calibri" w:cs="Calibri"/>
              </w:rPr>
            </w:pPr>
            <w:r w:rsidRPr="00C94AF3">
              <w:rPr>
                <w:rFonts w:ascii="Calibri" w:hAnsi="Calibri" w:cs="Calibri"/>
              </w:rPr>
              <w:t xml:space="preserve">Has consequences that are most important locally, but may extend </w:t>
            </w:r>
            <w:r w:rsidRPr="00C94AF3">
              <w:rPr>
                <w:rFonts w:ascii="Calibri" w:hAnsi="Calibri" w:cs="Calibri"/>
              </w:rPr>
              <w:lastRenderedPageBreak/>
              <w:t>more widely</w:t>
            </w:r>
          </w:p>
        </w:tc>
        <w:tc>
          <w:tcPr>
            <w:tcW w:w="3163" w:type="dxa"/>
            <w:vAlign w:val="center"/>
          </w:tcPr>
          <w:p w14:paraId="4A740AA6" w14:textId="77777777" w:rsidR="00076588" w:rsidRPr="00C94AF3" w:rsidRDefault="00000000">
            <w:pPr>
              <w:pStyle w:val="TableContents"/>
              <w:rPr>
                <w:rFonts w:ascii="Calibri" w:hAnsi="Calibri" w:cs="Calibri"/>
              </w:rPr>
            </w:pPr>
            <w:r w:rsidRPr="00C94AF3">
              <w:rPr>
                <w:rFonts w:ascii="Calibri" w:hAnsi="Calibri" w:cs="Calibri"/>
              </w:rPr>
              <w:lastRenderedPageBreak/>
              <w:t xml:space="preserve">Locally important for academic research tooling and SDG-aligned learning (Goal 3 health research support; Goal 9 innovation). </w:t>
            </w:r>
            <w:r w:rsidRPr="00C94AF3">
              <w:rPr>
                <w:rFonts w:ascii="Calibri" w:hAnsi="Calibri" w:cs="Calibri"/>
              </w:rPr>
              <w:lastRenderedPageBreak/>
              <w:t>Wider extension is possible if the methodology is reused by other student/research groups. Clinical-care consequences are intentionally out of scope; societal risk is managed via hypothesis labelling and safety/dual-use checks.</w:t>
            </w:r>
          </w:p>
        </w:tc>
      </w:tr>
      <w:tr w:rsidR="00076588" w:rsidRPr="00C94AF3" w14:paraId="64639967" w14:textId="77777777">
        <w:tc>
          <w:tcPr>
            <w:tcW w:w="256" w:type="dxa"/>
            <w:vAlign w:val="center"/>
          </w:tcPr>
          <w:p w14:paraId="27FD87D2" w14:textId="77777777" w:rsidR="00076588" w:rsidRPr="00C94AF3" w:rsidRDefault="00000000">
            <w:pPr>
              <w:pStyle w:val="TableContents"/>
              <w:rPr>
                <w:rFonts w:ascii="Calibri" w:hAnsi="Calibri" w:cs="Calibri"/>
              </w:rPr>
            </w:pPr>
            <w:r w:rsidRPr="00C94AF3">
              <w:rPr>
                <w:rFonts w:ascii="Calibri" w:hAnsi="Calibri" w:cs="Calibri"/>
              </w:rPr>
              <w:t>5</w:t>
            </w:r>
          </w:p>
        </w:tc>
        <w:tc>
          <w:tcPr>
            <w:tcW w:w="1891" w:type="dxa"/>
            <w:vAlign w:val="center"/>
          </w:tcPr>
          <w:p w14:paraId="445059D5" w14:textId="77777777" w:rsidR="00076588" w:rsidRPr="00C94AF3" w:rsidRDefault="00000000">
            <w:pPr>
              <w:pStyle w:val="TableContents"/>
              <w:rPr>
                <w:rFonts w:ascii="Calibri" w:hAnsi="Calibri" w:cs="Calibri"/>
              </w:rPr>
            </w:pPr>
            <w:r w:rsidRPr="00C94AF3">
              <w:rPr>
                <w:rFonts w:ascii="Calibri" w:hAnsi="Calibri" w:cs="Calibri"/>
              </w:rPr>
              <w:t>Familiarity</w:t>
            </w:r>
          </w:p>
        </w:tc>
        <w:tc>
          <w:tcPr>
            <w:tcW w:w="1891" w:type="dxa"/>
            <w:vAlign w:val="center"/>
          </w:tcPr>
          <w:p w14:paraId="59931259" w14:textId="77777777" w:rsidR="00076588" w:rsidRPr="00C94AF3" w:rsidRDefault="00000000">
            <w:pPr>
              <w:pStyle w:val="TableContents"/>
              <w:rPr>
                <w:rFonts w:ascii="Calibri" w:hAnsi="Calibri" w:cs="Calibri"/>
              </w:rPr>
            </w:pPr>
            <w:r w:rsidRPr="00C94AF3">
              <w:rPr>
                <w:rStyle w:val="Strong"/>
                <w:rFonts w:ascii="Calibri" w:hAnsi="Calibri" w:cs="Calibri"/>
              </w:rPr>
              <w:t>Complex</w:t>
            </w:r>
          </w:p>
        </w:tc>
        <w:tc>
          <w:tcPr>
            <w:tcW w:w="2211" w:type="dxa"/>
            <w:vAlign w:val="center"/>
          </w:tcPr>
          <w:p w14:paraId="7A33D597" w14:textId="77777777" w:rsidR="00076588" w:rsidRPr="00C94AF3" w:rsidRDefault="00000000">
            <w:pPr>
              <w:pStyle w:val="TableContents"/>
              <w:rPr>
                <w:rFonts w:ascii="Calibri" w:hAnsi="Calibri" w:cs="Calibri"/>
              </w:rPr>
            </w:pPr>
            <w:r w:rsidRPr="00C94AF3">
              <w:rPr>
                <w:rFonts w:ascii="Calibri" w:hAnsi="Calibri" w:cs="Calibri"/>
              </w:rPr>
              <w:t>Can extend beyond previous experiences by applying principles-based approaches</w:t>
            </w:r>
          </w:p>
        </w:tc>
        <w:tc>
          <w:tcPr>
            <w:tcW w:w="3163" w:type="dxa"/>
            <w:vAlign w:val="center"/>
          </w:tcPr>
          <w:p w14:paraId="31960C53" w14:textId="77777777" w:rsidR="00076588" w:rsidRPr="00C94AF3" w:rsidRDefault="00000000">
            <w:pPr>
              <w:pStyle w:val="TableContents"/>
              <w:rPr>
                <w:rFonts w:ascii="Calibri" w:hAnsi="Calibri" w:cs="Calibri"/>
              </w:rPr>
            </w:pPr>
            <w:r w:rsidRPr="00C94AF3">
              <w:rPr>
                <w:rFonts w:ascii="Calibri" w:hAnsi="Calibri" w:cs="Calibri"/>
              </w:rPr>
              <w:t>Undergraduate coursework covers programming, databases, and introductory ML/web concepts, but not the full principles stack of heterogeneous GNN link prediction, biomedical RAG evaluation, and automated docking orchestration. The activity extends beyond prior experience and must be approached via principles-based design, experimentation, and failure analysis.</w:t>
            </w:r>
          </w:p>
        </w:tc>
      </w:tr>
    </w:tbl>
    <w:p w14:paraId="5C00E8AC" w14:textId="77777777" w:rsidR="00076588" w:rsidRPr="00C94AF3" w:rsidRDefault="00000000">
      <w:pPr>
        <w:pStyle w:val="BodyText"/>
        <w:rPr>
          <w:rFonts w:ascii="Calibri" w:hAnsi="Calibri" w:cs="Calibri"/>
        </w:rPr>
      </w:pPr>
      <w:r w:rsidRPr="00C94AF3">
        <w:rPr>
          <w:rStyle w:val="Strong"/>
          <w:rFonts w:ascii="Calibri" w:hAnsi="Calibri" w:cs="Calibri"/>
        </w:rPr>
        <w:t>D.4.2 result:</w:t>
      </w:r>
      <w:r w:rsidRPr="00C94AF3">
        <w:rPr>
          <w:rFonts w:ascii="Calibri" w:hAnsi="Calibri" w:cs="Calibri"/>
        </w:rPr>
        <w:t xml:space="preserve"> </w:t>
      </w:r>
      <w:r w:rsidRPr="00C94AF3">
        <w:rPr>
          <w:rStyle w:val="Strong"/>
          <w:rFonts w:ascii="Calibri" w:hAnsi="Calibri" w:cs="Calibri"/>
        </w:rPr>
        <w:t>4 / 5</w:t>
      </w:r>
      <w:r w:rsidRPr="00C94AF3">
        <w:rPr>
          <w:rFonts w:ascii="Calibri" w:hAnsi="Calibri" w:cs="Calibri"/>
        </w:rPr>
        <w:t xml:space="preserve"> characteristics mapped to </w:t>
      </w:r>
      <w:r w:rsidRPr="00C94AF3">
        <w:rPr>
          <w:rStyle w:val="Strong"/>
          <w:rFonts w:ascii="Calibri" w:hAnsi="Calibri" w:cs="Calibri"/>
        </w:rPr>
        <w:t>Complex</w:t>
      </w:r>
      <w:r w:rsidRPr="00C94AF3">
        <w:rPr>
          <w:rFonts w:ascii="Calibri" w:hAnsi="Calibri" w:cs="Calibri"/>
        </w:rPr>
        <w:t xml:space="preserve">; </w:t>
      </w:r>
      <w:r w:rsidRPr="00C94AF3">
        <w:rPr>
          <w:rStyle w:val="Strong"/>
          <w:rFonts w:ascii="Calibri" w:hAnsi="Calibri" w:cs="Calibri"/>
        </w:rPr>
        <w:t>1 / 5</w:t>
      </w:r>
      <w:r w:rsidRPr="00C94AF3">
        <w:rPr>
          <w:rFonts w:ascii="Calibri" w:hAnsi="Calibri" w:cs="Calibri"/>
        </w:rPr>
        <w:t xml:space="preserve"> (consequences to society/environment) mapped to </w:t>
      </w:r>
      <w:r w:rsidRPr="00C94AF3">
        <w:rPr>
          <w:rStyle w:val="Strong"/>
          <w:rFonts w:ascii="Calibri" w:hAnsi="Calibri" w:cs="Calibri"/>
        </w:rPr>
        <w:t>Broadly-defined</w:t>
      </w:r>
      <w:r w:rsidRPr="00C94AF3">
        <w:rPr>
          <w:rFonts w:ascii="Calibri" w:hAnsi="Calibri" w:cs="Calibri"/>
        </w:rPr>
        <w:t xml:space="preserve">; </w:t>
      </w:r>
      <w:r w:rsidRPr="00C94AF3">
        <w:rPr>
          <w:rStyle w:val="Strong"/>
          <w:rFonts w:ascii="Calibri" w:hAnsi="Calibri" w:cs="Calibri"/>
        </w:rPr>
        <w:t>0</w:t>
      </w:r>
      <w:r w:rsidRPr="00C94AF3">
        <w:rPr>
          <w:rFonts w:ascii="Calibri" w:hAnsi="Calibri" w:cs="Calibri"/>
        </w:rPr>
        <w:t xml:space="preserve"> to Well-defined. Overall classification: </w:t>
      </w:r>
      <w:r w:rsidRPr="00C94AF3">
        <w:rPr>
          <w:rStyle w:val="Strong"/>
          <w:rFonts w:ascii="Calibri" w:hAnsi="Calibri" w:cs="Calibri"/>
        </w:rPr>
        <w:t>Complex Computing Activity</w:t>
      </w:r>
      <w:r w:rsidRPr="00C94AF3">
        <w:rPr>
          <w:rFonts w:ascii="Calibri" w:hAnsi="Calibri" w:cs="Calibri"/>
        </w:rPr>
        <w:t>.</w:t>
      </w:r>
    </w:p>
    <w:p w14:paraId="29EAE9AC" w14:textId="77777777" w:rsidR="00076588" w:rsidRPr="00C94AF3" w:rsidRDefault="00000000">
      <w:pPr>
        <w:pStyle w:val="Heading2"/>
        <w:rPr>
          <w:rFonts w:ascii="Calibri" w:hAnsi="Calibri" w:cs="Calibri"/>
        </w:rPr>
      </w:pPr>
      <w:r w:rsidRPr="00C94AF3">
        <w:rPr>
          <w:rFonts w:ascii="Calibri" w:hAnsi="Calibri" w:cs="Calibri"/>
        </w:rPr>
        <w:t>Consolidated judgement (for panel)</w:t>
      </w:r>
    </w:p>
    <w:tbl>
      <w:tblPr>
        <w:tblW w:w="9412" w:type="dxa"/>
        <w:tblLayout w:type="fixed"/>
        <w:tblCellMar>
          <w:top w:w="28" w:type="dxa"/>
          <w:left w:w="28" w:type="dxa"/>
          <w:bottom w:w="28" w:type="dxa"/>
          <w:right w:w="28" w:type="dxa"/>
        </w:tblCellMar>
        <w:tblLook w:val="0000" w:firstRow="0" w:lastRow="0" w:firstColumn="0" w:lastColumn="0" w:noHBand="0" w:noVBand="0"/>
      </w:tblPr>
      <w:tblGrid>
        <w:gridCol w:w="2025"/>
        <w:gridCol w:w="1923"/>
        <w:gridCol w:w="5464"/>
      </w:tblGrid>
      <w:tr w:rsidR="00076588" w:rsidRPr="00C94AF3" w14:paraId="4FC4841A" w14:textId="77777777">
        <w:tc>
          <w:tcPr>
            <w:tcW w:w="2025" w:type="dxa"/>
            <w:vAlign w:val="center"/>
          </w:tcPr>
          <w:p w14:paraId="3413477F" w14:textId="77777777" w:rsidR="00076588" w:rsidRPr="00C94AF3" w:rsidRDefault="00000000">
            <w:pPr>
              <w:pStyle w:val="TableHeading"/>
              <w:rPr>
                <w:rFonts w:ascii="Calibri" w:hAnsi="Calibri" w:cs="Calibri"/>
              </w:rPr>
            </w:pPr>
            <w:r w:rsidRPr="00C94AF3">
              <w:rPr>
                <w:rFonts w:ascii="Calibri" w:hAnsi="Calibri" w:cs="Calibri"/>
              </w:rPr>
              <w:t>Dimension</w:t>
            </w:r>
          </w:p>
        </w:tc>
        <w:tc>
          <w:tcPr>
            <w:tcW w:w="1923" w:type="dxa"/>
            <w:vAlign w:val="center"/>
          </w:tcPr>
          <w:p w14:paraId="62AAAF12" w14:textId="77777777" w:rsidR="00076588" w:rsidRPr="00C94AF3" w:rsidRDefault="00000000">
            <w:pPr>
              <w:pStyle w:val="TableHeading"/>
              <w:rPr>
                <w:rFonts w:ascii="Calibri" w:hAnsi="Calibri" w:cs="Calibri"/>
              </w:rPr>
            </w:pPr>
            <w:r w:rsidRPr="00C94AF3">
              <w:rPr>
                <w:rFonts w:ascii="Calibri" w:hAnsi="Calibri" w:cs="Calibri"/>
              </w:rPr>
              <w:t>Overall mapping</w:t>
            </w:r>
          </w:p>
        </w:tc>
        <w:tc>
          <w:tcPr>
            <w:tcW w:w="5464" w:type="dxa"/>
            <w:vAlign w:val="center"/>
          </w:tcPr>
          <w:p w14:paraId="490B40DF" w14:textId="77777777" w:rsidR="00076588" w:rsidRPr="00C94AF3" w:rsidRDefault="00000000">
            <w:pPr>
              <w:pStyle w:val="TableHeading"/>
              <w:rPr>
                <w:rFonts w:ascii="Calibri" w:hAnsi="Calibri" w:cs="Calibri"/>
              </w:rPr>
            </w:pPr>
            <w:r w:rsidRPr="00C94AF3">
              <w:rPr>
                <w:rFonts w:ascii="Calibri" w:hAnsi="Calibri" w:cs="Calibri"/>
              </w:rPr>
              <w:t>Rationale in one line</w:t>
            </w:r>
          </w:p>
        </w:tc>
      </w:tr>
      <w:tr w:rsidR="00076588" w:rsidRPr="00C94AF3" w14:paraId="073010FD" w14:textId="77777777">
        <w:tc>
          <w:tcPr>
            <w:tcW w:w="2025" w:type="dxa"/>
            <w:vAlign w:val="center"/>
          </w:tcPr>
          <w:p w14:paraId="410CB229" w14:textId="77777777" w:rsidR="00076588" w:rsidRPr="00C94AF3" w:rsidRDefault="00000000">
            <w:pPr>
              <w:pStyle w:val="TableContents"/>
              <w:rPr>
                <w:rFonts w:ascii="Calibri" w:hAnsi="Calibri" w:cs="Calibri"/>
              </w:rPr>
            </w:pPr>
            <w:r w:rsidRPr="00C94AF3">
              <w:rPr>
                <w:rFonts w:ascii="Calibri" w:hAnsi="Calibri" w:cs="Calibri"/>
              </w:rPr>
              <w:t>D.4.1 Range of Problem Solving</w:t>
            </w:r>
          </w:p>
        </w:tc>
        <w:tc>
          <w:tcPr>
            <w:tcW w:w="1923" w:type="dxa"/>
            <w:vAlign w:val="center"/>
          </w:tcPr>
          <w:p w14:paraId="1F1BAB22" w14:textId="77777777" w:rsidR="00076588" w:rsidRPr="00C94AF3" w:rsidRDefault="00000000">
            <w:pPr>
              <w:pStyle w:val="TableContents"/>
              <w:rPr>
                <w:rFonts w:ascii="Calibri" w:hAnsi="Calibri" w:cs="Calibri"/>
              </w:rPr>
            </w:pPr>
            <w:r w:rsidRPr="00C94AF3">
              <w:rPr>
                <w:rStyle w:val="Strong"/>
                <w:rFonts w:ascii="Calibri" w:hAnsi="Calibri" w:cs="Calibri"/>
              </w:rPr>
              <w:t>Complex Computing Problem</w:t>
            </w:r>
          </w:p>
        </w:tc>
        <w:tc>
          <w:tcPr>
            <w:tcW w:w="5464" w:type="dxa"/>
            <w:vAlign w:val="center"/>
          </w:tcPr>
          <w:p w14:paraId="038101D6" w14:textId="77777777" w:rsidR="00076588" w:rsidRPr="00C94AF3" w:rsidRDefault="00000000">
            <w:pPr>
              <w:pStyle w:val="TableContents"/>
              <w:rPr>
                <w:rFonts w:ascii="Calibri" w:hAnsi="Calibri" w:cs="Calibri"/>
              </w:rPr>
            </w:pPr>
            <w:r w:rsidRPr="00C94AF3">
              <w:rPr>
                <w:rFonts w:ascii="Calibri" w:hAnsi="Calibri" w:cs="Calibri"/>
              </w:rPr>
              <w:t>Multi-objective, model-heavy, non-standard, highly interdependent research/engineering problem with ill-defined requirements at the start</w:t>
            </w:r>
          </w:p>
        </w:tc>
      </w:tr>
      <w:tr w:rsidR="00076588" w:rsidRPr="00C94AF3" w14:paraId="0AE3478D" w14:textId="77777777">
        <w:tc>
          <w:tcPr>
            <w:tcW w:w="2025" w:type="dxa"/>
            <w:vAlign w:val="center"/>
          </w:tcPr>
          <w:p w14:paraId="5A086DC2" w14:textId="77777777" w:rsidR="00076588" w:rsidRPr="00C94AF3" w:rsidRDefault="00000000">
            <w:pPr>
              <w:pStyle w:val="TableContents"/>
              <w:rPr>
                <w:rFonts w:ascii="Calibri" w:hAnsi="Calibri" w:cs="Calibri"/>
              </w:rPr>
            </w:pPr>
            <w:r w:rsidRPr="00C94AF3">
              <w:rPr>
                <w:rFonts w:ascii="Calibri" w:hAnsi="Calibri" w:cs="Calibri"/>
              </w:rPr>
              <w:t>D.4.2 Range of Computing Activities</w:t>
            </w:r>
          </w:p>
        </w:tc>
        <w:tc>
          <w:tcPr>
            <w:tcW w:w="1923" w:type="dxa"/>
            <w:vAlign w:val="center"/>
          </w:tcPr>
          <w:p w14:paraId="10679FFE" w14:textId="77777777" w:rsidR="00076588" w:rsidRPr="00C94AF3" w:rsidRDefault="00000000">
            <w:pPr>
              <w:pStyle w:val="TableContents"/>
              <w:rPr>
                <w:rFonts w:ascii="Calibri" w:hAnsi="Calibri" w:cs="Calibri"/>
              </w:rPr>
            </w:pPr>
            <w:r w:rsidRPr="00C94AF3">
              <w:rPr>
                <w:rStyle w:val="Strong"/>
                <w:rFonts w:ascii="Calibri" w:hAnsi="Calibri" w:cs="Calibri"/>
              </w:rPr>
              <w:t>Complex Computing Activity</w:t>
            </w:r>
          </w:p>
        </w:tc>
        <w:tc>
          <w:tcPr>
            <w:tcW w:w="5464" w:type="dxa"/>
            <w:vAlign w:val="center"/>
          </w:tcPr>
          <w:p w14:paraId="7271980E" w14:textId="77777777" w:rsidR="00076588" w:rsidRPr="00C94AF3" w:rsidRDefault="00000000">
            <w:pPr>
              <w:pStyle w:val="TableContents"/>
              <w:rPr>
                <w:rFonts w:ascii="Calibri" w:hAnsi="Calibri" w:cs="Calibri"/>
              </w:rPr>
            </w:pPr>
            <w:r w:rsidRPr="00C94AF3">
              <w:rPr>
                <w:rFonts w:ascii="Calibri" w:hAnsi="Calibri" w:cs="Calibri"/>
              </w:rPr>
              <w:t>Diverse resources, significant cross-layer interactions, innovative integration, principles beyond prior routine experience</w:t>
            </w:r>
          </w:p>
        </w:tc>
      </w:tr>
    </w:tbl>
    <w:p w14:paraId="4C3CA671" w14:textId="77777777" w:rsidR="00076588" w:rsidRPr="00C94AF3" w:rsidRDefault="00000000">
      <w:pPr>
        <w:pStyle w:val="BodyText"/>
        <w:rPr>
          <w:rFonts w:ascii="Calibri" w:hAnsi="Calibri" w:cs="Calibri"/>
        </w:rPr>
      </w:pPr>
      <w:r w:rsidRPr="00C94AF3">
        <w:rPr>
          <w:rFonts w:ascii="Calibri" w:hAnsi="Calibri" w:cs="Calibri"/>
        </w:rPr>
        <w:t xml:space="preserve">Where </w:t>
      </w:r>
      <w:r w:rsidRPr="00C94AF3">
        <w:rPr>
          <w:rStyle w:val="Strong"/>
          <w:rFonts w:ascii="Calibri" w:hAnsi="Calibri" w:cs="Calibri"/>
        </w:rPr>
        <w:t>Broadly-defined</w:t>
      </w:r>
      <w:r w:rsidRPr="00C94AF3">
        <w:rPr>
          <w:rFonts w:ascii="Calibri" w:hAnsi="Calibri" w:cs="Calibri"/>
        </w:rPr>
        <w:t xml:space="preserve"> is used (stakeholders; consequences), the choice is deliberate and consistent with the proposal’s claim boundary: this is a research-hypothesis system, not a clinical product with maximal multi-stakeholder regulatory scope.</w:t>
      </w:r>
    </w:p>
    <w:p w14:paraId="4DCA1C0F" w14:textId="77777777" w:rsidR="00076588" w:rsidRPr="00C94AF3" w:rsidRDefault="00000000">
      <w:pPr>
        <w:pStyle w:val="Heading2"/>
        <w:rPr>
          <w:rFonts w:ascii="Calibri" w:hAnsi="Calibri" w:cs="Calibri"/>
        </w:rPr>
      </w:pPr>
      <w:r w:rsidRPr="00C94AF3">
        <w:rPr>
          <w:rFonts w:ascii="Calibri" w:hAnsi="Calibri" w:cs="Calibri"/>
        </w:rPr>
        <w:lastRenderedPageBreak/>
        <w:t>Reference</w:t>
      </w:r>
    </w:p>
    <w:p w14:paraId="5DA35193" w14:textId="77777777" w:rsidR="00076588" w:rsidRPr="00C94AF3" w:rsidRDefault="00000000">
      <w:pPr>
        <w:pStyle w:val="BodyText"/>
        <w:numPr>
          <w:ilvl w:val="0"/>
          <w:numId w:val="2"/>
        </w:numPr>
        <w:tabs>
          <w:tab w:val="left" w:pos="709"/>
        </w:tabs>
        <w:spacing w:after="0"/>
        <w:rPr>
          <w:rFonts w:ascii="Calibri" w:hAnsi="Calibri" w:cs="Calibri"/>
        </w:rPr>
      </w:pPr>
      <w:r w:rsidRPr="00C94AF3">
        <w:rPr>
          <w:rFonts w:ascii="Calibri" w:hAnsi="Calibri" w:cs="Calibri"/>
        </w:rPr>
        <w:t xml:space="preserve">Section D — Graduate Attributes, Seoul Accord Documents: https://www.seoulaccord.org/document.php?id=79 </w:t>
      </w:r>
    </w:p>
    <w:p w14:paraId="5D7D6458" w14:textId="77777777" w:rsidR="00076588" w:rsidRPr="00C94AF3" w:rsidRDefault="00000000">
      <w:pPr>
        <w:pStyle w:val="BodyText"/>
        <w:numPr>
          <w:ilvl w:val="0"/>
          <w:numId w:val="2"/>
        </w:numPr>
        <w:tabs>
          <w:tab w:val="left" w:pos="709"/>
        </w:tabs>
        <w:rPr>
          <w:rFonts w:ascii="Calibri" w:hAnsi="Calibri" w:cs="Calibri"/>
        </w:rPr>
      </w:pPr>
      <w:r w:rsidRPr="00C94AF3">
        <w:rPr>
          <w:rFonts w:ascii="Calibri" w:hAnsi="Calibri" w:cs="Calibri"/>
        </w:rPr>
        <w:t>Project source alignment: Template03 Project Proposal &amp; Plan for this FYP (</w:t>
      </w:r>
      <w:proofErr w:type="spellStart"/>
      <w:r w:rsidRPr="00C94AF3">
        <w:rPr>
          <w:rFonts w:ascii="Calibri" w:hAnsi="Calibri" w:cs="Calibri"/>
        </w:rPr>
        <w:t>PrimeKG</w:t>
      </w:r>
      <w:proofErr w:type="spellEnd"/>
      <w:r w:rsidRPr="00C94AF3">
        <w:rPr>
          <w:rFonts w:ascii="Calibri" w:hAnsi="Calibri" w:cs="Calibri"/>
        </w:rPr>
        <w:t xml:space="preserve"> + GNN + RAG + </w:t>
      </w:r>
      <w:proofErr w:type="spellStart"/>
      <w:r w:rsidRPr="00C94AF3">
        <w:rPr>
          <w:rFonts w:ascii="Calibri" w:hAnsi="Calibri" w:cs="Calibri"/>
        </w:rPr>
        <w:t>AutoDock</w:t>
      </w:r>
      <w:proofErr w:type="spellEnd"/>
      <w:r w:rsidRPr="00C94AF3">
        <w:rPr>
          <w:rFonts w:ascii="Calibri" w:hAnsi="Calibri" w:cs="Calibri"/>
        </w:rPr>
        <w:t xml:space="preserve"> Vina closed-loop scope). </w:t>
      </w:r>
    </w:p>
    <w:p w14:paraId="2E7F6C0C" w14:textId="77777777" w:rsidR="00076588" w:rsidRPr="00C94AF3" w:rsidRDefault="00000000">
      <w:pPr>
        <w:pStyle w:val="BodyTextnote"/>
        <w:rPr>
          <w:rFonts w:ascii="Calibri" w:hAnsi="Calibri" w:cs="Calibri"/>
        </w:rPr>
      </w:pPr>
      <w:r w:rsidRPr="00C94AF3">
        <w:rPr>
          <w:rFonts w:ascii="Calibri" w:hAnsi="Calibri" w:cs="Calibri"/>
        </w:rPr>
        <w:t>End of Complex Computing Problem Characteristics Mapping Sheet (Template-04 aligned draft v1.0)</w:t>
      </w:r>
    </w:p>
    <w:sectPr w:rsidR="00076588" w:rsidRPr="00C94AF3">
      <w:pgSz w:w="11906" w:h="16838"/>
      <w:pgMar w:top="1247" w:right="1247" w:bottom="1247" w:left="1247"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Candara;Segoe UI;Arial;">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OpenSymbol">
    <w:altName w:val="Arial Unicode MS"/>
    <w:charset w:val="02"/>
    <w:family w:val="auto"/>
    <w:pitch w:val="default"/>
  </w:font>
  <w:font w:name="Liberation Sans">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6658E"/>
    <w:multiLevelType w:val="multilevel"/>
    <w:tmpl w:val="94E4608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720A281E"/>
    <w:multiLevelType w:val="multilevel"/>
    <w:tmpl w:val="A71A26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39671658">
    <w:abstractNumId w:val="0"/>
  </w:num>
  <w:num w:numId="2" w16cid:durableId="1855263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1134"/>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76588"/>
    <w:rsid w:val="000076E5"/>
    <w:rsid w:val="00025EB5"/>
    <w:rsid w:val="00076588"/>
    <w:rsid w:val="00441609"/>
    <w:rsid w:val="00BB5429"/>
    <w:rsid w:val="00C94A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FECF"/>
  <w15:docId w15:val="{FD2974A4-60CE-4FBC-B0E9-28FE760C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312" w:lineRule="auto"/>
    </w:pPr>
    <w:rPr>
      <w:rFonts w:ascii="Calibri;Candara;Segoe UI;Arial;" w:eastAsia="Calibri;Candara;Segoe UI;Arial;" w:hAnsi="Calibri;Candara;Segoe UI;Arial;" w:cs="Calibri;Candara;Segoe UI;Arial;"/>
      <w:color w:val="000000"/>
      <w:sz w:val="22"/>
      <w:szCs w:val="22"/>
    </w:rPr>
  </w:style>
  <w:style w:type="paragraph" w:styleId="Heading1">
    <w:name w:val="heading 1"/>
    <w:basedOn w:val="Heading"/>
    <w:next w:val="BodyText"/>
    <w:uiPriority w:val="9"/>
    <w:qFormat/>
    <w:pPr>
      <w:spacing w:after="160"/>
      <w:jc w:val="center"/>
      <w:outlineLvl w:val="0"/>
    </w:pPr>
    <w:rPr>
      <w:rFonts w:ascii="Noto Sans" w:hAnsi="Noto Sans"/>
      <w:b/>
      <w:bCs/>
    </w:rPr>
  </w:style>
  <w:style w:type="paragraph" w:styleId="Heading2">
    <w:name w:val="heading 2"/>
    <w:basedOn w:val="Heading"/>
    <w:next w:val="BodyText"/>
    <w:uiPriority w:val="9"/>
    <w:unhideWhenUsed/>
    <w:qFormat/>
    <w:pPr>
      <w:spacing w:before="320" w:after="120"/>
      <w:ind w:left="320" w:right="320"/>
      <w:outlineLvl w:val="1"/>
    </w:pPr>
    <w:rPr>
      <w:rFonts w:ascii="Liberation Serif" w:eastAsia="Noto Serif CJK SC" w:hAnsi="Liberation Serif" w:cs="Noto Sans Devanagari"/>
      <w:b/>
      <w:bCs/>
      <w:sz w:val="25"/>
      <w:szCs w:val="25"/>
    </w:rPr>
  </w:style>
  <w:style w:type="paragraph" w:styleId="Heading3">
    <w:name w:val="heading 3"/>
    <w:basedOn w:val="Heading"/>
    <w:next w:val="BodyText"/>
    <w:uiPriority w:val="9"/>
    <w:unhideWhenUsed/>
    <w:qFormat/>
    <w:pPr>
      <w:spacing w:after="80"/>
      <w:ind w:left="240" w:right="240"/>
      <w:outlineLvl w:val="2"/>
    </w:pPr>
    <w:rPr>
      <w:rFonts w:ascii="Liberation Serif" w:eastAsia="Noto Serif CJK SC" w:hAnsi="Liberation Serif" w:cs="Noto Sans Devanagari"/>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BodyText">
    <w:name w:val="Body Text"/>
    <w:basedOn w:val="Normal"/>
    <w:pPr>
      <w:spacing w:after="140"/>
      <w:jc w:val="both"/>
    </w:pPr>
  </w:style>
  <w:style w:type="paragraph" w:styleId="EnvelopeReturn">
    <w:name w:val="envelope return"/>
    <w:basedOn w:val="Normal"/>
    <w:rPr>
      <w:i/>
    </w:rPr>
  </w:style>
  <w:style w:type="paragraph" w:customStyle="1" w:styleId="TableContents">
    <w:name w:val="Table Contents"/>
    <w:basedOn w:val="BodyText"/>
    <w:qFormat/>
    <w:pPr>
      <w:jc w:val="left"/>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rPr>
      <w:rFonts w:cs="Noto Sans Devanagari"/>
    </w:rPr>
  </w:style>
  <w:style w:type="paragraph" w:customStyle="1" w:styleId="BodyTextmeta">
    <w:name w:val="Body Text.meta"/>
    <w:basedOn w:val="BodyText"/>
    <w:qFormat/>
    <w:pPr>
      <w:spacing w:before="40" w:after="40"/>
      <w:ind w:left="40" w:right="40"/>
      <w:jc w:val="left"/>
    </w:pPr>
  </w:style>
  <w:style w:type="paragraph" w:customStyle="1" w:styleId="BodyTextcenter">
    <w:name w:val="Body Text.center"/>
    <w:basedOn w:val="BodyText"/>
    <w:qFormat/>
    <w:pPr>
      <w:spacing w:before="40" w:after="40"/>
      <w:ind w:left="40" w:right="40"/>
      <w:jc w:val="center"/>
    </w:pPr>
  </w:style>
  <w:style w:type="paragraph" w:customStyle="1" w:styleId="BodyTextnote">
    <w:name w:val="Body Text.note"/>
    <w:basedOn w:val="BodyText"/>
    <w:qFormat/>
    <w:rPr>
      <w:i/>
      <w:iCs/>
      <w:sz w:val="20"/>
      <w:szCs w:val="20"/>
    </w:rPr>
  </w:style>
  <w:style w:type="paragraph" w:customStyle="1" w:styleId="TableHeading">
    <w:name w:val="Table Heading"/>
    <w:basedOn w:val="TableContents"/>
    <w:qFormat/>
    <w:pPr>
      <w:suppressLineNumbers/>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10</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Complex Computing Problem Characteristics Mapping Sheet</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Computing Problem Characteristics Mapping Sheet</dc:title>
  <dc:subject/>
  <dc:creator/>
  <dc:description/>
  <cp:lastModifiedBy>ABU  BAKER SAQIB</cp:lastModifiedBy>
  <cp:revision>2</cp:revision>
  <dcterms:created xsi:type="dcterms:W3CDTF">2026-09-18T14:54:00Z</dcterms:created>
  <dcterms:modified xsi:type="dcterms:W3CDTF">2026-09-21T05:39:00Z</dcterms:modified>
  <dc:language>en-US</dc:language>
</cp:coreProperties>
</file>