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C583B" w14:textId="77777777" w:rsidR="009B526F" w:rsidRDefault="009B526F" w:rsidP="009B526F">
      <w:r>
        <w:t>**Client pain points for Liberty Science Coaching** (drawn from your notes on brain change/neurogenesis, readiness-to-change, Tao/business-life themes, resumes, and Metabolic Neuroplasticity framing). These are the problems that keep people stuck and that your integrated approach (fuel + movement + attention, “no stagnancy,” brain still hiring) directly addresses.</w:t>
      </w:r>
    </w:p>
    <w:p w14:paraId="1BE1B1BE" w14:textId="77777777" w:rsidR="009B526F" w:rsidRDefault="009B526F" w:rsidP="009B526F"/>
    <w:p w14:paraId="3C6C857D" w14:textId="77777777" w:rsidR="009B526F" w:rsidRDefault="009B526F" w:rsidP="009B526F">
      <w:r>
        <w:t>### Core pain points</w:t>
      </w:r>
    </w:p>
    <w:p w14:paraId="2A49E07B" w14:textId="77777777" w:rsidR="009B526F" w:rsidRDefault="009B526F" w:rsidP="009B526F">
      <w:r>
        <w:t>- **Stagnancy and loss of capability**: Fear of slowing down in retirement, mobility, practice, or business so they can no longer “run what they built.” Desire to keep the brain-body loop hiring instead of stalling.</w:t>
      </w:r>
    </w:p>
    <w:p w14:paraId="6F35A0E1" w14:textId="77777777" w:rsidR="009B526F" w:rsidRDefault="009B526F" w:rsidP="009B526F">
      <w:r>
        <w:t>- **Chronic condition management that feels fragmented**: Parkinson’s, balance/fall risk, cognitive slowing, pain, or other ongoing issues where isolated exercise, meds, or meditation don’t produce lasting change. Need for one coherent loop rather than separate “brain fitness” and “body fitness.”</w:t>
      </w:r>
    </w:p>
    <w:p w14:paraId="7769BB8A" w14:textId="77777777" w:rsidR="009B526F" w:rsidRDefault="009B526F" w:rsidP="009B526F">
      <w:r>
        <w:t>- **Difficulty initiating and sustaining change**: Low readiness (see the questionnaire: not treating the change as a top priority, lacking support, impatience with setbacks, or unclear reasons beyond health). Past failed attempts create skepticism.</w:t>
      </w:r>
    </w:p>
    <w:p w14:paraId="2E4C9B3D" w14:textId="77777777" w:rsidR="009B526F" w:rsidRDefault="009B526F" w:rsidP="009B526F">
      <w:r>
        <w:t>- **Brain aging and reduced neuroplasticity**: Worry about memory, attention, gamma-wave/compassion-meditation benefits, or losing the capacity for new neurons and dopamine/acetylcholine-driven engagement. Want measurable “younger” neurocognitive age (the 10–25-year pilot gains in the Begley notes).</w:t>
      </w:r>
    </w:p>
    <w:p w14:paraId="4BEC419C" w14:textId="77777777" w:rsidR="009B526F" w:rsidRDefault="009B526F" w:rsidP="009B526F">
      <w:r>
        <w:t xml:space="preserve">- **Self-care guilt and divided attention** (especially women entrepreneurs, caregivers, those recovering from trauma/abuse cycles): Knowing they must prioritize health to care for others or keep </w:t>
      </w:r>
      <w:proofErr w:type="gramStart"/>
      <w:r>
        <w:t>operating, yet</w:t>
      </w:r>
      <w:proofErr w:type="gramEnd"/>
      <w:r>
        <w:t xml:space="preserve"> feeling it is selfish or impossible under current loads. Related safety, liberty, and elder-support concerns that drain focus.</w:t>
      </w:r>
    </w:p>
    <w:p w14:paraId="419DDE54" w14:textId="77777777" w:rsidR="009B526F" w:rsidRDefault="009B526F" w:rsidP="009B526F">
      <w:r>
        <w:t>- **Lack of joy or “happiness triggers” during training**: High-effort attention work without dopamine/reward elements leads to dropout. Need amusement, small wins, and focused compassion directed at the area of greatest need.</w:t>
      </w:r>
    </w:p>
    <w:p w14:paraId="6067227E" w14:textId="77777777" w:rsidR="009B526F" w:rsidRDefault="009B526F" w:rsidP="009B526F">
      <w:r>
        <w:t>- **Practical barriers**: Finding integrated, evidence-informed coaching (</w:t>
      </w:r>
      <w:proofErr w:type="gramStart"/>
      <w:r>
        <w:t>PWR!,</w:t>
      </w:r>
      <w:proofErr w:type="gramEnd"/>
      <w:r>
        <w:t xml:space="preserve"> strength-for-balance, martial arts/Pilates/Yoga/Tai chi/Qi Gong/dance + neurology + meditation) that is local/accessible in southern Arizona, insurance-friendly (</w:t>
      </w:r>
      <w:proofErr w:type="spellStart"/>
      <w:r>
        <w:t>SilverSneakers</w:t>
      </w:r>
      <w:proofErr w:type="spellEnd"/>
      <w:r>
        <w:t>, Optum, etc.), and oriented toward real-world function rather than pure fitness.</w:t>
      </w:r>
    </w:p>
    <w:p w14:paraId="6FA31DC7" w14:textId="77777777" w:rsidR="009B526F" w:rsidRDefault="009B526F" w:rsidP="009B526F"/>
    <w:p w14:paraId="5FBA4B9C" w14:textId="77777777" w:rsidR="009B526F" w:rsidRDefault="009B526F" w:rsidP="009B526F">
      <w:r>
        <w:lastRenderedPageBreak/>
        <w:t xml:space="preserve">### How </w:t>
      </w:r>
      <w:proofErr w:type="gramStart"/>
      <w:r>
        <w:t>these map</w:t>
      </w:r>
      <w:proofErr w:type="gramEnd"/>
      <w:r>
        <w:t xml:space="preserve"> to growth levers (website, social, SEO wording)</w:t>
      </w:r>
    </w:p>
    <w:p w14:paraId="08F3844E" w14:textId="77777777" w:rsidR="009B526F" w:rsidRDefault="009B526F" w:rsidP="009B526F">
      <w:r>
        <w:t>Use the pain points as the entry points so visitors immediately recognize themselves, then position Metabolic Neuroplasticity and “no stagnancy” as the resolution.</w:t>
      </w:r>
    </w:p>
    <w:p w14:paraId="012755A5" w14:textId="77777777" w:rsidR="009B526F" w:rsidRDefault="009B526F" w:rsidP="009B526F"/>
    <w:p w14:paraId="5D0D3BFC" w14:textId="77777777" w:rsidR="009B526F" w:rsidRDefault="009B526F" w:rsidP="009B526F">
      <w:r>
        <w:t>**Website / landing-page angles**</w:t>
      </w:r>
    </w:p>
    <w:p w14:paraId="5FC3105B" w14:textId="77777777" w:rsidR="009B526F" w:rsidRDefault="009B526F" w:rsidP="009B526F">
      <w:r>
        <w:t>- Headline options that name the pain: “Your brain is still hiring—stop the stall in mobility and capability.” / “No stagnancy. Keep the loop that lets you run what you built.” / “Ready to change the specific behavior that is costing you function?”</w:t>
      </w:r>
    </w:p>
    <w:p w14:paraId="5957683F" w14:textId="77777777" w:rsidR="009B526F" w:rsidRDefault="009B526F" w:rsidP="009B526F">
      <w:r>
        <w:t>- Sections that speak to readiness: Short self-check modeled on the questionnaire (specific behavior, priority, risks of not changing, support, patience with setbacks). Offer a low-friction next step (readiness screen + daily sheet).</w:t>
      </w:r>
    </w:p>
    <w:p w14:paraId="09471607" w14:textId="77777777" w:rsidR="009B526F" w:rsidRDefault="009B526F" w:rsidP="009B526F">
      <w:r>
        <w:t>- Proof points from the research notes: Adult hippocampal neurogenesis, compassion-meditation fMRI shifts, plasticity-based training that can reverse neurocognitive age, integration of joy/dopamine with attention work.</w:t>
      </w:r>
    </w:p>
    <w:p w14:paraId="0724B58E" w14:textId="77777777" w:rsidR="009B526F" w:rsidRDefault="009B526F" w:rsidP="009B526F">
      <w:r>
        <w:t xml:space="preserve">- Clear offers: </w:t>
      </w:r>
      <w:proofErr w:type="spellStart"/>
      <w:r>
        <w:t>Parkinson’strength</w:t>
      </w:r>
      <w:proofErr w:type="spellEnd"/>
      <w:r>
        <w:t xml:space="preserve">™ / </w:t>
      </w:r>
      <w:proofErr w:type="spellStart"/>
      <w:proofErr w:type="gramStart"/>
      <w:r>
        <w:t>PWR!Moves</w:t>
      </w:r>
      <w:proofErr w:type="spellEnd"/>
      <w:proofErr w:type="gramEnd"/>
      <w:r>
        <w:t xml:space="preserve">, group chronic-condition work, </w:t>
      </w:r>
      <w:proofErr w:type="spellStart"/>
      <w:r>
        <w:t>HeartMath</w:t>
      </w:r>
      <w:proofErr w:type="spellEnd"/>
      <w:r>
        <w:t xml:space="preserve"> coherence, strength-for-balance, and the full modality mix. Emphasize Tucson/southern Arizona delivery and insurance pathways.</w:t>
      </w:r>
    </w:p>
    <w:p w14:paraId="2655C61B" w14:textId="77777777" w:rsidR="009B526F" w:rsidRDefault="009B526F" w:rsidP="009B526F"/>
    <w:p w14:paraId="439DB228" w14:textId="77777777" w:rsidR="009B526F" w:rsidRDefault="009B526F" w:rsidP="009B526F">
      <w:r>
        <w:t>**Social media content themes** (short, pain-first posts)</w:t>
      </w:r>
    </w:p>
    <w:p w14:paraId="13C872CA" w14:textId="77777777" w:rsidR="009B526F" w:rsidRDefault="009B526F" w:rsidP="009B526F">
      <w:r>
        <w:t>- “Tried to change the same behavior before and it didn’t stick? That’s the readiness gap—here’s the one-sheet daily check that keeps the loop hiring.”</w:t>
      </w:r>
    </w:p>
    <w:p w14:paraId="0BE86316" w14:textId="77777777" w:rsidR="009B526F" w:rsidRDefault="009B526F" w:rsidP="009B526F">
      <w:r>
        <w:t>- “Compassion meditation pointed at the cells that need it most, then expanded outward. Not monastery practice—practical neuroplasticity for the rest of us.”</w:t>
      </w:r>
    </w:p>
    <w:p w14:paraId="6D2E0334" w14:textId="77777777" w:rsidR="009B526F" w:rsidRDefault="009B526F" w:rsidP="009B526F">
      <w:r>
        <w:t xml:space="preserve">- “Stagnancy isn’t inevitable. Pair the fuel, the movement, and the attention so the brain keeps </w:t>
      </w:r>
      <w:proofErr w:type="gramStart"/>
      <w:r>
        <w:t>recruiting.”</w:t>
      </w:r>
      <w:proofErr w:type="gramEnd"/>
    </w:p>
    <w:p w14:paraId="193DD548" w14:textId="77777777" w:rsidR="009B526F" w:rsidRDefault="009B526F" w:rsidP="009B526F">
      <w:r>
        <w:t>- Carousel or short video: readiness questions + one small action (e.g., amplitude/PWR! cue + meal clock + 2-minute focused attention).</w:t>
      </w:r>
    </w:p>
    <w:p w14:paraId="742BFA81" w14:textId="77777777" w:rsidR="009B526F" w:rsidRDefault="009B526F" w:rsidP="009B526F">
      <w:r>
        <w:t>- Stories that acknowledge self-care guilt and trauma recovery without dwelling, then pivot to regained capacity and liberty.</w:t>
      </w:r>
    </w:p>
    <w:p w14:paraId="56360E6A" w14:textId="77777777" w:rsidR="009B526F" w:rsidRDefault="009B526F" w:rsidP="009B526F"/>
    <w:p w14:paraId="72D3D38B" w14:textId="77777777" w:rsidR="009B526F" w:rsidRDefault="009B526F" w:rsidP="009B526F">
      <w:r>
        <w:lastRenderedPageBreak/>
        <w:t xml:space="preserve">**SEO wording (search-intent phrases to weave in </w:t>
      </w:r>
      <w:proofErr w:type="gramStart"/>
      <w:r>
        <w:t>naturally)*</w:t>
      </w:r>
      <w:proofErr w:type="gramEnd"/>
      <w:r>
        <w:t>*</w:t>
      </w:r>
    </w:p>
    <w:p w14:paraId="43676FEF" w14:textId="77777777" w:rsidR="009B526F" w:rsidRDefault="009B526F" w:rsidP="009B526F">
      <w:r>
        <w:t xml:space="preserve">- Primary: metabolic neuroplasticity, brain is still hiring, no stagnancy coaching, Parkinson’s strength training Tucson, </w:t>
      </w:r>
      <w:proofErr w:type="spellStart"/>
      <w:proofErr w:type="gramStart"/>
      <w:r>
        <w:t>PWR!Moves</w:t>
      </w:r>
      <w:proofErr w:type="spellEnd"/>
      <w:proofErr w:type="gramEnd"/>
      <w:r>
        <w:t xml:space="preserve"> Tucson, neuro-functional wellness southern Arizona, readiness to change coaching.</w:t>
      </w:r>
    </w:p>
    <w:p w14:paraId="723E0827" w14:textId="77777777" w:rsidR="009B526F" w:rsidRDefault="009B526F" w:rsidP="009B526F">
      <w:r>
        <w:t xml:space="preserve">- Supporting: adult neurogenesis exercise meditation, reverse cognitive age strength training, dopamine attention training older adults, chronic condition group coaching Tucson, </w:t>
      </w:r>
      <w:proofErr w:type="spellStart"/>
      <w:r>
        <w:t>HeartMath</w:t>
      </w:r>
      <w:proofErr w:type="spellEnd"/>
      <w:r>
        <w:t xml:space="preserve"> + movement coaching, strength for balance fall prevention Arizona, self-care without guilt </w:t>
      </w:r>
      <w:proofErr w:type="gramStart"/>
      <w:r>
        <w:t>caregivers</w:t>
      </w:r>
      <w:proofErr w:type="gramEnd"/>
      <w:r>
        <w:t xml:space="preserve"> entrepreneurs.</w:t>
      </w:r>
    </w:p>
    <w:p w14:paraId="50CBA253" w14:textId="77777777" w:rsidR="009B526F" w:rsidRDefault="009B526F" w:rsidP="009B526F">
      <w:r>
        <w:t>- Local + intent: “Parkinson’s trainer Tucson,” “neuroplasticity coach near me,” “</w:t>
      </w:r>
      <w:proofErr w:type="spellStart"/>
      <w:r>
        <w:t>SilverSneakers</w:t>
      </w:r>
      <w:proofErr w:type="spellEnd"/>
      <w:r>
        <w:t xml:space="preserve"> Parkinson’s Tucson,” “integrated brain body training Oracle Road.”</w:t>
      </w:r>
    </w:p>
    <w:p w14:paraId="2F1F2232" w14:textId="77777777" w:rsidR="009B526F" w:rsidRDefault="009B526F" w:rsidP="009B526F"/>
    <w:p w14:paraId="586F9C0C" w14:textId="77777777" w:rsidR="009B526F" w:rsidRDefault="009B526F" w:rsidP="009B526F">
      <w:r>
        <w:t xml:space="preserve">These pain points give you concrete language for headlines, meta descriptions, social hooks, and email/SMS sequences. Lead with recognition of the stall or the failed change attempt, then show the integrated loop (fuel + movement + attention) and the daily readiness tools as the practical way forward. That keeps the voice consistent with Liberty Science: evidence-informed, function-first, and oriented toward continued capability rather than generic wellness. </w:t>
      </w:r>
    </w:p>
    <w:p w14:paraId="4CC267ED" w14:textId="77777777" w:rsidR="009B526F" w:rsidRDefault="009B526F" w:rsidP="009B526F"/>
    <w:p w14:paraId="504BB5CB" w14:textId="5919DAB2" w:rsidR="007C7B6C" w:rsidRDefault="009B526F" w:rsidP="009B526F">
      <w:r>
        <w:t>If you want, I can turn any of these into specific page copy, a social calendar outline, or SEO title/meta sets next.</w:t>
      </w:r>
    </w:p>
    <w:sectPr w:rsidR="007C7B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B526F"/>
    <w:rsid w:val="005F35AB"/>
    <w:rsid w:val="007C7B6C"/>
    <w:rsid w:val="00817AD6"/>
    <w:rsid w:val="009B526F"/>
    <w:rsid w:val="00B02360"/>
    <w:rsid w:val="00B735D6"/>
    <w:rsid w:val="00FB5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B5938"/>
  <w15:chartTrackingRefBased/>
  <w15:docId w15:val="{85820750-435C-41FA-BC4B-A299A54DA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2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2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2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2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2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2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2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2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2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2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26F"/>
    <w:rPr>
      <w:rFonts w:eastAsiaTheme="majorEastAsia" w:cstheme="majorBidi"/>
      <w:color w:val="272727" w:themeColor="text1" w:themeTint="D8"/>
    </w:rPr>
  </w:style>
  <w:style w:type="paragraph" w:styleId="Title">
    <w:name w:val="Title"/>
    <w:basedOn w:val="Normal"/>
    <w:next w:val="Normal"/>
    <w:link w:val="TitleChar"/>
    <w:uiPriority w:val="10"/>
    <w:qFormat/>
    <w:rsid w:val="009B5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26F"/>
    <w:pPr>
      <w:spacing w:before="160"/>
      <w:jc w:val="center"/>
    </w:pPr>
    <w:rPr>
      <w:i/>
      <w:iCs/>
      <w:color w:val="404040" w:themeColor="text1" w:themeTint="BF"/>
    </w:rPr>
  </w:style>
  <w:style w:type="character" w:customStyle="1" w:styleId="QuoteChar">
    <w:name w:val="Quote Char"/>
    <w:basedOn w:val="DefaultParagraphFont"/>
    <w:link w:val="Quote"/>
    <w:uiPriority w:val="29"/>
    <w:rsid w:val="009B526F"/>
    <w:rPr>
      <w:i/>
      <w:iCs/>
      <w:color w:val="404040" w:themeColor="text1" w:themeTint="BF"/>
    </w:rPr>
  </w:style>
  <w:style w:type="paragraph" w:styleId="ListParagraph">
    <w:name w:val="List Paragraph"/>
    <w:basedOn w:val="Normal"/>
    <w:uiPriority w:val="34"/>
    <w:qFormat/>
    <w:rsid w:val="009B526F"/>
    <w:pPr>
      <w:ind w:left="720"/>
      <w:contextualSpacing/>
    </w:pPr>
  </w:style>
  <w:style w:type="character" w:styleId="IntenseEmphasis">
    <w:name w:val="Intense Emphasis"/>
    <w:basedOn w:val="DefaultParagraphFont"/>
    <w:uiPriority w:val="21"/>
    <w:qFormat/>
    <w:rsid w:val="009B526F"/>
    <w:rPr>
      <w:i/>
      <w:iCs/>
      <w:color w:val="0F4761" w:themeColor="accent1" w:themeShade="BF"/>
    </w:rPr>
  </w:style>
  <w:style w:type="paragraph" w:styleId="IntenseQuote">
    <w:name w:val="Intense Quote"/>
    <w:basedOn w:val="Normal"/>
    <w:next w:val="Normal"/>
    <w:link w:val="IntenseQuoteChar"/>
    <w:uiPriority w:val="30"/>
    <w:qFormat/>
    <w:rsid w:val="009B5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26F"/>
    <w:rPr>
      <w:i/>
      <w:iCs/>
      <w:color w:val="0F4761" w:themeColor="accent1" w:themeShade="BF"/>
    </w:rPr>
  </w:style>
  <w:style w:type="character" w:styleId="IntenseReference">
    <w:name w:val="Intense Reference"/>
    <w:basedOn w:val="DefaultParagraphFont"/>
    <w:uiPriority w:val="32"/>
    <w:qFormat/>
    <w:rsid w:val="009B52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837</Words>
  <Characters>4775</Characters>
  <Application>Microsoft Office Word</Application>
  <DocSecurity>0</DocSecurity>
  <Lines>39</Lines>
  <Paragraphs>11</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Vera Shury</dc:creator>
  <cp:keywords/>
  <dc:description/>
  <cp:lastModifiedBy>Vera Shury</cp:lastModifiedBy>
  <cp:revision>2</cp:revision>
  <dcterms:created xsi:type="dcterms:W3CDTF">2026-10-19T15:25:00Z</dcterms:created>
  <dcterms:modified xsi:type="dcterms:W3CDTF">2026-10-19T15:25:00Z</dcterms:modified>
</cp:coreProperties>
</file>