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3CA" w:rsidRDefault="001133CA" w:rsidP="00296F00">
      <w:pPr>
        <w:spacing w:line="360" w:lineRule="auto"/>
        <w:jc w:val="center"/>
      </w:pPr>
    </w:p>
    <w:p w:rsidR="001133CA" w:rsidRDefault="001133CA" w:rsidP="00296F00">
      <w:pPr>
        <w:spacing w:line="360" w:lineRule="auto"/>
        <w:jc w:val="center"/>
      </w:pPr>
    </w:p>
    <w:p w:rsidR="00644599" w:rsidRPr="00073411" w:rsidRDefault="00073411" w:rsidP="00296F00">
      <w:pPr>
        <w:pStyle w:val="Heading1"/>
        <w:spacing w:line="360" w:lineRule="auto"/>
        <w:jc w:val="center"/>
        <w:rPr>
          <w:rFonts w:asciiTheme="majorBidi" w:hAnsiTheme="majorBidi"/>
          <w:color w:val="auto"/>
          <w:sz w:val="32"/>
          <w:szCs w:val="32"/>
        </w:rPr>
      </w:pPr>
      <w:r w:rsidRPr="00073411">
        <w:rPr>
          <w:rFonts w:asciiTheme="majorBidi" w:hAnsiTheme="majorBidi"/>
          <w:color w:val="0F1115"/>
          <w:sz w:val="32"/>
          <w:szCs w:val="32"/>
          <w:shd w:val="clear" w:color="auto" w:fill="FFFFFF"/>
        </w:rPr>
        <w:t>A COMPARATIVE STUDY OF MAJOR BIOINFORMATICS DATABASES: NCBI, UNIPROT, AND PDB</w:t>
      </w:r>
    </w:p>
    <w:p w:rsidR="00644599" w:rsidRPr="00296C77" w:rsidRDefault="00644599" w:rsidP="00296F00">
      <w:pPr>
        <w:spacing w:line="360" w:lineRule="auto"/>
        <w:jc w:val="center"/>
        <w:rPr>
          <w:rFonts w:ascii="Times New Roman" w:hAnsi="Times New Roman" w:cs="Times New Roman"/>
          <w:sz w:val="24"/>
          <w:szCs w:val="24"/>
        </w:rPr>
      </w:pPr>
      <w:r w:rsidRPr="00296C77">
        <w:rPr>
          <w:rFonts w:ascii="Times New Roman" w:hAnsi="Times New Roman" w:cs="Times New Roman"/>
          <w:sz w:val="24"/>
          <w:szCs w:val="24"/>
        </w:rPr>
        <w:t>BY</w:t>
      </w:r>
    </w:p>
    <w:p w:rsidR="001133CA" w:rsidRPr="00296C77" w:rsidRDefault="00644599" w:rsidP="00296F00">
      <w:pPr>
        <w:spacing w:line="360" w:lineRule="auto"/>
        <w:jc w:val="center"/>
        <w:rPr>
          <w:rFonts w:ascii="Times New Roman" w:hAnsi="Times New Roman" w:cs="Times New Roman"/>
          <w:b/>
          <w:bCs/>
          <w:sz w:val="24"/>
          <w:szCs w:val="24"/>
        </w:rPr>
      </w:pPr>
      <w:r w:rsidRPr="00296C77">
        <w:rPr>
          <w:rFonts w:ascii="Times New Roman" w:hAnsi="Times New Roman" w:cs="Times New Roman"/>
          <w:b/>
          <w:bCs/>
          <w:sz w:val="24"/>
          <w:szCs w:val="24"/>
        </w:rPr>
        <w:t>MUHAMMAD ZEESHAN</w:t>
      </w:r>
    </w:p>
    <w:p w:rsidR="00644599" w:rsidRPr="00296C77" w:rsidRDefault="00073411" w:rsidP="00073411">
      <w:pPr>
        <w:spacing w:line="360" w:lineRule="auto"/>
        <w:jc w:val="center"/>
        <w:rPr>
          <w:rFonts w:ascii="Times New Roman" w:hAnsi="Times New Roman" w:cs="Times New Roman"/>
          <w:sz w:val="24"/>
          <w:szCs w:val="24"/>
        </w:rPr>
      </w:pPr>
      <w:r>
        <w:t>CA/SE1/13710</w:t>
      </w:r>
    </w:p>
    <w:p w:rsidR="00073411" w:rsidRDefault="001133CA" w:rsidP="00073411">
      <w:pPr>
        <w:spacing w:line="360" w:lineRule="auto"/>
        <w:jc w:val="center"/>
        <w:rPr>
          <w:rFonts w:ascii="Times New Roman" w:hAnsi="Times New Roman" w:cs="Times New Roman"/>
          <w:b/>
          <w:bCs/>
          <w:sz w:val="24"/>
          <w:szCs w:val="24"/>
        </w:rPr>
      </w:pPr>
      <w:r w:rsidRPr="00296C77">
        <w:rPr>
          <w:rFonts w:ascii="Times New Roman" w:hAnsi="Times New Roman" w:cs="Times New Roman"/>
          <w:sz w:val="24"/>
          <w:szCs w:val="24"/>
        </w:rPr>
        <w:t xml:space="preserve">SUBMITTED TO: </w:t>
      </w:r>
      <w:r w:rsidR="00073411">
        <w:rPr>
          <w:rFonts w:ascii="Times New Roman" w:hAnsi="Times New Roman" w:cs="Times New Roman"/>
          <w:b/>
          <w:bCs/>
          <w:sz w:val="24"/>
          <w:szCs w:val="24"/>
        </w:rPr>
        <w:t>CODE ALPHA</w:t>
      </w:r>
    </w:p>
    <w:p w:rsidR="001133CA" w:rsidRPr="00073411" w:rsidRDefault="001133CA" w:rsidP="00073411">
      <w:pPr>
        <w:spacing w:line="360" w:lineRule="auto"/>
        <w:jc w:val="center"/>
        <w:rPr>
          <w:rFonts w:ascii="Times New Roman" w:hAnsi="Times New Roman" w:cs="Times New Roman"/>
          <w:b/>
          <w:bCs/>
          <w:sz w:val="24"/>
          <w:szCs w:val="24"/>
        </w:rPr>
      </w:pPr>
      <w:r w:rsidRPr="00296C77">
        <w:rPr>
          <w:rFonts w:ascii="Times New Roman" w:hAnsi="Times New Roman" w:cs="Times New Roman"/>
          <w:sz w:val="24"/>
          <w:szCs w:val="24"/>
        </w:rPr>
        <w:t>SUBJECT: BIO</w:t>
      </w:r>
      <w:r w:rsidR="00644599" w:rsidRPr="00296C77">
        <w:rPr>
          <w:rFonts w:ascii="Times New Roman" w:hAnsi="Times New Roman" w:cs="Times New Roman"/>
          <w:sz w:val="24"/>
          <w:szCs w:val="24"/>
        </w:rPr>
        <w:t>-</w:t>
      </w:r>
      <w:r w:rsidRPr="00296C77">
        <w:rPr>
          <w:rFonts w:ascii="Times New Roman" w:hAnsi="Times New Roman" w:cs="Times New Roman"/>
          <w:sz w:val="24"/>
          <w:szCs w:val="24"/>
        </w:rPr>
        <w:t>SAFTY &amp; BIO-ETHIC</w:t>
      </w:r>
    </w:p>
    <w:p w:rsidR="001133CA" w:rsidRPr="00296C77" w:rsidRDefault="00073411" w:rsidP="00296F0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DOMAIN: BIOINFORMATICS </w:t>
      </w:r>
    </w:p>
    <w:p w:rsidR="001B500F" w:rsidRDefault="001B500F" w:rsidP="00296F00">
      <w:pPr>
        <w:spacing w:line="360" w:lineRule="auto"/>
        <w:jc w:val="center"/>
        <w:rPr>
          <w:rFonts w:ascii="Times New Roman" w:hAnsi="Times New Roman" w:cs="Times New Roman"/>
          <w:sz w:val="24"/>
          <w:szCs w:val="24"/>
        </w:rPr>
      </w:pPr>
    </w:p>
    <w:p w:rsidR="001B500F" w:rsidRDefault="001B500F" w:rsidP="00296F00">
      <w:pPr>
        <w:spacing w:line="360" w:lineRule="auto"/>
        <w:jc w:val="center"/>
        <w:rPr>
          <w:rFonts w:ascii="Times New Roman" w:hAnsi="Times New Roman" w:cs="Times New Roman"/>
          <w:sz w:val="24"/>
          <w:szCs w:val="24"/>
        </w:rPr>
      </w:pPr>
    </w:p>
    <w:p w:rsidR="001B500F" w:rsidRDefault="001B500F" w:rsidP="00296F00">
      <w:pPr>
        <w:spacing w:line="360" w:lineRule="auto"/>
        <w:jc w:val="center"/>
        <w:rPr>
          <w:rFonts w:ascii="Times New Roman" w:hAnsi="Times New Roman" w:cs="Times New Roman"/>
          <w:sz w:val="24"/>
          <w:szCs w:val="24"/>
        </w:rPr>
      </w:pPr>
    </w:p>
    <w:p w:rsidR="00451183" w:rsidRDefault="00451183" w:rsidP="00451183">
      <w:pPr>
        <w:spacing w:line="360" w:lineRule="auto"/>
        <w:rPr>
          <w:rFonts w:asciiTheme="majorBidi" w:hAnsiTheme="majorBidi" w:cstheme="majorBidi"/>
          <w:sz w:val="36"/>
          <w:szCs w:val="36"/>
        </w:rPr>
      </w:pPr>
    </w:p>
    <w:p w:rsidR="0060570E" w:rsidRDefault="0060570E" w:rsidP="00451183">
      <w:pPr>
        <w:spacing w:line="360" w:lineRule="auto"/>
        <w:rPr>
          <w:rFonts w:asciiTheme="majorBidi" w:hAnsiTheme="majorBidi" w:cstheme="majorBidi"/>
          <w:sz w:val="36"/>
          <w:szCs w:val="36"/>
        </w:rPr>
      </w:pPr>
    </w:p>
    <w:p w:rsidR="0060570E" w:rsidRDefault="0060570E" w:rsidP="00451183">
      <w:pPr>
        <w:spacing w:line="360" w:lineRule="auto"/>
        <w:rPr>
          <w:rFonts w:asciiTheme="majorBidi" w:hAnsiTheme="majorBidi" w:cstheme="majorBidi"/>
          <w:sz w:val="36"/>
          <w:szCs w:val="36"/>
        </w:rPr>
      </w:pPr>
    </w:p>
    <w:p w:rsidR="0060570E" w:rsidRDefault="0060570E" w:rsidP="00451183">
      <w:pPr>
        <w:spacing w:line="360" w:lineRule="auto"/>
        <w:rPr>
          <w:rFonts w:asciiTheme="majorBidi" w:hAnsiTheme="majorBidi" w:cstheme="majorBidi"/>
          <w:sz w:val="36"/>
          <w:szCs w:val="36"/>
        </w:rPr>
      </w:pPr>
    </w:p>
    <w:p w:rsidR="0060570E" w:rsidRDefault="0060570E" w:rsidP="00451183">
      <w:pPr>
        <w:spacing w:line="360" w:lineRule="auto"/>
        <w:rPr>
          <w:rFonts w:asciiTheme="majorBidi" w:hAnsiTheme="majorBidi" w:cstheme="majorBidi"/>
          <w:sz w:val="36"/>
          <w:szCs w:val="36"/>
        </w:rPr>
      </w:pPr>
    </w:p>
    <w:p w:rsidR="0060570E" w:rsidRPr="00296C77" w:rsidRDefault="0060570E" w:rsidP="0060570E">
      <w:pPr>
        <w:spacing w:line="360" w:lineRule="auto"/>
        <w:jc w:val="center"/>
        <w:rPr>
          <w:rFonts w:ascii="Times New Roman" w:hAnsi="Times New Roman" w:cs="Times New Roman"/>
          <w:b/>
          <w:bCs/>
          <w:sz w:val="24"/>
          <w:szCs w:val="24"/>
        </w:rPr>
      </w:pPr>
    </w:p>
    <w:p w:rsidR="0060570E" w:rsidRDefault="0060570E" w:rsidP="00073411">
      <w:pPr>
        <w:spacing w:line="360" w:lineRule="auto"/>
        <w:rPr>
          <w:rFonts w:asciiTheme="majorBidi" w:hAnsiTheme="majorBidi" w:cstheme="majorBidi"/>
          <w:sz w:val="32"/>
          <w:szCs w:val="32"/>
        </w:rPr>
      </w:pPr>
    </w:p>
    <w:p w:rsidR="00073411" w:rsidRPr="00073411" w:rsidRDefault="00073411" w:rsidP="00073411">
      <w:pPr>
        <w:pStyle w:val="Heading3"/>
        <w:numPr>
          <w:ilvl w:val="0"/>
          <w:numId w:val="2"/>
        </w:numPr>
        <w:shd w:val="clear" w:color="auto" w:fill="FFFFFF"/>
        <w:spacing w:before="480" w:after="240" w:line="450" w:lineRule="atLeast"/>
        <w:rPr>
          <w:rStyle w:val="Strong"/>
          <w:rFonts w:asciiTheme="majorBidi" w:hAnsiTheme="majorBidi"/>
          <w:color w:val="0F1115"/>
          <w:sz w:val="28"/>
          <w:szCs w:val="28"/>
        </w:rPr>
      </w:pPr>
      <w:r w:rsidRPr="00073411">
        <w:rPr>
          <w:rStyle w:val="Strong"/>
          <w:rFonts w:asciiTheme="majorBidi" w:hAnsiTheme="majorBidi"/>
          <w:color w:val="0F1115"/>
          <w:sz w:val="28"/>
          <w:szCs w:val="28"/>
        </w:rPr>
        <w:lastRenderedPageBreak/>
        <w:t>INTRODUCTION:</w:t>
      </w:r>
    </w:p>
    <w:p w:rsidR="00073411" w:rsidRPr="00073411" w:rsidRDefault="00073411" w:rsidP="00073411">
      <w:pPr>
        <w:pStyle w:val="Heading3"/>
        <w:shd w:val="clear" w:color="auto" w:fill="FFFFFF"/>
        <w:spacing w:before="480" w:after="240" w:line="450" w:lineRule="atLeast"/>
        <w:ind w:left="360"/>
        <w:rPr>
          <w:rFonts w:asciiTheme="majorBidi" w:hAnsiTheme="majorBidi"/>
          <w:color w:val="0F1115"/>
          <w:sz w:val="30"/>
          <w:szCs w:val="30"/>
        </w:rPr>
      </w:pPr>
      <w:r w:rsidRPr="00073411">
        <w:rPr>
          <w:rFonts w:asciiTheme="majorBidi" w:hAnsiTheme="majorBidi"/>
          <w:color w:val="0F1115"/>
        </w:rPr>
        <w:t>The exponential growth of biological data in the post-genomic era, fueled by high-throughput technologies like next-generation sequencing and mass spectrometry, has made bioinformatics databases indispensable. These repositories serve as the foundational pillars for modern biological research, storing, organizing, and providing access to a vast array of data ranging from DNA sequences to 3D macromolecular structures.</w:t>
      </w:r>
    </w:p>
    <w:p w:rsidR="00073411" w:rsidRDefault="00073411" w:rsidP="00073411">
      <w:pPr>
        <w:pStyle w:val="Heading3"/>
        <w:shd w:val="clear" w:color="auto" w:fill="FFFFFF"/>
        <w:spacing w:before="480" w:after="240" w:line="450" w:lineRule="atLeast"/>
        <w:ind w:left="360"/>
        <w:rPr>
          <w:rFonts w:asciiTheme="majorBidi" w:hAnsiTheme="majorBidi"/>
          <w:color w:val="0F1115"/>
        </w:rPr>
      </w:pPr>
      <w:r w:rsidRPr="00073411">
        <w:rPr>
          <w:rFonts w:asciiTheme="majorBidi" w:hAnsiTheme="majorBidi"/>
          <w:color w:val="0F1115"/>
        </w:rPr>
        <w:t>This report presents a comparative study of three of the most critical and widely used bioinformatics databases: the </w:t>
      </w:r>
      <w:r w:rsidRPr="00073411">
        <w:rPr>
          <w:rStyle w:val="Strong"/>
          <w:rFonts w:asciiTheme="majorBidi" w:hAnsiTheme="majorBidi"/>
          <w:color w:val="0F1115"/>
        </w:rPr>
        <w:t>National Center for Biotechnology Information (NCBI)</w:t>
      </w:r>
      <w:r w:rsidRPr="00073411">
        <w:rPr>
          <w:rFonts w:asciiTheme="majorBidi" w:hAnsiTheme="majorBidi"/>
          <w:color w:val="0F1115"/>
        </w:rPr>
        <w:t>, </w:t>
      </w:r>
      <w:r w:rsidRPr="00073411">
        <w:rPr>
          <w:rStyle w:val="Strong"/>
          <w:rFonts w:asciiTheme="majorBidi" w:hAnsiTheme="majorBidi"/>
          <w:color w:val="0F1115"/>
        </w:rPr>
        <w:t>UniProt</w:t>
      </w:r>
      <w:r w:rsidRPr="00073411">
        <w:rPr>
          <w:rFonts w:asciiTheme="majorBidi" w:hAnsiTheme="majorBidi"/>
          <w:color w:val="0F1115"/>
        </w:rPr>
        <w:t>, and the </w:t>
      </w:r>
      <w:r w:rsidRPr="00073411">
        <w:rPr>
          <w:rStyle w:val="Strong"/>
          <w:rFonts w:asciiTheme="majorBidi" w:hAnsiTheme="majorBidi"/>
          <w:color w:val="0F1115"/>
        </w:rPr>
        <w:t>Protein Data Bank (PDB)</w:t>
      </w:r>
      <w:r w:rsidRPr="00073411">
        <w:rPr>
          <w:rFonts w:asciiTheme="majorBidi" w:hAnsiTheme="majorBidi"/>
          <w:color w:val="0F1115"/>
        </w:rPr>
        <w:t>. While often used in conjunction, each database has a distinct primary focus, data scope, and application. Understanding their unique strengths, content, and interrelationships is crucial for researchers to navigate the bioinformatics landscape effectively. This study aims to delineate the core functions of each resource, compare their key features, and demonstrate how they are integrated in a typical research workflow.</w:t>
      </w:r>
      <w:r>
        <w:rPr>
          <w:rFonts w:asciiTheme="majorBidi" w:hAnsiTheme="majorBidi"/>
          <w:color w:val="0F1115"/>
        </w:rPr>
        <w:t xml:space="preserve"> </w:t>
      </w:r>
    </w:p>
    <w:p w:rsidR="00073411" w:rsidRPr="00073411" w:rsidRDefault="00073411" w:rsidP="00073411">
      <w:pPr>
        <w:pStyle w:val="Heading3"/>
        <w:numPr>
          <w:ilvl w:val="0"/>
          <w:numId w:val="2"/>
        </w:numPr>
        <w:shd w:val="clear" w:color="auto" w:fill="FFFFFF"/>
        <w:spacing w:before="480" w:after="240" w:line="450" w:lineRule="atLeast"/>
        <w:rPr>
          <w:rStyle w:val="Strong"/>
          <w:rFonts w:asciiTheme="majorBidi" w:hAnsiTheme="majorBidi"/>
          <w:b w:val="0"/>
          <w:bCs w:val="0"/>
          <w:color w:val="0F1115"/>
          <w:sz w:val="28"/>
          <w:szCs w:val="28"/>
        </w:rPr>
      </w:pPr>
      <w:r w:rsidRPr="00073411">
        <w:rPr>
          <w:rStyle w:val="Strong"/>
          <w:rFonts w:asciiTheme="majorBidi" w:hAnsiTheme="majorBidi"/>
          <w:color w:val="0F1115"/>
          <w:sz w:val="28"/>
          <w:szCs w:val="28"/>
        </w:rPr>
        <w:t>METHODOLOGY</w:t>
      </w:r>
      <w:r>
        <w:rPr>
          <w:rStyle w:val="Strong"/>
          <w:rFonts w:asciiTheme="majorBidi" w:hAnsiTheme="majorBidi"/>
          <w:color w:val="0F1115"/>
          <w:sz w:val="28"/>
          <w:szCs w:val="28"/>
        </w:rPr>
        <w:t>:</w:t>
      </w:r>
    </w:p>
    <w:p w:rsidR="00073411" w:rsidRPr="00073411" w:rsidRDefault="00073411" w:rsidP="00073411">
      <w:pPr>
        <w:pStyle w:val="Heading3"/>
        <w:shd w:val="clear" w:color="auto" w:fill="FFFFFF"/>
        <w:spacing w:before="480" w:after="240" w:line="450" w:lineRule="atLeast"/>
        <w:ind w:left="360"/>
        <w:rPr>
          <w:rFonts w:asciiTheme="majorBidi" w:hAnsiTheme="majorBidi"/>
          <w:color w:val="0F1115"/>
          <w:sz w:val="28"/>
          <w:szCs w:val="28"/>
        </w:rPr>
      </w:pPr>
      <w:r w:rsidRPr="00073411">
        <w:rPr>
          <w:rFonts w:asciiTheme="majorBidi" w:hAnsiTheme="majorBidi"/>
          <w:color w:val="0F1115"/>
        </w:rPr>
        <w:t>The comparative analysis was conducted by:</w:t>
      </w:r>
    </w:p>
    <w:p w:rsidR="00073411" w:rsidRPr="00073411" w:rsidRDefault="00073411" w:rsidP="00073411">
      <w:pPr>
        <w:pStyle w:val="Heading3"/>
        <w:numPr>
          <w:ilvl w:val="1"/>
          <w:numId w:val="2"/>
        </w:numPr>
        <w:shd w:val="clear" w:color="auto" w:fill="FFFFFF"/>
        <w:spacing w:before="480" w:after="240" w:line="450" w:lineRule="atLeast"/>
        <w:rPr>
          <w:rFonts w:asciiTheme="majorBidi" w:hAnsiTheme="majorBidi"/>
          <w:color w:val="0F1115"/>
          <w:sz w:val="28"/>
          <w:szCs w:val="28"/>
        </w:rPr>
      </w:pPr>
      <w:r w:rsidRPr="00073411">
        <w:rPr>
          <w:rFonts w:asciiTheme="majorBidi" w:eastAsia="Times New Roman" w:hAnsiTheme="majorBidi"/>
          <w:b/>
          <w:bCs/>
          <w:color w:val="0F1115"/>
        </w:rPr>
        <w:t>Literature Review:</w:t>
      </w:r>
      <w:r w:rsidRPr="00073411">
        <w:rPr>
          <w:rFonts w:asciiTheme="majorBidi" w:eastAsia="Times New Roman" w:hAnsiTheme="majorBidi"/>
          <w:color w:val="0F1115"/>
        </w:rPr>
        <w:t> Examining scientific publications, official documentation, and user manuals from the respective database websites.</w:t>
      </w:r>
    </w:p>
    <w:p w:rsidR="00073411" w:rsidRDefault="00073411" w:rsidP="00073411">
      <w:pPr>
        <w:pStyle w:val="Heading3"/>
        <w:numPr>
          <w:ilvl w:val="1"/>
          <w:numId w:val="2"/>
        </w:numPr>
        <w:shd w:val="clear" w:color="auto" w:fill="FFFFFF"/>
        <w:spacing w:before="480" w:after="240" w:line="450" w:lineRule="atLeast"/>
        <w:rPr>
          <w:rFonts w:asciiTheme="majorBidi" w:eastAsia="Times New Roman" w:hAnsiTheme="majorBidi"/>
          <w:color w:val="0F1115"/>
        </w:rPr>
      </w:pPr>
      <w:r w:rsidRPr="00073411">
        <w:rPr>
          <w:rFonts w:asciiTheme="majorBidi" w:eastAsia="Times New Roman" w:hAnsiTheme="majorBidi"/>
          <w:b/>
          <w:bCs/>
          <w:color w:val="0F1115"/>
        </w:rPr>
        <w:t>Content Analysis:</w:t>
      </w:r>
      <w:r w:rsidRPr="00073411">
        <w:rPr>
          <w:rFonts w:asciiTheme="majorBidi" w:eastAsia="Times New Roman" w:hAnsiTheme="majorBidi"/>
          <w:color w:val="0F1115"/>
        </w:rPr>
        <w:t> Exploring the databases directly to understand the nature and scope of the data they host.</w:t>
      </w:r>
    </w:p>
    <w:p w:rsidR="00073411" w:rsidRDefault="00073411" w:rsidP="00073411">
      <w:pPr>
        <w:pStyle w:val="Heading3"/>
        <w:numPr>
          <w:ilvl w:val="0"/>
          <w:numId w:val="2"/>
        </w:numPr>
        <w:shd w:val="clear" w:color="auto" w:fill="FFFFFF"/>
        <w:spacing w:before="480" w:after="240" w:line="450" w:lineRule="atLeast"/>
        <w:rPr>
          <w:rStyle w:val="Strong"/>
          <w:rFonts w:asciiTheme="majorBidi" w:hAnsiTheme="majorBidi"/>
          <w:color w:val="0F1115"/>
          <w:sz w:val="28"/>
          <w:szCs w:val="28"/>
        </w:rPr>
      </w:pPr>
      <w:r w:rsidRPr="00073411">
        <w:rPr>
          <w:rStyle w:val="Strong"/>
          <w:rFonts w:asciiTheme="majorBidi" w:hAnsiTheme="majorBidi"/>
          <w:color w:val="0F1115"/>
          <w:sz w:val="28"/>
          <w:szCs w:val="28"/>
        </w:rPr>
        <w:t>COMPARATIVE ANALYSIS</w:t>
      </w:r>
      <w:r>
        <w:rPr>
          <w:rStyle w:val="Strong"/>
          <w:rFonts w:asciiTheme="majorBidi" w:hAnsiTheme="majorBidi"/>
          <w:color w:val="0F1115"/>
          <w:sz w:val="28"/>
          <w:szCs w:val="28"/>
        </w:rPr>
        <w:t>:</w:t>
      </w:r>
    </w:p>
    <w:p w:rsidR="00073411" w:rsidRPr="0020078E" w:rsidRDefault="00073411" w:rsidP="00073411">
      <w:pPr>
        <w:pStyle w:val="Heading3"/>
        <w:numPr>
          <w:ilvl w:val="1"/>
          <w:numId w:val="2"/>
        </w:numPr>
        <w:shd w:val="clear" w:color="auto" w:fill="FFFFFF"/>
        <w:spacing w:before="480" w:after="240" w:line="450" w:lineRule="atLeast"/>
        <w:rPr>
          <w:rStyle w:val="Strong"/>
          <w:rFonts w:asciiTheme="majorBidi" w:hAnsiTheme="majorBidi"/>
          <w:color w:val="0F1115"/>
        </w:rPr>
      </w:pPr>
      <w:r w:rsidRPr="0020078E">
        <w:rPr>
          <w:rStyle w:val="Strong"/>
          <w:rFonts w:asciiTheme="majorBidi" w:hAnsiTheme="majorBidi"/>
          <w:color w:val="0F1115"/>
        </w:rPr>
        <w:lastRenderedPageBreak/>
        <w:t>National Center for Biotechnology Information (NCBI)</w:t>
      </w:r>
    </w:p>
    <w:p w:rsidR="00073411" w:rsidRPr="0020078E" w:rsidRDefault="00073411" w:rsidP="0020078E">
      <w:pPr>
        <w:pStyle w:val="Heading3"/>
        <w:numPr>
          <w:ilvl w:val="2"/>
          <w:numId w:val="2"/>
        </w:numPr>
        <w:shd w:val="clear" w:color="auto" w:fill="FFFFFF"/>
        <w:spacing w:before="480" w:after="240" w:line="450" w:lineRule="atLeast"/>
        <w:rPr>
          <w:rFonts w:asciiTheme="majorBidi" w:hAnsiTheme="majorBidi"/>
          <w:color w:val="0F1115"/>
        </w:rPr>
      </w:pPr>
      <w:r w:rsidRPr="0020078E">
        <w:rPr>
          <w:rStyle w:val="Strong"/>
          <w:rFonts w:asciiTheme="majorBidi" w:hAnsiTheme="majorBidi"/>
          <w:color w:val="0F1115"/>
        </w:rPr>
        <w:t>Primary Focus:</w:t>
      </w:r>
      <w:r w:rsidRPr="0020078E">
        <w:rPr>
          <w:rFonts w:asciiTheme="majorBidi" w:hAnsiTheme="majorBidi"/>
          <w:color w:val="0F1115"/>
        </w:rPr>
        <w:t> A comprehensive portal for nucleotide and genomic information, and biomedical literature.</w:t>
      </w:r>
    </w:p>
    <w:p w:rsidR="0020078E" w:rsidRDefault="00073411" w:rsidP="0020078E">
      <w:pPr>
        <w:pStyle w:val="Heading3"/>
        <w:numPr>
          <w:ilvl w:val="2"/>
          <w:numId w:val="2"/>
        </w:numPr>
        <w:shd w:val="clear" w:color="auto" w:fill="FFFFFF"/>
        <w:spacing w:before="480" w:after="240" w:line="450" w:lineRule="atLeast"/>
        <w:rPr>
          <w:rFonts w:asciiTheme="majorBidi" w:hAnsiTheme="majorBidi"/>
          <w:color w:val="0F1115"/>
        </w:rPr>
      </w:pPr>
      <w:r w:rsidRPr="0020078E">
        <w:rPr>
          <w:rStyle w:val="Strong"/>
          <w:rFonts w:asciiTheme="majorBidi" w:hAnsiTheme="majorBidi"/>
          <w:color w:val="0F1115"/>
        </w:rPr>
        <w:t>Overview:</w:t>
      </w:r>
      <w:r w:rsidRPr="0020078E">
        <w:rPr>
          <w:rFonts w:asciiTheme="majorBidi" w:hAnsiTheme="majorBidi"/>
          <w:color w:val="0F1115"/>
        </w:rPr>
        <w:t> Established in 1988 as part of the U.S. National Library of Medicine (NLM), NCBI is a multi-faceted resource that integrates a suite of databases and tools. It is often the starting point for genetic and genomic research.</w:t>
      </w:r>
    </w:p>
    <w:p w:rsidR="0020078E" w:rsidRPr="0020078E" w:rsidRDefault="0020078E" w:rsidP="0020078E">
      <w:pPr>
        <w:pStyle w:val="Heading3"/>
        <w:numPr>
          <w:ilvl w:val="2"/>
          <w:numId w:val="2"/>
        </w:numPr>
        <w:shd w:val="clear" w:color="auto" w:fill="FFFFFF"/>
        <w:spacing w:before="480" w:after="240" w:line="450" w:lineRule="atLeast"/>
        <w:rPr>
          <w:rStyle w:val="Strong"/>
          <w:rFonts w:asciiTheme="majorBidi" w:hAnsiTheme="majorBidi"/>
          <w:color w:val="0F1115"/>
          <w:shd w:val="clear" w:color="auto" w:fill="FFFFFF"/>
        </w:rPr>
      </w:pPr>
      <w:r w:rsidRPr="0020078E">
        <w:rPr>
          <w:rStyle w:val="Strong"/>
          <w:rFonts w:asciiTheme="majorBidi" w:hAnsiTheme="majorBidi"/>
          <w:color w:val="0F1115"/>
          <w:shd w:val="clear" w:color="auto" w:fill="FFFFFF"/>
        </w:rPr>
        <w:t>Key Databases and Content:</w:t>
      </w:r>
    </w:p>
    <w:p w:rsidR="0020078E" w:rsidRPr="0020078E" w:rsidRDefault="0020078E" w:rsidP="0020078E">
      <w:pPr>
        <w:pStyle w:val="Heading3"/>
        <w:numPr>
          <w:ilvl w:val="4"/>
          <w:numId w:val="2"/>
        </w:numPr>
        <w:shd w:val="clear" w:color="auto" w:fill="FFFFFF"/>
        <w:spacing w:before="480" w:after="240" w:line="450" w:lineRule="atLeast"/>
        <w:rPr>
          <w:rFonts w:asciiTheme="majorBidi" w:hAnsiTheme="majorBidi"/>
          <w:b/>
          <w:bCs/>
          <w:color w:val="0F1115"/>
          <w:shd w:val="clear" w:color="auto" w:fill="FFFFFF"/>
        </w:rPr>
      </w:pPr>
      <w:r w:rsidRPr="0020078E">
        <w:rPr>
          <w:rStyle w:val="Strong"/>
          <w:rFonts w:asciiTheme="majorBidi" w:hAnsiTheme="majorBidi"/>
          <w:color w:val="0F1115"/>
        </w:rPr>
        <w:t>GenBank:</w:t>
      </w:r>
      <w:r w:rsidRPr="0020078E">
        <w:rPr>
          <w:rFonts w:asciiTheme="majorBidi" w:hAnsiTheme="majorBidi"/>
          <w:color w:val="0F1115"/>
        </w:rPr>
        <w:t> An annotated collection of all publicly available DNA sequences, part of the International Nucleotide Sequence Database Collaboration (INSDC) alongside DDBJ and ENA.</w:t>
      </w:r>
    </w:p>
    <w:p w:rsidR="0020078E" w:rsidRPr="0020078E" w:rsidRDefault="0020078E" w:rsidP="0020078E">
      <w:pPr>
        <w:pStyle w:val="Heading3"/>
        <w:numPr>
          <w:ilvl w:val="4"/>
          <w:numId w:val="2"/>
        </w:numPr>
        <w:shd w:val="clear" w:color="auto" w:fill="FFFFFF"/>
        <w:spacing w:before="480" w:after="240" w:line="450" w:lineRule="atLeast"/>
        <w:rPr>
          <w:rFonts w:asciiTheme="majorBidi" w:hAnsiTheme="majorBidi"/>
          <w:b/>
          <w:bCs/>
          <w:color w:val="0F1115"/>
          <w:shd w:val="clear" w:color="auto" w:fill="FFFFFF"/>
        </w:rPr>
      </w:pPr>
      <w:r w:rsidRPr="0020078E">
        <w:rPr>
          <w:rStyle w:val="Strong"/>
          <w:rFonts w:asciiTheme="majorBidi" w:hAnsiTheme="majorBidi"/>
          <w:color w:val="0F1115"/>
        </w:rPr>
        <w:t>Sequence Read Archive (SRA):</w:t>
      </w:r>
      <w:r w:rsidRPr="0020078E">
        <w:rPr>
          <w:rFonts w:asciiTheme="majorBidi" w:hAnsiTheme="majorBidi"/>
          <w:color w:val="0F1115"/>
        </w:rPr>
        <w:t> A repository for raw sequencing data from high-throughput platforms.</w:t>
      </w:r>
    </w:p>
    <w:p w:rsidR="0020078E" w:rsidRPr="0020078E" w:rsidRDefault="0020078E" w:rsidP="0020078E">
      <w:pPr>
        <w:pStyle w:val="Heading3"/>
        <w:numPr>
          <w:ilvl w:val="4"/>
          <w:numId w:val="2"/>
        </w:numPr>
        <w:shd w:val="clear" w:color="auto" w:fill="FFFFFF"/>
        <w:spacing w:before="480" w:after="240" w:line="450" w:lineRule="atLeast"/>
        <w:rPr>
          <w:rFonts w:asciiTheme="majorBidi" w:hAnsiTheme="majorBidi"/>
          <w:b/>
          <w:bCs/>
          <w:color w:val="0F1115"/>
          <w:shd w:val="clear" w:color="auto" w:fill="FFFFFF"/>
        </w:rPr>
      </w:pPr>
      <w:r w:rsidRPr="0020078E">
        <w:rPr>
          <w:rStyle w:val="Strong"/>
          <w:rFonts w:asciiTheme="majorBidi" w:hAnsiTheme="majorBidi"/>
          <w:color w:val="0F1115"/>
        </w:rPr>
        <w:t>Gene:</w:t>
      </w:r>
      <w:r w:rsidRPr="0020078E">
        <w:rPr>
          <w:rFonts w:asciiTheme="majorBidi" w:hAnsiTheme="majorBidi"/>
          <w:color w:val="0F1115"/>
        </w:rPr>
        <w:t> A database of gene-specific information, integrating data from multiple sources to provide a comprehensive view of known genes.</w:t>
      </w:r>
    </w:p>
    <w:p w:rsidR="0020078E" w:rsidRPr="0020078E" w:rsidRDefault="0020078E" w:rsidP="0020078E">
      <w:pPr>
        <w:pStyle w:val="Heading3"/>
        <w:numPr>
          <w:ilvl w:val="4"/>
          <w:numId w:val="2"/>
        </w:numPr>
        <w:shd w:val="clear" w:color="auto" w:fill="FFFFFF"/>
        <w:spacing w:before="480" w:after="240" w:line="450" w:lineRule="atLeast"/>
        <w:rPr>
          <w:rFonts w:asciiTheme="majorBidi" w:hAnsiTheme="majorBidi"/>
          <w:b/>
          <w:bCs/>
          <w:color w:val="0F1115"/>
          <w:shd w:val="clear" w:color="auto" w:fill="FFFFFF"/>
        </w:rPr>
      </w:pPr>
      <w:r w:rsidRPr="0020078E">
        <w:rPr>
          <w:rStyle w:val="Strong"/>
          <w:rFonts w:asciiTheme="majorBidi" w:hAnsiTheme="majorBidi"/>
          <w:color w:val="0F1115"/>
        </w:rPr>
        <w:t>PubMed:</w:t>
      </w:r>
      <w:r w:rsidRPr="0020078E">
        <w:rPr>
          <w:rFonts w:asciiTheme="majorBidi" w:hAnsiTheme="majorBidi"/>
          <w:color w:val="0F1115"/>
        </w:rPr>
        <w:t> A vast database of citations and abstracts for biomedical literature from MEDLINE and life science journals.</w:t>
      </w:r>
    </w:p>
    <w:p w:rsidR="0020078E" w:rsidRPr="0020078E" w:rsidRDefault="0020078E" w:rsidP="0020078E">
      <w:pPr>
        <w:pStyle w:val="Heading3"/>
        <w:numPr>
          <w:ilvl w:val="4"/>
          <w:numId w:val="2"/>
        </w:numPr>
        <w:shd w:val="clear" w:color="auto" w:fill="FFFFFF"/>
        <w:spacing w:before="480" w:after="240" w:line="450" w:lineRule="atLeast"/>
        <w:rPr>
          <w:rFonts w:asciiTheme="majorBidi" w:hAnsiTheme="majorBidi"/>
          <w:b/>
          <w:bCs/>
          <w:color w:val="0F1115"/>
          <w:shd w:val="clear" w:color="auto" w:fill="FFFFFF"/>
        </w:rPr>
      </w:pPr>
      <w:r w:rsidRPr="0020078E">
        <w:rPr>
          <w:rStyle w:val="Strong"/>
          <w:rFonts w:asciiTheme="majorBidi" w:hAnsiTheme="majorBidi"/>
          <w:color w:val="0F1115"/>
        </w:rPr>
        <w:t>BLAST:</w:t>
      </w:r>
      <w:r w:rsidRPr="0020078E">
        <w:rPr>
          <w:rFonts w:asciiTheme="majorBidi" w:hAnsiTheme="majorBidi"/>
          <w:color w:val="0F1115"/>
        </w:rPr>
        <w:t> The seminal tool for sequence similarity searching, allowing researchers to find regions of local similarity between sequences.</w:t>
      </w:r>
    </w:p>
    <w:p w:rsidR="0020078E" w:rsidRPr="0020078E" w:rsidRDefault="00073411" w:rsidP="0020078E">
      <w:pPr>
        <w:pStyle w:val="Heading3"/>
        <w:numPr>
          <w:ilvl w:val="4"/>
          <w:numId w:val="2"/>
        </w:numPr>
        <w:shd w:val="clear" w:color="auto" w:fill="FFFFFF"/>
        <w:spacing w:before="480" w:after="240" w:line="450" w:lineRule="atLeast"/>
        <w:rPr>
          <w:rFonts w:asciiTheme="majorBidi" w:eastAsia="Times New Roman" w:hAnsiTheme="majorBidi"/>
          <w:color w:val="0F1115"/>
        </w:rPr>
      </w:pPr>
      <w:r w:rsidRPr="0020078E">
        <w:rPr>
          <w:rFonts w:asciiTheme="majorBidi" w:eastAsia="Times New Roman" w:hAnsiTheme="majorBidi"/>
          <w:b/>
          <w:bCs/>
          <w:color w:val="0F1115"/>
        </w:rPr>
        <w:lastRenderedPageBreak/>
        <w:t>Feature Comparison:</w:t>
      </w:r>
      <w:r w:rsidRPr="0020078E">
        <w:rPr>
          <w:rFonts w:asciiTheme="majorBidi" w:eastAsia="Times New Roman" w:hAnsiTheme="majorBidi"/>
          <w:color w:val="0F1115"/>
        </w:rPr>
        <w:t> Systematically comparing the databases based on predefined criteria: primary focus, data types, key features, and typical use-cases.</w:t>
      </w:r>
      <w:r w:rsidR="0020078E" w:rsidRPr="0020078E">
        <w:rPr>
          <w:rFonts w:asciiTheme="majorBidi" w:eastAsia="Times New Roman" w:hAnsiTheme="majorBidi"/>
          <w:color w:val="0F1115"/>
        </w:rPr>
        <w:t xml:space="preserve">  </w:t>
      </w:r>
    </w:p>
    <w:p w:rsidR="0020078E" w:rsidRPr="0020078E" w:rsidRDefault="0020078E" w:rsidP="0020078E">
      <w:pPr>
        <w:pStyle w:val="Heading3"/>
        <w:numPr>
          <w:ilvl w:val="3"/>
          <w:numId w:val="2"/>
        </w:numPr>
        <w:shd w:val="clear" w:color="auto" w:fill="FFFFFF"/>
        <w:spacing w:before="480" w:after="240" w:line="450" w:lineRule="atLeast"/>
        <w:rPr>
          <w:rStyle w:val="Strong"/>
          <w:rFonts w:asciiTheme="majorBidi" w:eastAsia="Times New Roman" w:hAnsiTheme="majorBidi"/>
          <w:b w:val="0"/>
          <w:bCs w:val="0"/>
          <w:color w:val="0F1115"/>
        </w:rPr>
      </w:pPr>
      <w:r w:rsidRPr="0020078E">
        <w:rPr>
          <w:rStyle w:val="Strong"/>
          <w:rFonts w:asciiTheme="majorBidi" w:hAnsiTheme="majorBidi"/>
          <w:color w:val="0F1115"/>
        </w:rPr>
        <w:t>Strengths:</w:t>
      </w:r>
    </w:p>
    <w:p w:rsidR="0020078E" w:rsidRPr="0020078E" w:rsidRDefault="0020078E" w:rsidP="0020078E">
      <w:pPr>
        <w:pStyle w:val="Heading3"/>
        <w:numPr>
          <w:ilvl w:val="4"/>
          <w:numId w:val="2"/>
        </w:numPr>
        <w:shd w:val="clear" w:color="auto" w:fill="FFFFFF"/>
        <w:spacing w:before="480" w:after="240" w:line="450" w:lineRule="atLeast"/>
        <w:rPr>
          <w:rFonts w:asciiTheme="majorBidi" w:eastAsia="Times New Roman" w:hAnsiTheme="majorBidi"/>
          <w:color w:val="0F1115"/>
        </w:rPr>
      </w:pPr>
      <w:r w:rsidRPr="0020078E">
        <w:rPr>
          <w:rFonts w:asciiTheme="majorBidi" w:hAnsiTheme="majorBidi"/>
          <w:color w:val="0F1115"/>
        </w:rPr>
        <w:t>Unparalleled breadth and integration of genomic data and literature.</w:t>
      </w:r>
    </w:p>
    <w:p w:rsidR="0020078E" w:rsidRPr="0020078E" w:rsidRDefault="0020078E" w:rsidP="0020078E">
      <w:pPr>
        <w:pStyle w:val="Heading3"/>
        <w:numPr>
          <w:ilvl w:val="4"/>
          <w:numId w:val="2"/>
        </w:numPr>
        <w:shd w:val="clear" w:color="auto" w:fill="FFFFFF"/>
        <w:spacing w:before="480" w:after="240" w:line="450" w:lineRule="atLeast"/>
        <w:rPr>
          <w:rFonts w:asciiTheme="majorBidi" w:eastAsia="Times New Roman" w:hAnsiTheme="majorBidi"/>
          <w:color w:val="0F1115"/>
        </w:rPr>
      </w:pPr>
      <w:r w:rsidRPr="0020078E">
        <w:rPr>
          <w:rFonts w:asciiTheme="majorBidi" w:hAnsiTheme="majorBidi"/>
          <w:color w:val="0F1115"/>
        </w:rPr>
        <w:t>Authoritative source for nucleotide sequences.</w:t>
      </w:r>
    </w:p>
    <w:p w:rsidR="0020078E" w:rsidRPr="0020078E" w:rsidRDefault="0020078E" w:rsidP="0020078E">
      <w:pPr>
        <w:pStyle w:val="Heading3"/>
        <w:numPr>
          <w:ilvl w:val="4"/>
          <w:numId w:val="2"/>
        </w:numPr>
        <w:shd w:val="clear" w:color="auto" w:fill="FFFFFF"/>
        <w:spacing w:before="480" w:after="240" w:line="450" w:lineRule="atLeast"/>
        <w:rPr>
          <w:rFonts w:asciiTheme="majorBidi" w:eastAsia="Times New Roman" w:hAnsiTheme="majorBidi"/>
          <w:color w:val="0F1115"/>
        </w:rPr>
      </w:pPr>
      <w:r w:rsidRPr="0020078E">
        <w:rPr>
          <w:rFonts w:asciiTheme="majorBidi" w:hAnsiTheme="majorBidi"/>
          <w:color w:val="0F1115"/>
        </w:rPr>
        <w:t>Powerful, well-documented tools like BLAST and Entrez for data retrieval.</w:t>
      </w:r>
    </w:p>
    <w:p w:rsidR="0020078E" w:rsidRPr="0020078E" w:rsidRDefault="0020078E" w:rsidP="0020078E">
      <w:pPr>
        <w:pStyle w:val="Heading3"/>
        <w:numPr>
          <w:ilvl w:val="3"/>
          <w:numId w:val="2"/>
        </w:numPr>
        <w:shd w:val="clear" w:color="auto" w:fill="FFFFFF"/>
        <w:spacing w:before="480" w:after="240" w:line="450" w:lineRule="atLeast"/>
        <w:rPr>
          <w:rFonts w:asciiTheme="majorBidi" w:eastAsia="Times New Roman" w:hAnsiTheme="majorBidi"/>
          <w:color w:val="0F1115"/>
        </w:rPr>
      </w:pPr>
      <w:r w:rsidRPr="0020078E">
        <w:rPr>
          <w:rStyle w:val="Strong"/>
          <w:rFonts w:asciiTheme="majorBidi" w:hAnsiTheme="majorBidi"/>
          <w:color w:val="0F1115"/>
        </w:rPr>
        <w:t>Limitations:</w:t>
      </w:r>
    </w:p>
    <w:p w:rsidR="0020078E" w:rsidRPr="0020078E" w:rsidRDefault="0020078E" w:rsidP="0020078E">
      <w:pPr>
        <w:pStyle w:val="ds-markdown-paragraph"/>
        <w:numPr>
          <w:ilvl w:val="4"/>
          <w:numId w:val="2"/>
        </w:numPr>
        <w:shd w:val="clear" w:color="auto" w:fill="FFFFFF"/>
        <w:spacing w:after="0" w:afterAutospacing="0"/>
        <w:rPr>
          <w:rFonts w:asciiTheme="majorBidi" w:hAnsiTheme="majorBidi" w:cstheme="majorBidi"/>
          <w:color w:val="0F1115"/>
        </w:rPr>
      </w:pPr>
      <w:r w:rsidRPr="0020078E">
        <w:rPr>
          <w:rFonts w:asciiTheme="majorBidi" w:hAnsiTheme="majorBidi" w:cstheme="majorBidi"/>
          <w:color w:val="0F1115"/>
        </w:rPr>
        <w:t>The vastness can be overwhelming for new users.</w:t>
      </w:r>
    </w:p>
    <w:p w:rsidR="0020078E" w:rsidRPr="0020078E" w:rsidRDefault="0020078E" w:rsidP="0020078E">
      <w:pPr>
        <w:pStyle w:val="ds-markdown-paragraph"/>
        <w:numPr>
          <w:ilvl w:val="5"/>
          <w:numId w:val="2"/>
        </w:numPr>
        <w:shd w:val="clear" w:color="auto" w:fill="FFFFFF"/>
        <w:spacing w:after="0" w:afterAutospacing="0"/>
        <w:rPr>
          <w:rFonts w:asciiTheme="majorBidi" w:hAnsiTheme="majorBidi" w:cstheme="majorBidi"/>
          <w:color w:val="0F1115"/>
        </w:rPr>
      </w:pPr>
      <w:r w:rsidRPr="0020078E">
        <w:rPr>
          <w:rFonts w:asciiTheme="majorBidi" w:hAnsiTheme="majorBidi" w:cstheme="majorBidi"/>
          <w:color w:val="0F1115"/>
        </w:rPr>
        <w:t>Protein information is available but is not as deeply curated as in UniProt.</w:t>
      </w:r>
    </w:p>
    <w:p w:rsidR="0020078E" w:rsidRPr="0020078E" w:rsidRDefault="0020078E" w:rsidP="0020078E">
      <w:pPr>
        <w:rPr>
          <w:rFonts w:asciiTheme="majorBidi" w:hAnsiTheme="majorBidi" w:cstheme="majorBidi"/>
          <w:sz w:val="24"/>
          <w:szCs w:val="24"/>
        </w:rPr>
      </w:pPr>
    </w:p>
    <w:p w:rsidR="0020078E" w:rsidRPr="0020078E" w:rsidRDefault="0020078E" w:rsidP="0020078E">
      <w:pPr>
        <w:pStyle w:val="Heading4"/>
        <w:numPr>
          <w:ilvl w:val="1"/>
          <w:numId w:val="2"/>
        </w:numPr>
        <w:shd w:val="clear" w:color="auto" w:fill="FFFFFF"/>
        <w:spacing w:before="240" w:after="120" w:line="420" w:lineRule="atLeast"/>
        <w:rPr>
          <w:rStyle w:val="Strong"/>
          <w:rFonts w:asciiTheme="majorBidi" w:hAnsiTheme="majorBidi"/>
          <w:b w:val="0"/>
          <w:bCs w:val="0"/>
          <w:i w:val="0"/>
          <w:iCs w:val="0"/>
          <w:color w:val="0F1115"/>
          <w:sz w:val="24"/>
          <w:szCs w:val="24"/>
        </w:rPr>
      </w:pPr>
      <w:r w:rsidRPr="0020078E">
        <w:rPr>
          <w:rStyle w:val="Strong"/>
          <w:rFonts w:asciiTheme="majorBidi" w:hAnsiTheme="majorBidi"/>
          <w:i w:val="0"/>
          <w:iCs w:val="0"/>
          <w:color w:val="0F1115"/>
          <w:sz w:val="24"/>
          <w:szCs w:val="24"/>
        </w:rPr>
        <w:lastRenderedPageBreak/>
        <w:t xml:space="preserve">UNIPROT (THE UNIVERSAL PROTEIN RESOURCE): </w:t>
      </w:r>
    </w:p>
    <w:p w:rsidR="0020078E" w:rsidRPr="0020078E" w:rsidRDefault="0020078E" w:rsidP="0020078E">
      <w:pPr>
        <w:pStyle w:val="Heading4"/>
        <w:numPr>
          <w:ilvl w:val="2"/>
          <w:numId w:val="2"/>
        </w:numPr>
        <w:shd w:val="clear" w:color="auto" w:fill="FFFFFF"/>
        <w:spacing w:before="240" w:after="120" w:line="420" w:lineRule="atLeast"/>
        <w:rPr>
          <w:rFonts w:asciiTheme="majorBidi" w:hAnsiTheme="majorBidi"/>
          <w:i w:val="0"/>
          <w:iCs w:val="0"/>
          <w:color w:val="0F1115"/>
          <w:sz w:val="24"/>
          <w:szCs w:val="24"/>
        </w:rPr>
      </w:pPr>
      <w:r w:rsidRPr="0020078E">
        <w:rPr>
          <w:rStyle w:val="Strong"/>
          <w:rFonts w:asciiTheme="majorBidi" w:hAnsiTheme="majorBidi"/>
          <w:color w:val="0F1115"/>
          <w:sz w:val="24"/>
          <w:szCs w:val="24"/>
        </w:rPr>
        <w:t>Primary Focus:</w:t>
      </w:r>
      <w:r w:rsidRPr="0020078E">
        <w:rPr>
          <w:rFonts w:asciiTheme="majorBidi" w:hAnsiTheme="majorBidi"/>
          <w:color w:val="0F1115"/>
          <w:sz w:val="24"/>
          <w:szCs w:val="24"/>
        </w:rPr>
        <w:t> A central repository of comprehensive, high-quality, and freely accessible protein sequence and functional information.</w:t>
      </w:r>
    </w:p>
    <w:p w:rsidR="0020078E" w:rsidRPr="0020078E" w:rsidRDefault="0020078E" w:rsidP="0020078E">
      <w:pPr>
        <w:pStyle w:val="Heading4"/>
        <w:numPr>
          <w:ilvl w:val="2"/>
          <w:numId w:val="2"/>
        </w:numPr>
        <w:shd w:val="clear" w:color="auto" w:fill="FFFFFF"/>
        <w:spacing w:before="240" w:after="120" w:line="420" w:lineRule="atLeast"/>
        <w:rPr>
          <w:rFonts w:asciiTheme="majorBidi" w:hAnsiTheme="majorBidi"/>
          <w:i w:val="0"/>
          <w:iCs w:val="0"/>
          <w:color w:val="0F1115"/>
          <w:sz w:val="24"/>
          <w:szCs w:val="24"/>
        </w:rPr>
      </w:pPr>
      <w:r w:rsidRPr="0020078E">
        <w:rPr>
          <w:rStyle w:val="Strong"/>
          <w:rFonts w:asciiTheme="majorBidi" w:hAnsiTheme="majorBidi"/>
          <w:color w:val="0F1115"/>
          <w:sz w:val="24"/>
          <w:szCs w:val="24"/>
        </w:rPr>
        <w:t>Overview:</w:t>
      </w:r>
      <w:r w:rsidRPr="0020078E">
        <w:rPr>
          <w:rFonts w:asciiTheme="majorBidi" w:hAnsiTheme="majorBidi"/>
          <w:color w:val="0F1115"/>
          <w:sz w:val="24"/>
          <w:szCs w:val="24"/>
        </w:rPr>
        <w:t> UniProt is a collaboration between the European Bioinformatics Institute (EBI), the SIB Swiss Institute of Bioinformatics, and the Protein Information Resource (PIR). It provides a single, centralized resource for protein data.</w:t>
      </w:r>
    </w:p>
    <w:p w:rsidR="0020078E" w:rsidRPr="0020078E" w:rsidRDefault="0020078E" w:rsidP="0020078E">
      <w:pPr>
        <w:pStyle w:val="Heading4"/>
        <w:numPr>
          <w:ilvl w:val="2"/>
          <w:numId w:val="2"/>
        </w:numPr>
        <w:shd w:val="clear" w:color="auto" w:fill="FFFFFF"/>
        <w:spacing w:before="240" w:after="120" w:line="420" w:lineRule="atLeast"/>
        <w:rPr>
          <w:rStyle w:val="Strong"/>
          <w:rFonts w:asciiTheme="majorBidi" w:hAnsiTheme="majorBidi"/>
          <w:b w:val="0"/>
          <w:bCs w:val="0"/>
          <w:i w:val="0"/>
          <w:iCs w:val="0"/>
          <w:color w:val="0F1115"/>
          <w:sz w:val="24"/>
          <w:szCs w:val="24"/>
        </w:rPr>
      </w:pPr>
      <w:r w:rsidRPr="0020078E">
        <w:rPr>
          <w:rStyle w:val="Strong"/>
          <w:rFonts w:asciiTheme="majorBidi" w:hAnsiTheme="majorBidi"/>
          <w:color w:val="0F1115"/>
          <w:sz w:val="24"/>
          <w:szCs w:val="24"/>
        </w:rPr>
        <w:t>Key Components:</w:t>
      </w:r>
    </w:p>
    <w:p w:rsidR="0020078E" w:rsidRPr="0020078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20078E">
        <w:rPr>
          <w:rStyle w:val="Strong"/>
          <w:rFonts w:asciiTheme="majorBidi" w:hAnsiTheme="majorBidi"/>
          <w:color w:val="0F1115"/>
          <w:sz w:val="24"/>
          <w:szCs w:val="24"/>
        </w:rPr>
        <w:t>UniProtKB/Swiss-Prot:</w:t>
      </w:r>
      <w:r w:rsidRPr="0020078E">
        <w:rPr>
          <w:rFonts w:asciiTheme="majorBidi" w:hAnsiTheme="majorBidi"/>
          <w:color w:val="0F1115"/>
          <w:sz w:val="24"/>
          <w:szCs w:val="24"/>
        </w:rPr>
        <w:t> The manually annotated and reviewed section. It contains records that have been curated by biologists, incorporating experimental and computational data, and providing a high level of annotation (e.g., function, domains, PTMs, variants).</w:t>
      </w:r>
    </w:p>
    <w:p w:rsidR="0020078E" w:rsidRPr="0020078E" w:rsidRDefault="0020078E" w:rsidP="0020078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20078E">
        <w:rPr>
          <w:rStyle w:val="Strong"/>
          <w:rFonts w:asciiTheme="majorBidi" w:hAnsiTheme="majorBidi"/>
          <w:color w:val="0F1115"/>
          <w:sz w:val="24"/>
          <w:szCs w:val="24"/>
        </w:rPr>
        <w:t>UniProtKB/TrEMBL:</w:t>
      </w:r>
      <w:r w:rsidRPr="0020078E">
        <w:rPr>
          <w:rFonts w:asciiTheme="majorBidi" w:hAnsiTheme="majorBidi"/>
          <w:color w:val="0F1115"/>
          <w:sz w:val="24"/>
          <w:szCs w:val="24"/>
        </w:rPr>
        <w:t> The computationally analyzed section. It contains records that await full manual curation. It is automatically annotated and classified.</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20078E">
        <w:rPr>
          <w:rStyle w:val="Strong"/>
          <w:rFonts w:asciiTheme="majorBidi" w:hAnsiTheme="majorBidi"/>
          <w:color w:val="0F1115"/>
          <w:sz w:val="24"/>
          <w:szCs w:val="24"/>
        </w:rPr>
        <w:t>UniRef:</w:t>
      </w:r>
      <w:r w:rsidRPr="0020078E">
        <w:rPr>
          <w:rFonts w:asciiTheme="majorBidi" w:hAnsiTheme="majorBidi"/>
          <w:color w:val="0F1115"/>
          <w:sz w:val="24"/>
          <w:szCs w:val="24"/>
        </w:rPr>
        <w:t> Clusters of protein sequences from UniProtKB to reduce redundancy.</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7970DE">
        <w:rPr>
          <w:rStyle w:val="Strong"/>
          <w:rFonts w:asciiTheme="majorBidi" w:hAnsiTheme="majorBidi"/>
          <w:color w:val="0F1115"/>
          <w:sz w:val="24"/>
          <w:szCs w:val="24"/>
        </w:rPr>
        <w:t>UniParc:</w:t>
      </w:r>
      <w:r w:rsidRPr="007970DE">
        <w:rPr>
          <w:rFonts w:asciiTheme="majorBidi" w:hAnsiTheme="majorBidi"/>
          <w:color w:val="0F1115"/>
          <w:sz w:val="24"/>
          <w:szCs w:val="24"/>
        </w:rPr>
        <w:t> A comprehensive sequence archive, storing all protein sequences from various source databases.</w:t>
      </w:r>
    </w:p>
    <w:p w:rsidR="007970DE" w:rsidRPr="007970DE" w:rsidRDefault="0020078E" w:rsidP="007970DE">
      <w:pPr>
        <w:pStyle w:val="Heading4"/>
        <w:numPr>
          <w:ilvl w:val="2"/>
          <w:numId w:val="2"/>
        </w:numPr>
        <w:shd w:val="clear" w:color="auto" w:fill="FFFFFF"/>
        <w:spacing w:before="240" w:after="120" w:line="420" w:lineRule="atLeast"/>
        <w:rPr>
          <w:rStyle w:val="Strong"/>
          <w:rFonts w:asciiTheme="majorBidi" w:hAnsiTheme="majorBidi"/>
          <w:b w:val="0"/>
          <w:bCs w:val="0"/>
          <w:i w:val="0"/>
          <w:iCs w:val="0"/>
          <w:color w:val="0F1115"/>
          <w:sz w:val="24"/>
          <w:szCs w:val="24"/>
        </w:rPr>
      </w:pPr>
      <w:r w:rsidRPr="007970DE">
        <w:rPr>
          <w:rStyle w:val="Strong"/>
          <w:rFonts w:asciiTheme="majorBidi" w:hAnsiTheme="majorBidi"/>
          <w:color w:val="0F1115"/>
          <w:sz w:val="24"/>
          <w:szCs w:val="24"/>
        </w:rPr>
        <w:t>Strengths: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7970DE">
        <w:rPr>
          <w:rFonts w:asciiTheme="majorBidi" w:hAnsiTheme="majorBidi"/>
          <w:color w:val="0F1115"/>
          <w:sz w:val="24"/>
          <w:szCs w:val="24"/>
        </w:rPr>
        <w:t>High-quality, consistent, and rich functional annotation, especially in Swiss-Prot.</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7970DE">
        <w:rPr>
          <w:rFonts w:asciiTheme="majorBidi" w:hAnsiTheme="majorBidi"/>
          <w:color w:val="0F1115"/>
          <w:sz w:val="24"/>
          <w:szCs w:val="24"/>
        </w:rPr>
        <w:t>Excellent integration of data from genomics, proteomics, and structural biology.</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7970DE">
        <w:rPr>
          <w:rFonts w:asciiTheme="majorBidi" w:hAnsiTheme="majorBidi"/>
          <w:color w:val="0F1115"/>
          <w:sz w:val="24"/>
          <w:szCs w:val="24"/>
        </w:rPr>
        <w:lastRenderedPageBreak/>
        <w:t>User-friendly interface with powerf</w:t>
      </w:r>
      <w:r w:rsidR="007970DE">
        <w:rPr>
          <w:rFonts w:asciiTheme="majorBidi" w:hAnsiTheme="majorBidi"/>
          <w:color w:val="0F1115"/>
          <w:sz w:val="24"/>
          <w:szCs w:val="24"/>
        </w:rPr>
        <w:t xml:space="preserve">ul search and filtering options. </w:t>
      </w:r>
    </w:p>
    <w:p w:rsidR="007970DE" w:rsidRPr="007970DE" w:rsidRDefault="0020078E" w:rsidP="007970DE">
      <w:pPr>
        <w:pStyle w:val="Heading4"/>
        <w:numPr>
          <w:ilvl w:val="2"/>
          <w:numId w:val="2"/>
        </w:numPr>
        <w:shd w:val="clear" w:color="auto" w:fill="FFFFFF"/>
        <w:spacing w:before="240" w:after="120" w:line="420" w:lineRule="atLeast"/>
        <w:rPr>
          <w:rStyle w:val="Strong"/>
          <w:rFonts w:asciiTheme="majorBidi" w:hAnsiTheme="majorBidi"/>
          <w:b w:val="0"/>
          <w:bCs w:val="0"/>
          <w:i w:val="0"/>
          <w:iCs w:val="0"/>
          <w:color w:val="0F1115"/>
          <w:sz w:val="24"/>
          <w:szCs w:val="24"/>
        </w:rPr>
      </w:pPr>
      <w:r w:rsidRPr="007970DE">
        <w:rPr>
          <w:rStyle w:val="Strong"/>
          <w:rFonts w:asciiTheme="majorBidi" w:hAnsiTheme="majorBidi"/>
          <w:color w:val="0F1115"/>
          <w:sz w:val="24"/>
          <w:szCs w:val="24"/>
        </w:rPr>
        <w:t>Limitations:</w:t>
      </w:r>
    </w:p>
    <w:p w:rsid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4"/>
          <w:szCs w:val="24"/>
        </w:rPr>
      </w:pPr>
      <w:r w:rsidRPr="007970DE">
        <w:rPr>
          <w:rFonts w:asciiTheme="majorBidi" w:hAnsiTheme="majorBidi"/>
          <w:color w:val="0F1115"/>
          <w:sz w:val="24"/>
          <w:szCs w:val="24"/>
        </w:rPr>
        <w:t>Manual curation (Swiss-Prot) cannot keep pace with the rate of new data generation, leading to a reliance on automated annotations (TrEMBL).</w:t>
      </w:r>
    </w:p>
    <w:p w:rsidR="007970DE" w:rsidRPr="007970DE" w:rsidRDefault="007970DE" w:rsidP="007970DE">
      <w:pPr>
        <w:pStyle w:val="Heading4"/>
        <w:numPr>
          <w:ilvl w:val="1"/>
          <w:numId w:val="2"/>
        </w:numPr>
        <w:shd w:val="clear" w:color="auto" w:fill="FFFFFF"/>
        <w:spacing w:before="240" w:after="120" w:line="420" w:lineRule="atLeast"/>
        <w:rPr>
          <w:rStyle w:val="Strong"/>
          <w:rFonts w:asciiTheme="majorBidi" w:hAnsiTheme="majorBidi"/>
          <w:b w:val="0"/>
          <w:bCs w:val="0"/>
          <w:i w:val="0"/>
          <w:iCs w:val="0"/>
          <w:color w:val="0F1115"/>
          <w:sz w:val="28"/>
          <w:szCs w:val="28"/>
        </w:rPr>
      </w:pPr>
      <w:r w:rsidRPr="007970DE">
        <w:rPr>
          <w:rStyle w:val="Strong"/>
          <w:rFonts w:asciiTheme="majorBidi" w:hAnsiTheme="majorBidi"/>
          <w:color w:val="0F1115"/>
          <w:sz w:val="28"/>
          <w:szCs w:val="28"/>
        </w:rPr>
        <w:t>PROTEIN DATA BANK (PDB)</w:t>
      </w:r>
      <w:r>
        <w:rPr>
          <w:rStyle w:val="Strong"/>
          <w:rFonts w:asciiTheme="majorBidi" w:hAnsiTheme="majorBidi"/>
          <w:color w:val="0F1115"/>
          <w:sz w:val="28"/>
          <w:szCs w:val="28"/>
        </w:rPr>
        <w:t xml:space="preserve">: </w:t>
      </w:r>
    </w:p>
    <w:p w:rsidR="007970DE" w:rsidRPr="007970DE" w:rsidRDefault="0020078E" w:rsidP="007970DE">
      <w:pPr>
        <w:pStyle w:val="Heading4"/>
        <w:numPr>
          <w:ilvl w:val="2"/>
          <w:numId w:val="2"/>
        </w:numPr>
        <w:shd w:val="clear" w:color="auto" w:fill="FFFFFF"/>
        <w:spacing w:before="240" w:after="120" w:line="420" w:lineRule="atLeast"/>
        <w:rPr>
          <w:rFonts w:asciiTheme="majorBidi" w:hAnsiTheme="majorBidi"/>
          <w:i w:val="0"/>
          <w:iCs w:val="0"/>
          <w:color w:val="0F1115"/>
          <w:sz w:val="28"/>
          <w:szCs w:val="28"/>
        </w:rPr>
      </w:pPr>
      <w:r w:rsidRPr="007970DE">
        <w:rPr>
          <w:rStyle w:val="Strong"/>
          <w:rFonts w:asciiTheme="majorBidi" w:hAnsiTheme="majorBidi"/>
          <w:color w:val="0F1115"/>
          <w:sz w:val="24"/>
          <w:szCs w:val="24"/>
        </w:rPr>
        <w:t>Primary Focus:</w:t>
      </w:r>
      <w:r w:rsidRPr="007970DE">
        <w:rPr>
          <w:rFonts w:asciiTheme="majorBidi" w:hAnsiTheme="majorBidi"/>
          <w:color w:val="0F1115"/>
          <w:sz w:val="24"/>
          <w:szCs w:val="24"/>
        </w:rPr>
        <w:t> The single worldwide archive for the 3D structural data of biological macromolecules.</w:t>
      </w:r>
    </w:p>
    <w:p w:rsidR="007970DE" w:rsidRPr="007970DE" w:rsidRDefault="0020078E" w:rsidP="007970DE">
      <w:pPr>
        <w:pStyle w:val="Heading4"/>
        <w:numPr>
          <w:ilvl w:val="2"/>
          <w:numId w:val="2"/>
        </w:numPr>
        <w:shd w:val="clear" w:color="auto" w:fill="FFFFFF"/>
        <w:spacing w:before="240" w:after="120" w:line="420" w:lineRule="atLeast"/>
        <w:rPr>
          <w:rFonts w:asciiTheme="majorBidi" w:hAnsiTheme="majorBidi"/>
          <w:i w:val="0"/>
          <w:iCs w:val="0"/>
          <w:color w:val="0F1115"/>
          <w:sz w:val="28"/>
          <w:szCs w:val="28"/>
        </w:rPr>
      </w:pPr>
      <w:r w:rsidRPr="007970DE">
        <w:rPr>
          <w:rStyle w:val="Strong"/>
          <w:rFonts w:asciiTheme="majorBidi" w:hAnsiTheme="majorBidi"/>
          <w:color w:val="0F1115"/>
          <w:sz w:val="24"/>
          <w:szCs w:val="24"/>
        </w:rPr>
        <w:t>Overview:</w:t>
      </w:r>
      <w:r w:rsidRPr="007970DE">
        <w:rPr>
          <w:rFonts w:asciiTheme="majorBidi" w:hAnsiTheme="majorBidi"/>
          <w:color w:val="0F1115"/>
          <w:sz w:val="24"/>
          <w:szCs w:val="24"/>
        </w:rPr>
        <w:t> Managed by the Worldwide Protein Data Bank (wwPDB) organization, the PDB is the definitive repository for structures of proteins, nucleic acids, and complex assemblies determined by X-ray crystallography, NMR spectroscopy, and cryo-electron microscopy (cryo-EM).</w:t>
      </w:r>
    </w:p>
    <w:p w:rsidR="007970DE" w:rsidRPr="007970DE" w:rsidRDefault="0020078E" w:rsidP="007970DE">
      <w:pPr>
        <w:pStyle w:val="Heading4"/>
        <w:numPr>
          <w:ilvl w:val="2"/>
          <w:numId w:val="2"/>
        </w:numPr>
        <w:shd w:val="clear" w:color="auto" w:fill="FFFFFF"/>
        <w:spacing w:before="240" w:after="120" w:line="420" w:lineRule="atLeast"/>
        <w:rPr>
          <w:rStyle w:val="Strong"/>
          <w:rFonts w:asciiTheme="majorBidi" w:hAnsiTheme="majorBidi"/>
          <w:b w:val="0"/>
          <w:bCs w:val="0"/>
          <w:i w:val="0"/>
          <w:iCs w:val="0"/>
          <w:color w:val="0F1115"/>
          <w:sz w:val="28"/>
          <w:szCs w:val="28"/>
        </w:rPr>
      </w:pPr>
      <w:r w:rsidRPr="007970DE">
        <w:rPr>
          <w:rStyle w:val="Strong"/>
          <w:rFonts w:asciiTheme="majorBidi" w:hAnsiTheme="majorBidi"/>
          <w:color w:val="0F1115"/>
          <w:sz w:val="24"/>
          <w:szCs w:val="24"/>
        </w:rPr>
        <w:t>Key Content and Features: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Style w:val="Strong"/>
          <w:rFonts w:asciiTheme="majorBidi" w:hAnsiTheme="majorBidi"/>
          <w:color w:val="0F1115"/>
          <w:sz w:val="24"/>
          <w:szCs w:val="24"/>
        </w:rPr>
        <w:t>3D Structural Data:</w:t>
      </w:r>
      <w:r w:rsidRPr="007970DE">
        <w:rPr>
          <w:rFonts w:asciiTheme="majorBidi" w:hAnsiTheme="majorBidi"/>
          <w:color w:val="0F1115"/>
          <w:sz w:val="24"/>
          <w:szCs w:val="24"/>
        </w:rPr>
        <w:t> Stores atomic coordinates of macromolecules.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Style w:val="Strong"/>
          <w:rFonts w:asciiTheme="majorBidi" w:hAnsiTheme="majorBidi"/>
          <w:color w:val="0F1115"/>
          <w:sz w:val="24"/>
          <w:szCs w:val="24"/>
        </w:rPr>
        <w:t>Experimental Data and Metadata:</w:t>
      </w:r>
      <w:r w:rsidRPr="007970DE">
        <w:rPr>
          <w:rFonts w:asciiTheme="majorBidi" w:hAnsiTheme="majorBidi"/>
          <w:color w:val="0F1115"/>
          <w:sz w:val="24"/>
          <w:szCs w:val="24"/>
        </w:rPr>
        <w:t> Includes the structure factors (for X-ray) and NMR constraints, along with detailed information about the experimental conditions.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Style w:val="Strong"/>
          <w:rFonts w:asciiTheme="majorBidi" w:hAnsiTheme="majorBidi"/>
          <w:color w:val="0F1115"/>
          <w:sz w:val="24"/>
          <w:szCs w:val="24"/>
        </w:rPr>
        <w:t>Structure Visualization:</w:t>
      </w:r>
      <w:r w:rsidRPr="007970DE">
        <w:rPr>
          <w:rFonts w:asciiTheme="majorBidi" w:hAnsiTheme="majorBidi"/>
          <w:color w:val="0F1115"/>
          <w:sz w:val="24"/>
          <w:szCs w:val="24"/>
        </w:rPr>
        <w:t> Allows users to visualize structures interactively using integrated tools like Mol* or JSmol directly in the browser.</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Style w:val="Strong"/>
          <w:rFonts w:asciiTheme="majorBidi" w:hAnsiTheme="majorBidi"/>
          <w:color w:val="0F1115"/>
          <w:sz w:val="24"/>
          <w:szCs w:val="24"/>
        </w:rPr>
        <w:t>Data Uniformity:</w:t>
      </w:r>
      <w:r w:rsidRPr="007970DE">
        <w:rPr>
          <w:rFonts w:asciiTheme="majorBidi" w:hAnsiTheme="majorBidi"/>
          <w:color w:val="0F1115"/>
          <w:sz w:val="24"/>
          <w:szCs w:val="24"/>
        </w:rPr>
        <w:t> All submitted structures undergo a validation process to ensure data quality and uniformity.</w:t>
      </w:r>
    </w:p>
    <w:p w:rsidR="007970DE" w:rsidRPr="007970DE" w:rsidRDefault="0020078E" w:rsidP="007970DE">
      <w:pPr>
        <w:pStyle w:val="Heading4"/>
        <w:numPr>
          <w:ilvl w:val="2"/>
          <w:numId w:val="2"/>
        </w:numPr>
        <w:shd w:val="clear" w:color="auto" w:fill="FFFFFF"/>
        <w:spacing w:before="240" w:after="120" w:line="420" w:lineRule="atLeast"/>
        <w:rPr>
          <w:rStyle w:val="Strong"/>
          <w:rFonts w:asciiTheme="majorBidi" w:hAnsiTheme="majorBidi"/>
          <w:b w:val="0"/>
          <w:bCs w:val="0"/>
          <w:i w:val="0"/>
          <w:iCs w:val="0"/>
          <w:color w:val="0F1115"/>
          <w:sz w:val="28"/>
          <w:szCs w:val="28"/>
        </w:rPr>
      </w:pPr>
      <w:r w:rsidRPr="007970DE">
        <w:rPr>
          <w:rStyle w:val="Strong"/>
          <w:rFonts w:asciiTheme="majorBidi" w:hAnsiTheme="majorBidi"/>
          <w:color w:val="0F1115"/>
          <w:sz w:val="24"/>
          <w:szCs w:val="24"/>
        </w:rPr>
        <w:t>Strengths: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Fonts w:asciiTheme="majorBidi" w:hAnsiTheme="majorBidi"/>
          <w:color w:val="0F1115"/>
          <w:sz w:val="24"/>
          <w:szCs w:val="24"/>
        </w:rPr>
        <w:t>The only authoritative source for experimentally determined biomolecular structures.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Fonts w:asciiTheme="majorBidi" w:hAnsiTheme="majorBidi"/>
          <w:color w:val="0F1115"/>
          <w:sz w:val="24"/>
          <w:szCs w:val="24"/>
        </w:rPr>
        <w:lastRenderedPageBreak/>
        <w:t>Essential for understanding structure-function relationships, drug design, and molecular dynamics simulations.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Fonts w:asciiTheme="majorBidi" w:hAnsiTheme="majorBidi"/>
          <w:color w:val="0F1115"/>
          <w:sz w:val="24"/>
          <w:szCs w:val="24"/>
        </w:rPr>
        <w:t>Provides a direct link from sequence to 3D structure.</w:t>
      </w:r>
    </w:p>
    <w:p w:rsidR="007970DE" w:rsidRPr="007970DE" w:rsidRDefault="0020078E" w:rsidP="007970DE">
      <w:pPr>
        <w:pStyle w:val="Heading4"/>
        <w:numPr>
          <w:ilvl w:val="2"/>
          <w:numId w:val="2"/>
        </w:numPr>
        <w:shd w:val="clear" w:color="auto" w:fill="FFFFFF"/>
        <w:spacing w:before="240" w:after="120" w:line="420" w:lineRule="atLeast"/>
        <w:rPr>
          <w:rStyle w:val="Strong"/>
          <w:rFonts w:asciiTheme="majorBidi" w:hAnsiTheme="majorBidi"/>
          <w:b w:val="0"/>
          <w:bCs w:val="0"/>
          <w:i w:val="0"/>
          <w:iCs w:val="0"/>
          <w:color w:val="0F1115"/>
          <w:sz w:val="28"/>
          <w:szCs w:val="28"/>
        </w:rPr>
      </w:pPr>
      <w:r w:rsidRPr="007970DE">
        <w:rPr>
          <w:rStyle w:val="Strong"/>
          <w:rFonts w:asciiTheme="majorBidi" w:hAnsiTheme="majorBidi"/>
          <w:color w:val="0F1115"/>
          <w:sz w:val="24"/>
          <w:szCs w:val="24"/>
        </w:rPr>
        <w:t>Limitations:</w:t>
      </w:r>
    </w:p>
    <w:p w:rsidR="007970DE" w:rsidRPr="007970DE" w:rsidRDefault="0020078E" w:rsidP="007970DE">
      <w:pPr>
        <w:pStyle w:val="Heading4"/>
        <w:numPr>
          <w:ilvl w:val="3"/>
          <w:numId w:val="2"/>
        </w:numPr>
        <w:shd w:val="clear" w:color="auto" w:fill="FFFFFF"/>
        <w:spacing w:before="240" w:after="120" w:line="420" w:lineRule="atLeast"/>
        <w:rPr>
          <w:rFonts w:asciiTheme="majorBidi" w:hAnsiTheme="majorBidi"/>
          <w:i w:val="0"/>
          <w:iCs w:val="0"/>
          <w:color w:val="0F1115"/>
          <w:sz w:val="28"/>
          <w:szCs w:val="28"/>
        </w:rPr>
      </w:pPr>
      <w:r w:rsidRPr="007970DE">
        <w:rPr>
          <w:rFonts w:asciiTheme="majorBidi" w:hAnsiTheme="majorBidi"/>
          <w:color w:val="0F1115"/>
          <w:sz w:val="24"/>
          <w:szCs w:val="24"/>
        </w:rPr>
        <w:t>Contains only experimentally solved structures; homology models are stored elsewhere (e.g., SWISS-MODEL Repository).</w:t>
      </w:r>
    </w:p>
    <w:p w:rsidR="007970DE" w:rsidRDefault="0020078E" w:rsidP="007970DE">
      <w:pPr>
        <w:pStyle w:val="Heading4"/>
        <w:numPr>
          <w:ilvl w:val="3"/>
          <w:numId w:val="2"/>
        </w:numPr>
        <w:shd w:val="clear" w:color="auto" w:fill="FFFFFF"/>
        <w:spacing w:before="240" w:after="120" w:line="420" w:lineRule="atLeast"/>
        <w:rPr>
          <w:rFonts w:asciiTheme="majorBidi" w:hAnsiTheme="majorBidi"/>
          <w:color w:val="0F1115"/>
          <w:sz w:val="24"/>
          <w:szCs w:val="24"/>
        </w:rPr>
      </w:pPr>
      <w:r w:rsidRPr="007970DE">
        <w:rPr>
          <w:rFonts w:asciiTheme="majorBidi" w:hAnsiTheme="majorBidi"/>
          <w:color w:val="0F1115"/>
          <w:sz w:val="24"/>
          <w:szCs w:val="24"/>
        </w:rPr>
        <w:t>The quality of structures can vary, and users must consult validation reports.</w:t>
      </w:r>
    </w:p>
    <w:p w:rsidR="0020078E" w:rsidRDefault="007970DE" w:rsidP="007970DE">
      <w:pPr>
        <w:pStyle w:val="Heading4"/>
        <w:numPr>
          <w:ilvl w:val="1"/>
          <w:numId w:val="2"/>
        </w:numPr>
        <w:shd w:val="clear" w:color="auto" w:fill="FFFFFF"/>
        <w:spacing w:before="240" w:after="120" w:line="420" w:lineRule="atLeast"/>
        <w:rPr>
          <w:rFonts w:asciiTheme="majorBidi" w:hAnsiTheme="majorBidi"/>
          <w:color w:val="0F1115"/>
          <w:sz w:val="28"/>
          <w:szCs w:val="28"/>
        </w:rPr>
      </w:pPr>
      <w:r>
        <w:rPr>
          <w:rFonts w:asciiTheme="majorBidi" w:hAnsiTheme="majorBidi"/>
          <w:color w:val="0F1115"/>
          <w:sz w:val="24"/>
          <w:szCs w:val="24"/>
        </w:rPr>
        <w:t xml:space="preserve">    </w:t>
      </w:r>
      <w:r w:rsidRPr="007970DE">
        <w:rPr>
          <w:rStyle w:val="Strong"/>
          <w:rFonts w:asciiTheme="majorBidi" w:hAnsiTheme="majorBidi"/>
          <w:color w:val="0F1115"/>
          <w:sz w:val="28"/>
          <w:szCs w:val="28"/>
          <w:shd w:val="clear" w:color="auto" w:fill="FFFFFF"/>
        </w:rPr>
        <w:t>SUMMARY COMPARISON TABLE</w:t>
      </w:r>
      <w:r>
        <w:rPr>
          <w:rStyle w:val="Strong"/>
          <w:rFonts w:asciiTheme="majorBidi" w:hAnsiTheme="majorBidi"/>
          <w:color w:val="0F1115"/>
          <w:sz w:val="28"/>
          <w:szCs w:val="28"/>
          <w:shd w:val="clear" w:color="auto" w:fill="FFFFFF"/>
        </w:rPr>
        <w:t>:</w:t>
      </w:r>
      <w:r w:rsidRPr="007970DE">
        <w:rPr>
          <w:rFonts w:asciiTheme="majorBidi" w:hAnsiTheme="majorBidi"/>
          <w:color w:val="0F1115"/>
          <w:sz w:val="28"/>
          <w:szCs w:val="28"/>
        </w:rPr>
        <w:t xml:space="preserve"> </w:t>
      </w:r>
    </w:p>
    <w:p w:rsidR="00595DDC" w:rsidRDefault="00595DDC" w:rsidP="00595DDC"/>
    <w:tbl>
      <w:tblPr>
        <w:tblStyle w:val="TableGrid"/>
        <w:tblpPr w:leftFromText="180" w:rightFromText="180" w:vertAnchor="text" w:horzAnchor="margin" w:tblpY="2675"/>
        <w:tblW w:w="0" w:type="auto"/>
        <w:tblLook w:val="04A0" w:firstRow="1" w:lastRow="0" w:firstColumn="1" w:lastColumn="0" w:noHBand="0" w:noVBand="1"/>
      </w:tblPr>
      <w:tblGrid>
        <w:gridCol w:w="2247"/>
        <w:gridCol w:w="2247"/>
        <w:gridCol w:w="2330"/>
        <w:gridCol w:w="2248"/>
      </w:tblGrid>
      <w:tr w:rsidR="00595DDC" w:rsidRPr="00595DDC" w:rsidTr="00985005">
        <w:tc>
          <w:tcPr>
            <w:tcW w:w="2247" w:type="dxa"/>
          </w:tcPr>
          <w:p w:rsidR="00595DDC" w:rsidRPr="00595DDC" w:rsidRDefault="00595DDC" w:rsidP="00985005">
            <w:pPr>
              <w:pStyle w:val="ListParagraph"/>
              <w:spacing w:line="360" w:lineRule="auto"/>
              <w:ind w:left="0"/>
              <w:rPr>
                <w:rFonts w:asciiTheme="majorBidi" w:hAnsiTheme="majorBidi" w:cstheme="majorBidi"/>
                <w:b/>
                <w:bCs/>
                <w:sz w:val="24"/>
                <w:szCs w:val="24"/>
              </w:rPr>
            </w:pPr>
            <w:r w:rsidRPr="00595DDC">
              <w:rPr>
                <w:rFonts w:asciiTheme="majorBidi" w:hAnsiTheme="majorBidi" w:cstheme="majorBidi"/>
                <w:b/>
                <w:bCs/>
                <w:color w:val="0F1115"/>
                <w:sz w:val="24"/>
                <w:szCs w:val="24"/>
                <w:shd w:val="clear" w:color="auto" w:fill="FFFFFF"/>
              </w:rPr>
              <w:t>Feature</w:t>
            </w:r>
          </w:p>
        </w:tc>
        <w:tc>
          <w:tcPr>
            <w:tcW w:w="2247" w:type="dxa"/>
          </w:tcPr>
          <w:p w:rsidR="00595DDC" w:rsidRPr="00595DDC" w:rsidRDefault="00595DDC" w:rsidP="00985005">
            <w:pPr>
              <w:pStyle w:val="ListParagraph"/>
              <w:spacing w:line="360" w:lineRule="auto"/>
              <w:ind w:left="0"/>
              <w:rPr>
                <w:rFonts w:asciiTheme="majorBidi" w:hAnsiTheme="majorBidi" w:cstheme="majorBidi"/>
                <w:b/>
                <w:bCs/>
                <w:sz w:val="24"/>
                <w:szCs w:val="24"/>
              </w:rPr>
            </w:pPr>
            <w:r w:rsidRPr="00595DDC">
              <w:rPr>
                <w:rFonts w:asciiTheme="majorBidi" w:hAnsiTheme="majorBidi" w:cstheme="majorBidi"/>
                <w:b/>
                <w:bCs/>
                <w:color w:val="0F1115"/>
                <w:sz w:val="24"/>
                <w:szCs w:val="24"/>
                <w:shd w:val="clear" w:color="auto" w:fill="FFFFFF"/>
              </w:rPr>
              <w:t>NCBI</w:t>
            </w:r>
          </w:p>
        </w:tc>
        <w:tc>
          <w:tcPr>
            <w:tcW w:w="2248" w:type="dxa"/>
          </w:tcPr>
          <w:p w:rsidR="00595DDC" w:rsidRPr="00595DDC" w:rsidRDefault="00595DDC" w:rsidP="00985005">
            <w:pPr>
              <w:pStyle w:val="ListParagraph"/>
              <w:spacing w:line="360" w:lineRule="auto"/>
              <w:ind w:left="0"/>
              <w:rPr>
                <w:rFonts w:asciiTheme="majorBidi" w:hAnsiTheme="majorBidi" w:cstheme="majorBidi"/>
                <w:b/>
                <w:bCs/>
                <w:sz w:val="24"/>
                <w:szCs w:val="24"/>
              </w:rPr>
            </w:pPr>
            <w:r w:rsidRPr="00595DDC">
              <w:rPr>
                <w:rFonts w:asciiTheme="majorBidi" w:hAnsiTheme="majorBidi" w:cstheme="majorBidi"/>
                <w:b/>
                <w:bCs/>
                <w:color w:val="0F1115"/>
                <w:sz w:val="24"/>
                <w:szCs w:val="24"/>
                <w:shd w:val="clear" w:color="auto" w:fill="FFFFFF"/>
              </w:rPr>
              <w:t>UniProt</w:t>
            </w:r>
          </w:p>
        </w:tc>
        <w:tc>
          <w:tcPr>
            <w:tcW w:w="2248" w:type="dxa"/>
          </w:tcPr>
          <w:p w:rsidR="00595DDC" w:rsidRPr="00595DDC" w:rsidRDefault="00595DDC" w:rsidP="00985005">
            <w:pPr>
              <w:pStyle w:val="ListParagraph"/>
              <w:spacing w:line="360" w:lineRule="auto"/>
              <w:ind w:left="0"/>
              <w:rPr>
                <w:rFonts w:asciiTheme="majorBidi" w:hAnsiTheme="majorBidi" w:cstheme="majorBidi"/>
                <w:b/>
                <w:bCs/>
                <w:sz w:val="24"/>
                <w:szCs w:val="24"/>
              </w:rPr>
            </w:pPr>
            <w:r w:rsidRPr="00595DDC">
              <w:rPr>
                <w:rFonts w:asciiTheme="majorBidi" w:hAnsiTheme="majorBidi" w:cstheme="majorBidi"/>
                <w:b/>
                <w:bCs/>
                <w:color w:val="0F1115"/>
                <w:sz w:val="24"/>
                <w:szCs w:val="24"/>
                <w:shd w:val="clear" w:color="auto" w:fill="FFFFFF"/>
              </w:rPr>
              <w:t>PDB</w:t>
            </w:r>
          </w:p>
        </w:tc>
      </w:tr>
      <w:tr w:rsidR="00595DDC" w:rsidRPr="00595DDC" w:rsidTr="00985005">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Style w:val="Strong"/>
                <w:rFonts w:asciiTheme="majorBidi" w:hAnsiTheme="majorBidi" w:cstheme="majorBidi"/>
                <w:color w:val="0F1115"/>
                <w:sz w:val="24"/>
                <w:szCs w:val="24"/>
                <w:shd w:val="clear" w:color="auto" w:fill="FFFFFF"/>
              </w:rPr>
              <w:t>Primary Focus</w:t>
            </w:r>
          </w:p>
        </w:tc>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Nucleotides, Genomics, Literature</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Protein Sequence &amp; Function</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3D Macromolecular Structure</w:t>
            </w:r>
          </w:p>
        </w:tc>
      </w:tr>
      <w:tr w:rsidR="00595DDC" w:rsidRPr="00595DDC" w:rsidTr="00985005">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Style w:val="Strong"/>
                <w:rFonts w:asciiTheme="majorBidi" w:hAnsiTheme="majorBidi" w:cstheme="majorBidi"/>
                <w:color w:val="0F1115"/>
                <w:sz w:val="24"/>
                <w:szCs w:val="24"/>
                <w:shd w:val="clear" w:color="auto" w:fill="FFFFFF"/>
              </w:rPr>
              <w:t>Core Data Type</w:t>
            </w:r>
          </w:p>
        </w:tc>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DNA/RNA Sequences, Genomes, Literature Citations</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Protein Sequences &amp; Annotations</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Atomic Coordinates, 3D Models</w:t>
            </w:r>
          </w:p>
        </w:tc>
      </w:tr>
      <w:tr w:rsidR="00595DDC" w:rsidRPr="00595DDC" w:rsidTr="00985005">
        <w:tc>
          <w:tcPr>
            <w:tcW w:w="224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5"/>
              <w:gridCol w:w="486"/>
            </w:tblGrid>
            <w:tr w:rsidR="00595DDC" w:rsidRPr="007970DE" w:rsidTr="00985005">
              <w:tc>
                <w:tcPr>
                  <w:tcW w:w="0" w:type="auto"/>
                  <w:shd w:val="clear" w:color="auto" w:fill="FFFFFF"/>
                  <w:tcMar>
                    <w:top w:w="150" w:type="dxa"/>
                    <w:left w:w="0" w:type="dxa"/>
                    <w:bottom w:w="150" w:type="dxa"/>
                    <w:right w:w="240" w:type="dxa"/>
                  </w:tcMar>
                  <w:vAlign w:val="center"/>
                  <w:hideMark/>
                </w:tcPr>
                <w:p w:rsidR="00595DDC" w:rsidRPr="007970DE" w:rsidRDefault="00595DDC" w:rsidP="00985005">
                  <w:pPr>
                    <w:framePr w:hSpace="180" w:wrap="around" w:vAnchor="text" w:hAnchor="margin" w:y="2675"/>
                    <w:spacing w:after="0" w:line="375" w:lineRule="atLeast"/>
                    <w:rPr>
                      <w:rFonts w:asciiTheme="majorBidi" w:eastAsia="Times New Roman" w:hAnsiTheme="majorBidi" w:cstheme="majorBidi"/>
                      <w:color w:val="0F1115"/>
                      <w:sz w:val="24"/>
                      <w:szCs w:val="24"/>
                    </w:rPr>
                  </w:pPr>
                  <w:r w:rsidRPr="00595DDC">
                    <w:rPr>
                      <w:rFonts w:asciiTheme="majorBidi" w:eastAsia="Times New Roman" w:hAnsiTheme="majorBidi" w:cstheme="majorBidi"/>
                      <w:b/>
                      <w:bCs/>
                      <w:color w:val="0F1115"/>
                      <w:sz w:val="24"/>
                      <w:szCs w:val="24"/>
                    </w:rPr>
                    <w:t>Key Sub-</w:t>
                  </w:r>
                  <w:bookmarkStart w:id="0" w:name="_GoBack"/>
                  <w:bookmarkEnd w:id="0"/>
                  <w:r w:rsidRPr="00595DDC">
                    <w:rPr>
                      <w:rFonts w:asciiTheme="majorBidi" w:eastAsia="Times New Roman" w:hAnsiTheme="majorBidi" w:cstheme="majorBidi"/>
                      <w:b/>
                      <w:bCs/>
                      <w:color w:val="0F1115"/>
                      <w:sz w:val="24"/>
                      <w:szCs w:val="24"/>
                    </w:rPr>
                    <w:t>databases</w:t>
                  </w:r>
                </w:p>
              </w:tc>
              <w:tc>
                <w:tcPr>
                  <w:tcW w:w="0" w:type="auto"/>
                  <w:shd w:val="clear" w:color="auto" w:fill="FFFFFF"/>
                  <w:tcMar>
                    <w:top w:w="150" w:type="dxa"/>
                    <w:left w:w="240" w:type="dxa"/>
                    <w:bottom w:w="150" w:type="dxa"/>
                    <w:right w:w="240" w:type="dxa"/>
                  </w:tcMar>
                  <w:vAlign w:val="center"/>
                  <w:hideMark/>
                </w:tcPr>
                <w:p w:rsidR="00595DDC" w:rsidRPr="007970DE" w:rsidRDefault="00595DDC" w:rsidP="00985005">
                  <w:pPr>
                    <w:framePr w:hSpace="180" w:wrap="around" w:vAnchor="text" w:hAnchor="margin" w:y="2675"/>
                    <w:spacing w:after="0" w:line="375" w:lineRule="atLeast"/>
                    <w:rPr>
                      <w:rFonts w:asciiTheme="majorBidi" w:eastAsia="Times New Roman" w:hAnsiTheme="majorBidi" w:cstheme="majorBidi"/>
                      <w:color w:val="0F1115"/>
                      <w:sz w:val="24"/>
                      <w:szCs w:val="24"/>
                    </w:rPr>
                  </w:pPr>
                </w:p>
              </w:tc>
            </w:tr>
          </w:tbl>
          <w:p w:rsidR="00595DDC" w:rsidRPr="00595DDC" w:rsidRDefault="00595DDC" w:rsidP="00985005">
            <w:pPr>
              <w:pStyle w:val="ListParagraph"/>
              <w:spacing w:line="360" w:lineRule="auto"/>
              <w:ind w:left="0"/>
              <w:rPr>
                <w:rFonts w:asciiTheme="majorBidi" w:hAnsiTheme="majorBidi" w:cstheme="majorBidi"/>
                <w:sz w:val="24"/>
                <w:szCs w:val="24"/>
              </w:rPr>
            </w:pPr>
          </w:p>
        </w:tc>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GenBank, Gene, PubMed, SRA</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 xml:space="preserve">UniProtKB/Swiss-Prot, </w:t>
            </w:r>
            <w:r w:rsidRPr="00595DDC">
              <w:rPr>
                <w:rFonts w:asciiTheme="majorBidi" w:hAnsiTheme="majorBidi" w:cstheme="majorBidi"/>
                <w:color w:val="0F1115"/>
                <w:sz w:val="24"/>
                <w:szCs w:val="24"/>
                <w:shd w:val="clear" w:color="auto" w:fill="FFFFFF"/>
              </w:rPr>
              <w:lastRenderedPageBreak/>
              <w:t>UniProtKB/TrEMBL, UniRef</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lastRenderedPageBreak/>
              <w:t>N/A (a single, unified archive)</w:t>
            </w:r>
          </w:p>
        </w:tc>
      </w:tr>
      <w:tr w:rsidR="00595DDC" w:rsidRPr="00595DDC" w:rsidTr="00985005">
        <w:tc>
          <w:tcPr>
            <w:tcW w:w="224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5"/>
              <w:gridCol w:w="486"/>
            </w:tblGrid>
            <w:tr w:rsidR="00595DDC" w:rsidRPr="007970DE" w:rsidTr="00985005">
              <w:tc>
                <w:tcPr>
                  <w:tcW w:w="0" w:type="auto"/>
                  <w:shd w:val="clear" w:color="auto" w:fill="FFFFFF"/>
                  <w:tcMar>
                    <w:top w:w="150" w:type="dxa"/>
                    <w:left w:w="0" w:type="dxa"/>
                    <w:bottom w:w="150" w:type="dxa"/>
                    <w:right w:w="240" w:type="dxa"/>
                  </w:tcMar>
                  <w:vAlign w:val="center"/>
                  <w:hideMark/>
                </w:tcPr>
                <w:p w:rsidR="00595DDC" w:rsidRPr="007970DE" w:rsidRDefault="00595DDC" w:rsidP="00985005">
                  <w:pPr>
                    <w:framePr w:hSpace="180" w:wrap="around" w:vAnchor="text" w:hAnchor="margin" w:y="2675"/>
                    <w:spacing w:after="0" w:line="375" w:lineRule="atLeast"/>
                    <w:rPr>
                      <w:rFonts w:asciiTheme="majorBidi" w:eastAsia="Times New Roman" w:hAnsiTheme="majorBidi" w:cstheme="majorBidi"/>
                      <w:color w:val="0F1115"/>
                      <w:sz w:val="24"/>
                      <w:szCs w:val="24"/>
                    </w:rPr>
                  </w:pPr>
                  <w:r w:rsidRPr="00595DDC">
                    <w:rPr>
                      <w:rFonts w:asciiTheme="majorBidi" w:eastAsia="Times New Roman" w:hAnsiTheme="majorBidi" w:cstheme="majorBidi"/>
                      <w:b/>
                      <w:bCs/>
                      <w:color w:val="0F1115"/>
                      <w:sz w:val="24"/>
                      <w:szCs w:val="24"/>
                    </w:rPr>
                    <w:t>Annotation Level</w:t>
                  </w:r>
                </w:p>
              </w:tc>
              <w:tc>
                <w:tcPr>
                  <w:tcW w:w="0" w:type="auto"/>
                  <w:shd w:val="clear" w:color="auto" w:fill="FFFFFF"/>
                  <w:tcMar>
                    <w:top w:w="150" w:type="dxa"/>
                    <w:left w:w="240" w:type="dxa"/>
                    <w:bottom w:w="150" w:type="dxa"/>
                    <w:right w:w="240" w:type="dxa"/>
                  </w:tcMar>
                  <w:vAlign w:val="center"/>
                  <w:hideMark/>
                </w:tcPr>
                <w:p w:rsidR="00595DDC" w:rsidRPr="007970DE" w:rsidRDefault="00595DDC" w:rsidP="00985005">
                  <w:pPr>
                    <w:framePr w:hSpace="180" w:wrap="around" w:vAnchor="text" w:hAnchor="margin" w:y="2675"/>
                    <w:spacing w:after="0" w:line="375" w:lineRule="atLeast"/>
                    <w:rPr>
                      <w:rFonts w:asciiTheme="majorBidi" w:eastAsia="Times New Roman" w:hAnsiTheme="majorBidi" w:cstheme="majorBidi"/>
                      <w:color w:val="0F1115"/>
                      <w:sz w:val="24"/>
                      <w:szCs w:val="24"/>
                    </w:rPr>
                  </w:pPr>
                </w:p>
              </w:tc>
            </w:tr>
          </w:tbl>
          <w:p w:rsidR="00595DDC" w:rsidRPr="00595DDC" w:rsidRDefault="00595DDC" w:rsidP="00985005">
            <w:pPr>
              <w:pStyle w:val="ListParagraph"/>
              <w:spacing w:line="360" w:lineRule="auto"/>
              <w:ind w:left="0"/>
              <w:rPr>
                <w:rFonts w:asciiTheme="majorBidi" w:hAnsiTheme="majorBidi" w:cstheme="majorBidi"/>
                <w:sz w:val="24"/>
                <w:szCs w:val="24"/>
              </w:rPr>
            </w:pPr>
          </w:p>
        </w:tc>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Mixed (automated submission &amp; manual curation)</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High (manual in Swiss-Prot) &amp; Low (automated in TrEMBL)</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Experimental (with validation)</w:t>
            </w:r>
          </w:p>
        </w:tc>
      </w:tr>
      <w:tr w:rsidR="00595DDC" w:rsidRPr="00595DDC" w:rsidTr="00985005">
        <w:tc>
          <w:tcPr>
            <w:tcW w:w="224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4"/>
              <w:gridCol w:w="486"/>
            </w:tblGrid>
            <w:tr w:rsidR="00595DDC" w:rsidRPr="007970DE" w:rsidTr="00985005">
              <w:tc>
                <w:tcPr>
                  <w:tcW w:w="0" w:type="auto"/>
                  <w:shd w:val="clear" w:color="auto" w:fill="FFFFFF"/>
                  <w:tcMar>
                    <w:top w:w="150" w:type="dxa"/>
                    <w:left w:w="0" w:type="dxa"/>
                    <w:bottom w:w="150" w:type="dxa"/>
                    <w:right w:w="240" w:type="dxa"/>
                  </w:tcMar>
                  <w:vAlign w:val="center"/>
                  <w:hideMark/>
                </w:tcPr>
                <w:p w:rsidR="00595DDC" w:rsidRPr="007970DE" w:rsidRDefault="00595DDC" w:rsidP="00985005">
                  <w:pPr>
                    <w:framePr w:hSpace="180" w:wrap="around" w:vAnchor="text" w:hAnchor="margin" w:y="2675"/>
                    <w:spacing w:after="0" w:line="375" w:lineRule="atLeast"/>
                    <w:rPr>
                      <w:rFonts w:asciiTheme="majorBidi" w:eastAsia="Times New Roman" w:hAnsiTheme="majorBidi" w:cstheme="majorBidi"/>
                      <w:color w:val="0F1115"/>
                      <w:sz w:val="24"/>
                      <w:szCs w:val="24"/>
                    </w:rPr>
                  </w:pPr>
                  <w:r w:rsidRPr="00595DDC">
                    <w:rPr>
                      <w:rFonts w:asciiTheme="majorBidi" w:eastAsia="Times New Roman" w:hAnsiTheme="majorBidi" w:cstheme="majorBidi"/>
                      <w:b/>
                      <w:bCs/>
                      <w:color w:val="0F1115"/>
                      <w:sz w:val="24"/>
                      <w:szCs w:val="24"/>
                    </w:rPr>
                    <w:t>Key Tools</w:t>
                  </w:r>
                </w:p>
              </w:tc>
              <w:tc>
                <w:tcPr>
                  <w:tcW w:w="0" w:type="auto"/>
                  <w:shd w:val="clear" w:color="auto" w:fill="FFFFFF"/>
                  <w:tcMar>
                    <w:top w:w="150" w:type="dxa"/>
                    <w:left w:w="240" w:type="dxa"/>
                    <w:bottom w:w="150" w:type="dxa"/>
                    <w:right w:w="240" w:type="dxa"/>
                  </w:tcMar>
                  <w:vAlign w:val="center"/>
                  <w:hideMark/>
                </w:tcPr>
                <w:p w:rsidR="00595DDC" w:rsidRPr="007970DE" w:rsidRDefault="00595DDC" w:rsidP="00985005">
                  <w:pPr>
                    <w:framePr w:hSpace="180" w:wrap="around" w:vAnchor="text" w:hAnchor="margin" w:y="2675"/>
                    <w:spacing w:after="0" w:line="375" w:lineRule="atLeast"/>
                    <w:rPr>
                      <w:rFonts w:asciiTheme="majorBidi" w:eastAsia="Times New Roman" w:hAnsiTheme="majorBidi" w:cstheme="majorBidi"/>
                      <w:color w:val="0F1115"/>
                      <w:sz w:val="24"/>
                      <w:szCs w:val="24"/>
                    </w:rPr>
                  </w:pPr>
                </w:p>
              </w:tc>
            </w:tr>
          </w:tbl>
          <w:p w:rsidR="00595DDC" w:rsidRPr="00595DDC" w:rsidRDefault="00595DDC" w:rsidP="00985005">
            <w:pPr>
              <w:pStyle w:val="ListParagraph"/>
              <w:spacing w:line="360" w:lineRule="auto"/>
              <w:ind w:left="0"/>
              <w:rPr>
                <w:rFonts w:asciiTheme="majorBidi" w:hAnsiTheme="majorBidi" w:cstheme="majorBidi"/>
                <w:sz w:val="24"/>
                <w:szCs w:val="24"/>
              </w:rPr>
            </w:pPr>
          </w:p>
        </w:tc>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BLAST, Entrez, Primer-BLAST</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BLAST, Align, Retrieve/ID Mapping</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Structure Visualization (Mol*), Advanced Search</w:t>
            </w:r>
          </w:p>
        </w:tc>
      </w:tr>
      <w:tr w:rsidR="00595DDC" w:rsidRPr="00595DDC" w:rsidTr="00985005">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Style w:val="Strong"/>
                <w:rFonts w:asciiTheme="majorBidi" w:hAnsiTheme="majorBidi" w:cstheme="majorBidi"/>
                <w:color w:val="0F1115"/>
                <w:sz w:val="24"/>
                <w:szCs w:val="24"/>
                <w:shd w:val="clear" w:color="auto" w:fill="FFFFFF"/>
              </w:rPr>
              <w:t>Typical Use-Case</w:t>
            </w:r>
          </w:p>
        </w:tc>
        <w:tc>
          <w:tcPr>
            <w:tcW w:w="2247"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BLAST, Entrez, Primer-BLAST</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Get functional details of a protein (domains, PTMs, pathways)</w:t>
            </w:r>
          </w:p>
        </w:tc>
        <w:tc>
          <w:tcPr>
            <w:tcW w:w="2248" w:type="dxa"/>
          </w:tcPr>
          <w:p w:rsidR="00595DDC" w:rsidRPr="00595DDC" w:rsidRDefault="00595DDC" w:rsidP="00985005">
            <w:pPr>
              <w:pStyle w:val="ListParagraph"/>
              <w:spacing w:line="360" w:lineRule="auto"/>
              <w:ind w:left="0"/>
              <w:rPr>
                <w:rFonts w:asciiTheme="majorBidi" w:hAnsiTheme="majorBidi" w:cstheme="majorBidi"/>
                <w:sz w:val="24"/>
                <w:szCs w:val="24"/>
              </w:rPr>
            </w:pPr>
            <w:r w:rsidRPr="00595DDC">
              <w:rPr>
                <w:rFonts w:asciiTheme="majorBidi" w:hAnsiTheme="majorBidi" w:cstheme="majorBidi"/>
                <w:color w:val="0F1115"/>
                <w:sz w:val="24"/>
                <w:szCs w:val="24"/>
                <w:shd w:val="clear" w:color="auto" w:fill="FFFFFF"/>
              </w:rPr>
              <w:t>View/download 3D structure for visualization, docking, analysis.</w:t>
            </w:r>
          </w:p>
        </w:tc>
      </w:tr>
    </w:tbl>
    <w:p w:rsidR="00595DDC" w:rsidRPr="00595DDC" w:rsidRDefault="00595DDC" w:rsidP="00595DDC"/>
    <w:p w:rsidR="007970DE" w:rsidRPr="007970DE" w:rsidRDefault="007970DE" w:rsidP="007970DE"/>
    <w:p w:rsidR="007970DE" w:rsidRPr="007970DE" w:rsidRDefault="007970DE" w:rsidP="007970DE"/>
    <w:p w:rsidR="00595DDC" w:rsidRPr="00595DDC" w:rsidRDefault="00595DDC" w:rsidP="00595DDC">
      <w:pPr>
        <w:pStyle w:val="Heading3"/>
        <w:numPr>
          <w:ilvl w:val="0"/>
          <w:numId w:val="2"/>
        </w:numPr>
        <w:shd w:val="clear" w:color="auto" w:fill="FFFFFF"/>
        <w:spacing w:before="480" w:after="240" w:line="450" w:lineRule="atLeast"/>
        <w:rPr>
          <w:rStyle w:val="Strong"/>
          <w:rFonts w:asciiTheme="majorBidi" w:hAnsiTheme="majorBidi"/>
          <w:b w:val="0"/>
          <w:bCs w:val="0"/>
          <w:color w:val="0F1115"/>
          <w:sz w:val="28"/>
          <w:szCs w:val="28"/>
        </w:rPr>
      </w:pPr>
      <w:r w:rsidRPr="00595DDC">
        <w:rPr>
          <w:rStyle w:val="Strong"/>
          <w:rFonts w:asciiTheme="majorBidi" w:hAnsiTheme="majorBidi"/>
          <w:color w:val="0F1115"/>
          <w:sz w:val="28"/>
          <w:szCs w:val="28"/>
        </w:rPr>
        <w:lastRenderedPageBreak/>
        <w:t>INTEGRATED USE-CASE: FROM GENE TO PROTEIN STRUCTURE</w:t>
      </w:r>
      <w:r>
        <w:rPr>
          <w:rStyle w:val="Strong"/>
          <w:rFonts w:asciiTheme="majorBidi" w:hAnsiTheme="majorBidi"/>
          <w:color w:val="0F1115"/>
          <w:sz w:val="28"/>
          <w:szCs w:val="28"/>
        </w:rPr>
        <w:t xml:space="preserve">: </w:t>
      </w:r>
    </w:p>
    <w:p w:rsidR="00595DDC" w:rsidRPr="00984B16" w:rsidRDefault="00595DDC" w:rsidP="00595DDC">
      <w:pPr>
        <w:pStyle w:val="Heading3"/>
        <w:shd w:val="clear" w:color="auto" w:fill="FFFFFF"/>
        <w:spacing w:before="480" w:after="240" w:line="450" w:lineRule="atLeast"/>
        <w:ind w:left="360"/>
        <w:rPr>
          <w:rFonts w:asciiTheme="majorBidi" w:hAnsiTheme="majorBidi"/>
          <w:color w:val="0F1115"/>
        </w:rPr>
      </w:pPr>
      <w:r w:rsidRPr="00984B16">
        <w:rPr>
          <w:rFonts w:asciiTheme="majorBidi" w:hAnsiTheme="majorBidi"/>
          <w:color w:val="0F1115"/>
        </w:rPr>
        <w:t>To illustrate the synergy between these databases, consider a researcher studying the tumor suppressor protein p53.</w:t>
      </w:r>
    </w:p>
    <w:p w:rsidR="00595DDC" w:rsidRPr="00984B16" w:rsidRDefault="00595DDC" w:rsidP="00595DDC">
      <w:pPr>
        <w:pStyle w:val="Heading3"/>
        <w:numPr>
          <w:ilvl w:val="1"/>
          <w:numId w:val="2"/>
        </w:numPr>
        <w:shd w:val="clear" w:color="auto" w:fill="FFFFFF"/>
        <w:spacing w:before="480" w:after="240" w:line="450" w:lineRule="atLeast"/>
        <w:rPr>
          <w:rFonts w:asciiTheme="majorBidi" w:hAnsiTheme="majorBidi"/>
          <w:color w:val="0F1115"/>
        </w:rPr>
      </w:pPr>
      <w:r w:rsidRPr="00984B16">
        <w:rPr>
          <w:rStyle w:val="Strong"/>
          <w:rFonts w:asciiTheme="majorBidi" w:hAnsiTheme="majorBidi"/>
          <w:color w:val="0F1115"/>
        </w:rPr>
        <w:t>Start at NCBI:</w:t>
      </w:r>
      <w:r w:rsidRPr="00984B16">
        <w:rPr>
          <w:rFonts w:asciiTheme="majorBidi" w:hAnsiTheme="majorBidi"/>
          <w:color w:val="0F1115"/>
        </w:rPr>
        <w:t> The researcher begins by searching for the "TP53" gene in the NCBI Gene database (</w:t>
      </w:r>
      <w:r w:rsidRPr="00984B16">
        <w:rPr>
          <w:rStyle w:val="HTMLCode"/>
          <w:rFonts w:asciiTheme="majorBidi" w:eastAsiaTheme="majorEastAsia" w:hAnsiTheme="majorBidi" w:cstheme="majorBidi"/>
          <w:color w:val="0F1115"/>
          <w:sz w:val="24"/>
          <w:szCs w:val="24"/>
          <w:shd w:val="clear" w:color="auto" w:fill="EBEEF2"/>
        </w:rPr>
        <w:t>https://www.ncbi.nlm.nih.gov/gene/</w:t>
      </w:r>
      <w:r w:rsidRPr="00984B16">
        <w:rPr>
          <w:rFonts w:asciiTheme="majorBidi" w:hAnsiTheme="majorBidi"/>
          <w:color w:val="0F1115"/>
        </w:rPr>
        <w:t>). The record provides the gene ID, genomic location, alternatively spliced transcripts, and a summary of its function. It also links directly to the relevant nucleotide sequences in GenBank and literature in PubMed.</w:t>
      </w:r>
    </w:p>
    <w:p w:rsidR="00595DDC" w:rsidRPr="00984B16" w:rsidRDefault="00595DDC" w:rsidP="00595DDC">
      <w:pPr>
        <w:pStyle w:val="Heading3"/>
        <w:numPr>
          <w:ilvl w:val="1"/>
          <w:numId w:val="2"/>
        </w:numPr>
        <w:shd w:val="clear" w:color="auto" w:fill="FFFFFF"/>
        <w:spacing w:before="480" w:after="240" w:line="450" w:lineRule="atLeast"/>
        <w:rPr>
          <w:rFonts w:asciiTheme="majorBidi" w:hAnsiTheme="majorBidi"/>
          <w:color w:val="0F1115"/>
        </w:rPr>
      </w:pPr>
      <w:r w:rsidRPr="00984B16">
        <w:rPr>
          <w:rStyle w:val="Strong"/>
          <w:rFonts w:asciiTheme="majorBidi" w:hAnsiTheme="majorBidi"/>
          <w:color w:val="0F1115"/>
        </w:rPr>
        <w:t>Move to UniProt:</w:t>
      </w:r>
      <w:r w:rsidRPr="00984B16">
        <w:rPr>
          <w:rFonts w:asciiTheme="majorBidi" w:hAnsiTheme="majorBidi"/>
          <w:color w:val="0F1115"/>
        </w:rPr>
        <w:t> Using the gene name or accession number, the researcher searches UniProt (</w:t>
      </w:r>
      <w:r w:rsidRPr="00984B16">
        <w:rPr>
          <w:rStyle w:val="HTMLCode"/>
          <w:rFonts w:asciiTheme="majorBidi" w:eastAsiaTheme="majorEastAsia" w:hAnsiTheme="majorBidi" w:cstheme="majorBidi"/>
          <w:color w:val="0F1115"/>
          <w:sz w:val="24"/>
          <w:szCs w:val="24"/>
          <w:shd w:val="clear" w:color="auto" w:fill="EBEEF2"/>
        </w:rPr>
        <w:t>https://www.uniprot.org/</w:t>
      </w:r>
      <w:r w:rsidRPr="00984B16">
        <w:rPr>
          <w:rFonts w:asciiTheme="majorBidi" w:hAnsiTheme="majorBidi"/>
          <w:color w:val="0F1115"/>
        </w:rPr>
        <w:t>). They find the curated entry for "P53_HUMAN" in Swiss-Prot. This entry provides a wealth of information not available in NCBI alone: a detailed description of its function as a transcription factor, its role in the cell cycle and cancer, post-translational modifications (phosphorylation, acetylation), known mutations and their pathological significance, and annotated domains.</w:t>
      </w:r>
    </w:p>
    <w:p w:rsidR="00984B16" w:rsidRPr="00984B16" w:rsidRDefault="00595DDC" w:rsidP="00595DDC">
      <w:pPr>
        <w:pStyle w:val="Heading3"/>
        <w:numPr>
          <w:ilvl w:val="1"/>
          <w:numId w:val="2"/>
        </w:numPr>
        <w:shd w:val="clear" w:color="auto" w:fill="FFFFFF"/>
        <w:spacing w:before="480" w:after="240" w:line="450" w:lineRule="atLeast"/>
        <w:rPr>
          <w:rFonts w:asciiTheme="majorBidi" w:hAnsiTheme="majorBidi"/>
          <w:color w:val="0F1115"/>
        </w:rPr>
      </w:pPr>
      <w:r w:rsidRPr="00984B16">
        <w:rPr>
          <w:rStyle w:val="Strong"/>
          <w:rFonts w:asciiTheme="majorBidi" w:hAnsiTheme="majorBidi"/>
          <w:color w:val="0F1115"/>
        </w:rPr>
        <w:t>Final Stop at PDB:</w:t>
      </w:r>
      <w:r w:rsidRPr="00984B16">
        <w:rPr>
          <w:rFonts w:asciiTheme="majorBidi" w:hAnsiTheme="majorBidi"/>
          <w:color w:val="0F1115"/>
        </w:rPr>
        <w:t> From the UniProt entry, the "Structure" section provides direct links to all experimentally determined structures of p53 (or its domains) in the PDB (</w:t>
      </w:r>
      <w:r w:rsidRPr="00984B16">
        <w:rPr>
          <w:rStyle w:val="HTMLCode"/>
          <w:rFonts w:asciiTheme="majorBidi" w:eastAsiaTheme="majorEastAsia" w:hAnsiTheme="majorBidi" w:cstheme="majorBidi"/>
          <w:color w:val="0F1115"/>
          <w:sz w:val="24"/>
          <w:szCs w:val="24"/>
          <w:shd w:val="clear" w:color="auto" w:fill="EBEEF2"/>
        </w:rPr>
        <w:t>https://www.rcsb.org/</w:t>
      </w:r>
      <w:r w:rsidRPr="00984B16">
        <w:rPr>
          <w:rFonts w:asciiTheme="majorBidi" w:hAnsiTheme="majorBidi"/>
          <w:color w:val="0F1115"/>
        </w:rPr>
        <w:t>). The researcher can then go to the PDB, download the 3D coordinates of a p53 protein bound to DNA (e.g., PDB ID: 2AC0), and use visualization software to analyze the atomic-level interactions that govern its function, which is crucial for understanding how mutations disrupt its activity and for structure-based drug design.</w:t>
      </w:r>
    </w:p>
    <w:p w:rsidR="00595DDC" w:rsidRPr="00984B16" w:rsidRDefault="00595DDC" w:rsidP="00984B16">
      <w:pPr>
        <w:pStyle w:val="Heading3"/>
        <w:shd w:val="clear" w:color="auto" w:fill="FFFFFF"/>
        <w:spacing w:before="480" w:after="240" w:line="450" w:lineRule="atLeast"/>
        <w:ind w:left="792"/>
        <w:rPr>
          <w:rFonts w:asciiTheme="majorBidi" w:hAnsiTheme="majorBidi"/>
          <w:color w:val="0F1115"/>
        </w:rPr>
      </w:pPr>
      <w:r w:rsidRPr="00984B16">
        <w:rPr>
          <w:rFonts w:asciiTheme="majorBidi" w:hAnsiTheme="majorBidi"/>
          <w:color w:val="0F1115"/>
        </w:rPr>
        <w:t>This workflow demonstrates a seamless transition from genetic information (NCBI) to detailed protein function (UniProt) and finally to three-dimensional structural insight (PDB).</w:t>
      </w:r>
    </w:p>
    <w:p w:rsidR="00984B16" w:rsidRPr="00984B16" w:rsidRDefault="00984B16" w:rsidP="00984B16">
      <w:pPr>
        <w:pStyle w:val="Heading3"/>
        <w:numPr>
          <w:ilvl w:val="0"/>
          <w:numId w:val="2"/>
        </w:numPr>
        <w:shd w:val="clear" w:color="auto" w:fill="FFFFFF"/>
        <w:spacing w:before="480" w:after="240" w:line="450" w:lineRule="atLeast"/>
        <w:rPr>
          <w:rStyle w:val="Strong"/>
          <w:rFonts w:asciiTheme="majorBidi" w:hAnsiTheme="majorBidi"/>
          <w:b w:val="0"/>
          <w:bCs w:val="0"/>
          <w:color w:val="0F1115"/>
          <w:sz w:val="28"/>
          <w:szCs w:val="28"/>
        </w:rPr>
      </w:pPr>
      <w:r w:rsidRPr="00984B16">
        <w:rPr>
          <w:rStyle w:val="Strong"/>
          <w:rFonts w:asciiTheme="majorBidi" w:hAnsiTheme="majorBidi"/>
          <w:color w:val="0F1115"/>
          <w:sz w:val="28"/>
          <w:szCs w:val="28"/>
        </w:rPr>
        <w:lastRenderedPageBreak/>
        <w:t>CONCLUSION</w:t>
      </w:r>
      <w:r>
        <w:rPr>
          <w:rStyle w:val="Strong"/>
          <w:rFonts w:asciiTheme="majorBidi" w:hAnsiTheme="majorBidi"/>
          <w:color w:val="0F1115"/>
          <w:sz w:val="28"/>
          <w:szCs w:val="28"/>
        </w:rPr>
        <w:t>:</w:t>
      </w:r>
    </w:p>
    <w:p w:rsidR="00984B16" w:rsidRPr="00984B16" w:rsidRDefault="00984B16" w:rsidP="00984B16">
      <w:pPr>
        <w:pStyle w:val="Heading3"/>
        <w:shd w:val="clear" w:color="auto" w:fill="FFFFFF"/>
        <w:spacing w:before="480" w:after="240" w:line="450" w:lineRule="atLeast"/>
        <w:ind w:left="360"/>
        <w:rPr>
          <w:rFonts w:asciiTheme="majorBidi" w:hAnsiTheme="majorBidi"/>
          <w:color w:val="0F1115"/>
          <w:sz w:val="28"/>
          <w:szCs w:val="28"/>
        </w:rPr>
      </w:pPr>
      <w:r w:rsidRPr="00984B16">
        <w:rPr>
          <w:rFonts w:ascii="Segoe UI" w:hAnsi="Segoe UI" w:cs="Segoe UI"/>
          <w:color w:val="0F1115"/>
        </w:rPr>
        <w:t>The bioinformatics databases NCBI, UniProt, and PDB are not competitors but complementary components of the global data infrastructure for life sciences. Each serves a unique and critical purpose:</w:t>
      </w:r>
    </w:p>
    <w:p w:rsidR="00984B16" w:rsidRPr="00984B16" w:rsidRDefault="00984B16" w:rsidP="00984B16">
      <w:pPr>
        <w:pStyle w:val="Heading3"/>
        <w:numPr>
          <w:ilvl w:val="1"/>
          <w:numId w:val="2"/>
        </w:numPr>
        <w:shd w:val="clear" w:color="auto" w:fill="FFFFFF"/>
        <w:spacing w:before="480" w:after="240" w:line="450" w:lineRule="atLeast"/>
        <w:rPr>
          <w:rFonts w:asciiTheme="majorBidi" w:hAnsiTheme="majorBidi"/>
          <w:color w:val="0F1115"/>
          <w:sz w:val="28"/>
          <w:szCs w:val="28"/>
        </w:rPr>
      </w:pPr>
      <w:r w:rsidRPr="00984B16">
        <w:rPr>
          <w:rStyle w:val="Strong"/>
          <w:rFonts w:ascii="Segoe UI" w:hAnsi="Segoe UI" w:cs="Segoe UI"/>
          <w:color w:val="0F1115"/>
        </w:rPr>
        <w:t>NCBI</w:t>
      </w:r>
      <w:r w:rsidRPr="00984B16">
        <w:rPr>
          <w:rFonts w:ascii="Segoe UI" w:hAnsi="Segoe UI" w:cs="Segoe UI"/>
          <w:color w:val="0F1115"/>
        </w:rPr>
        <w:t> is the premier resource for nucleotide-centric and genomic data, deeply integrated with the scientific literature.</w:t>
      </w:r>
    </w:p>
    <w:p w:rsidR="00984B16" w:rsidRPr="00984B16" w:rsidRDefault="00984B16" w:rsidP="00984B16">
      <w:pPr>
        <w:pStyle w:val="Heading3"/>
        <w:numPr>
          <w:ilvl w:val="1"/>
          <w:numId w:val="2"/>
        </w:numPr>
        <w:shd w:val="clear" w:color="auto" w:fill="FFFFFF"/>
        <w:spacing w:before="480" w:after="240" w:line="450" w:lineRule="atLeast"/>
        <w:rPr>
          <w:rFonts w:asciiTheme="majorBidi" w:hAnsiTheme="majorBidi"/>
          <w:color w:val="0F1115"/>
          <w:sz w:val="28"/>
          <w:szCs w:val="28"/>
        </w:rPr>
      </w:pPr>
      <w:r w:rsidRPr="00984B16">
        <w:rPr>
          <w:rStyle w:val="Strong"/>
          <w:rFonts w:ascii="Segoe UI" w:hAnsi="Segoe UI" w:cs="Segoe UI"/>
          <w:color w:val="0F1115"/>
        </w:rPr>
        <w:t>UniProt</w:t>
      </w:r>
      <w:r w:rsidRPr="00984B16">
        <w:rPr>
          <w:rFonts w:ascii="Segoe UI" w:hAnsi="Segoe UI" w:cs="Segoe UI"/>
          <w:color w:val="0F1115"/>
        </w:rPr>
        <w:t> is the central hub for protein-centric information, providing unparalleled functional annotation and sequence analysis.</w:t>
      </w:r>
    </w:p>
    <w:p w:rsidR="00984B16" w:rsidRPr="00984B16" w:rsidRDefault="00984B16" w:rsidP="00984B16">
      <w:pPr>
        <w:pStyle w:val="Heading3"/>
        <w:numPr>
          <w:ilvl w:val="1"/>
          <w:numId w:val="2"/>
        </w:numPr>
        <w:shd w:val="clear" w:color="auto" w:fill="FFFFFF"/>
        <w:spacing w:before="480" w:after="240" w:line="450" w:lineRule="atLeast"/>
        <w:rPr>
          <w:rFonts w:asciiTheme="majorBidi" w:hAnsiTheme="majorBidi"/>
          <w:color w:val="0F1115"/>
          <w:sz w:val="28"/>
          <w:szCs w:val="28"/>
        </w:rPr>
      </w:pPr>
      <w:r w:rsidRPr="00984B16">
        <w:rPr>
          <w:rStyle w:val="Strong"/>
          <w:rFonts w:ascii="Segoe UI" w:hAnsi="Segoe UI" w:cs="Segoe UI"/>
          <w:color w:val="0F1115"/>
        </w:rPr>
        <w:t>PDB</w:t>
      </w:r>
      <w:r w:rsidRPr="00984B16">
        <w:rPr>
          <w:rFonts w:ascii="Segoe UI" w:hAnsi="Segoe UI" w:cs="Segoe UI"/>
          <w:color w:val="0F1115"/>
        </w:rPr>
        <w:t> is the definitive archive for 3D structural data, providing the physical context for understanding biological mechanisms at the atomic level.</w:t>
      </w:r>
    </w:p>
    <w:p w:rsidR="00984B16" w:rsidRPr="00984B16" w:rsidRDefault="00984B16" w:rsidP="00984B16">
      <w:pPr>
        <w:pStyle w:val="Heading3"/>
        <w:shd w:val="clear" w:color="auto" w:fill="FFFFFF"/>
        <w:spacing w:before="480" w:after="240" w:line="450" w:lineRule="atLeast"/>
        <w:ind w:left="792"/>
        <w:rPr>
          <w:rFonts w:asciiTheme="majorBidi" w:hAnsiTheme="majorBidi"/>
          <w:color w:val="0F1115"/>
          <w:sz w:val="28"/>
          <w:szCs w:val="28"/>
        </w:rPr>
      </w:pPr>
      <w:r w:rsidRPr="00984B16">
        <w:rPr>
          <w:rFonts w:ascii="Segoe UI" w:hAnsi="Segoe UI" w:cs="Segoe UI"/>
          <w:color w:val="0F1115"/>
        </w:rPr>
        <w:t>A proficient bioinformatician or molecular biologist must understand the distinct role of each database. The power of these resources is fully realized when they are used in an integrated manner, as demonstrated in the use-case, allowing researchers to traverse the central dogma of biology—from gene sequence to protein function to molecular structure—efficiently and effectively. Future developments will likely focus on even deeper integration, enhanced data mining tools, and the incorporation of new data types from emerging technologies.</w:t>
      </w:r>
    </w:p>
    <w:p w:rsidR="00984B16" w:rsidRPr="00984B16" w:rsidRDefault="00984B16" w:rsidP="00984B16">
      <w:pPr>
        <w:pStyle w:val="Heading3"/>
        <w:numPr>
          <w:ilvl w:val="0"/>
          <w:numId w:val="2"/>
        </w:numPr>
        <w:shd w:val="clear" w:color="auto" w:fill="FFFFFF"/>
        <w:spacing w:before="480" w:after="240" w:line="450" w:lineRule="atLeast"/>
        <w:rPr>
          <w:rStyle w:val="Strong"/>
          <w:rFonts w:asciiTheme="majorBidi" w:hAnsiTheme="majorBidi"/>
          <w:b w:val="0"/>
          <w:bCs w:val="0"/>
          <w:color w:val="0F1115"/>
          <w:sz w:val="28"/>
          <w:szCs w:val="28"/>
        </w:rPr>
      </w:pPr>
      <w:r w:rsidRPr="00984B16">
        <w:rPr>
          <w:rStyle w:val="Strong"/>
          <w:rFonts w:asciiTheme="majorBidi" w:hAnsiTheme="majorBidi"/>
          <w:color w:val="0F1115"/>
          <w:sz w:val="28"/>
          <w:szCs w:val="28"/>
        </w:rPr>
        <w:t xml:space="preserve"> REFERENCES</w:t>
      </w:r>
      <w:r>
        <w:rPr>
          <w:rStyle w:val="Strong"/>
          <w:rFonts w:asciiTheme="majorBidi" w:hAnsiTheme="majorBidi"/>
          <w:color w:val="0F1115"/>
          <w:sz w:val="28"/>
          <w:szCs w:val="28"/>
        </w:rPr>
        <w:t xml:space="preserve">: </w:t>
      </w:r>
    </w:p>
    <w:p w:rsidR="00984B16" w:rsidRPr="00984B16" w:rsidRDefault="00984B16" w:rsidP="00984B16">
      <w:pPr>
        <w:pStyle w:val="Heading3"/>
        <w:numPr>
          <w:ilvl w:val="1"/>
          <w:numId w:val="2"/>
        </w:numPr>
        <w:shd w:val="clear" w:color="auto" w:fill="FFFFFF"/>
        <w:spacing w:before="480" w:after="240" w:line="450" w:lineRule="atLeast"/>
        <w:rPr>
          <w:rStyle w:val="HTMLCode"/>
          <w:rFonts w:asciiTheme="majorBidi" w:eastAsiaTheme="majorEastAsia" w:hAnsiTheme="majorBidi" w:cstheme="majorBidi"/>
          <w:color w:val="0F1115"/>
          <w:sz w:val="28"/>
          <w:szCs w:val="28"/>
        </w:rPr>
      </w:pPr>
      <w:r w:rsidRPr="00984B16">
        <w:rPr>
          <w:rStyle w:val="Strong"/>
          <w:rFonts w:ascii="Segoe UI" w:hAnsi="Segoe UI" w:cs="Segoe UI"/>
          <w:color w:val="0F1115"/>
        </w:rPr>
        <w:lastRenderedPageBreak/>
        <w:t>NCBI Resource Coordinators.</w:t>
      </w:r>
      <w:r w:rsidRPr="00984B16">
        <w:rPr>
          <w:rFonts w:ascii="Segoe UI" w:hAnsi="Segoe UI" w:cs="Segoe UI"/>
          <w:color w:val="0F1115"/>
        </w:rPr>
        <w:t> (2023). "Database Resources of the National Center for Biotechnology Information." </w:t>
      </w:r>
      <w:r w:rsidRPr="00984B16">
        <w:rPr>
          <w:rStyle w:val="Emphasis"/>
          <w:rFonts w:ascii="Segoe UI" w:hAnsi="Segoe UI" w:cs="Segoe UI"/>
          <w:color w:val="0F1115"/>
        </w:rPr>
        <w:t>Nucleic Acids Research</w:t>
      </w:r>
      <w:r w:rsidRPr="00984B16">
        <w:rPr>
          <w:rFonts w:ascii="Segoe UI" w:hAnsi="Segoe UI" w:cs="Segoe UI"/>
          <w:color w:val="0F1115"/>
        </w:rPr>
        <w:t>, 51(D1), D29–D38. </w:t>
      </w:r>
      <w:hyperlink r:id="rId8" w:history="1">
        <w:r w:rsidRPr="00EF051C">
          <w:rPr>
            <w:rStyle w:val="Hyperlink"/>
            <w:rFonts w:ascii="Consolas" w:hAnsi="Consolas" w:cs="Courier New"/>
            <w:sz w:val="20"/>
            <w:szCs w:val="20"/>
            <w:shd w:val="clear" w:color="auto" w:fill="EBEEF2"/>
          </w:rPr>
          <w:t>https://doi.org/10.1093/nar/gkac1032</w:t>
        </w:r>
      </w:hyperlink>
    </w:p>
    <w:p w:rsidR="00984B16" w:rsidRPr="00984B16" w:rsidRDefault="00984B16" w:rsidP="00984B16">
      <w:pPr>
        <w:pStyle w:val="Heading3"/>
        <w:numPr>
          <w:ilvl w:val="1"/>
          <w:numId w:val="2"/>
        </w:numPr>
        <w:shd w:val="clear" w:color="auto" w:fill="FFFFFF"/>
        <w:spacing w:before="480" w:after="240" w:line="450" w:lineRule="atLeast"/>
        <w:rPr>
          <w:rStyle w:val="HTMLCode"/>
          <w:rFonts w:asciiTheme="majorBidi" w:eastAsiaTheme="majorEastAsia" w:hAnsiTheme="majorBidi" w:cstheme="majorBidi"/>
          <w:color w:val="0F1115"/>
          <w:sz w:val="28"/>
          <w:szCs w:val="28"/>
        </w:rPr>
      </w:pPr>
      <w:r w:rsidRPr="00984B16">
        <w:rPr>
          <w:rStyle w:val="Strong"/>
          <w:rFonts w:ascii="Segoe UI" w:hAnsi="Segoe UI" w:cs="Segoe UI"/>
          <w:color w:val="0F1115"/>
        </w:rPr>
        <w:t>The UniProt Consortium.</w:t>
      </w:r>
      <w:r w:rsidRPr="00984B16">
        <w:rPr>
          <w:rFonts w:ascii="Segoe UI" w:hAnsi="Segoe UI" w:cs="Segoe UI"/>
          <w:color w:val="0F1115"/>
        </w:rPr>
        <w:t> (2023). "UniProt: the Universal Protein Knowledgebase in 2023." </w:t>
      </w:r>
      <w:r w:rsidRPr="00984B16">
        <w:rPr>
          <w:rStyle w:val="Emphasis"/>
          <w:rFonts w:ascii="Segoe UI" w:hAnsi="Segoe UI" w:cs="Segoe UI"/>
          <w:color w:val="0F1115"/>
        </w:rPr>
        <w:t>Nucleic Acids Research</w:t>
      </w:r>
      <w:r w:rsidRPr="00984B16">
        <w:rPr>
          <w:rFonts w:ascii="Segoe UI" w:hAnsi="Segoe UI" w:cs="Segoe UI"/>
          <w:color w:val="0F1115"/>
        </w:rPr>
        <w:t>, 51(D1), D523–D531. </w:t>
      </w:r>
      <w:hyperlink r:id="rId9" w:history="1">
        <w:r w:rsidRPr="00EF051C">
          <w:rPr>
            <w:rStyle w:val="Hyperlink"/>
            <w:rFonts w:ascii="Consolas" w:hAnsi="Consolas" w:cs="Courier New"/>
            <w:sz w:val="20"/>
            <w:szCs w:val="20"/>
            <w:shd w:val="clear" w:color="auto" w:fill="EBEEF2"/>
          </w:rPr>
          <w:t>https://doi.org/10.1093/nar/gkac1052</w:t>
        </w:r>
      </w:hyperlink>
    </w:p>
    <w:p w:rsidR="00984B16" w:rsidRPr="00984B16" w:rsidRDefault="00984B16" w:rsidP="00984B16">
      <w:pPr>
        <w:pStyle w:val="Heading3"/>
        <w:numPr>
          <w:ilvl w:val="1"/>
          <w:numId w:val="2"/>
        </w:numPr>
        <w:shd w:val="clear" w:color="auto" w:fill="FFFFFF"/>
        <w:spacing w:before="480" w:after="240" w:line="450" w:lineRule="atLeast"/>
        <w:rPr>
          <w:rStyle w:val="HTMLCode"/>
          <w:rFonts w:asciiTheme="majorBidi" w:eastAsiaTheme="majorEastAsia" w:hAnsiTheme="majorBidi" w:cstheme="majorBidi"/>
          <w:color w:val="0F1115"/>
          <w:sz w:val="28"/>
          <w:szCs w:val="28"/>
        </w:rPr>
      </w:pPr>
      <w:r w:rsidRPr="00984B16">
        <w:rPr>
          <w:rStyle w:val="Strong"/>
          <w:rFonts w:ascii="Segoe UI" w:hAnsi="Segoe UI" w:cs="Segoe UI"/>
          <w:color w:val="0F1115"/>
        </w:rPr>
        <w:t>Berman, H. M., et al.</w:t>
      </w:r>
      <w:r w:rsidRPr="00984B16">
        <w:rPr>
          <w:rFonts w:ascii="Segoe UI" w:hAnsi="Segoe UI" w:cs="Segoe UI"/>
          <w:color w:val="0F1115"/>
        </w:rPr>
        <w:t> (2000). "The Protein Data Bank." </w:t>
      </w:r>
      <w:r w:rsidRPr="00984B16">
        <w:rPr>
          <w:rStyle w:val="Emphasis"/>
          <w:rFonts w:ascii="Segoe UI" w:hAnsi="Segoe UI" w:cs="Segoe UI"/>
          <w:color w:val="0F1115"/>
        </w:rPr>
        <w:t>Nucleic Acids Research</w:t>
      </w:r>
      <w:r w:rsidRPr="00984B16">
        <w:rPr>
          <w:rFonts w:ascii="Segoe UI" w:hAnsi="Segoe UI" w:cs="Segoe UI"/>
          <w:color w:val="0F1115"/>
        </w:rPr>
        <w:t>, 28(1), 235–242. </w:t>
      </w:r>
      <w:hyperlink r:id="rId10" w:history="1">
        <w:r w:rsidRPr="00EF051C">
          <w:rPr>
            <w:rStyle w:val="Hyperlink"/>
            <w:rFonts w:ascii="Consolas" w:hAnsi="Consolas" w:cs="Courier New"/>
            <w:sz w:val="20"/>
            <w:szCs w:val="20"/>
            <w:shd w:val="clear" w:color="auto" w:fill="EBEEF2"/>
          </w:rPr>
          <w:t>https://doi.org/10.1093/nar/28.1.235</w:t>
        </w:r>
      </w:hyperlink>
    </w:p>
    <w:p w:rsidR="00984B16" w:rsidRPr="00984B16" w:rsidRDefault="00984B16" w:rsidP="00984B16">
      <w:pPr>
        <w:pStyle w:val="Heading3"/>
        <w:numPr>
          <w:ilvl w:val="1"/>
          <w:numId w:val="2"/>
        </w:numPr>
        <w:shd w:val="clear" w:color="auto" w:fill="FFFFFF"/>
        <w:spacing w:before="480" w:after="240" w:line="450" w:lineRule="atLeast"/>
        <w:rPr>
          <w:rStyle w:val="HTMLCode"/>
          <w:rFonts w:asciiTheme="majorBidi" w:eastAsiaTheme="majorEastAsia" w:hAnsiTheme="majorBidi" w:cstheme="majorBidi"/>
          <w:color w:val="0F1115"/>
          <w:sz w:val="28"/>
          <w:szCs w:val="28"/>
        </w:rPr>
      </w:pPr>
      <w:r w:rsidRPr="00984B16">
        <w:rPr>
          <w:rStyle w:val="Strong"/>
          <w:rFonts w:ascii="Segoe UI" w:hAnsi="Segoe UI" w:cs="Segoe UI"/>
          <w:color w:val="0F1115"/>
        </w:rPr>
        <w:t>Burley, S. K., et al.</w:t>
      </w:r>
      <w:r w:rsidRPr="00984B16">
        <w:rPr>
          <w:rFonts w:ascii="Segoe UI" w:hAnsi="Segoe UI" w:cs="Segoe UI"/>
          <w:color w:val="0F1115"/>
        </w:rPr>
        <w:t> (2021). "RCSB Protein Data Bank: powerful new tools for exploring 3D structures of biological macromolecules for basic and applied research and education in fundamental biology, biomedicine, biotechnology, bioengineering and energy sciences." </w:t>
      </w:r>
      <w:r w:rsidRPr="00984B16">
        <w:rPr>
          <w:rStyle w:val="Emphasis"/>
          <w:rFonts w:ascii="Segoe UI" w:hAnsi="Segoe UI" w:cs="Segoe UI"/>
          <w:color w:val="0F1115"/>
        </w:rPr>
        <w:t>Nucleic Acids Research</w:t>
      </w:r>
      <w:r w:rsidRPr="00984B16">
        <w:rPr>
          <w:rFonts w:ascii="Segoe UI" w:hAnsi="Segoe UI" w:cs="Segoe UI"/>
          <w:color w:val="0F1115"/>
        </w:rPr>
        <w:t>, 49(D1), D437–D451. </w:t>
      </w:r>
      <w:hyperlink r:id="rId11" w:history="1">
        <w:r w:rsidRPr="00EF051C">
          <w:rPr>
            <w:rStyle w:val="Hyperlink"/>
            <w:rFonts w:ascii="Consolas" w:hAnsi="Consolas" w:cs="Courier New"/>
            <w:sz w:val="20"/>
            <w:szCs w:val="20"/>
            <w:shd w:val="clear" w:color="auto" w:fill="EBEEF2"/>
          </w:rPr>
          <w:t>https://doi.org/10.1093/nar/gkaa1038</w:t>
        </w:r>
      </w:hyperlink>
    </w:p>
    <w:p w:rsidR="00984B16" w:rsidRDefault="00984B16" w:rsidP="00984B16">
      <w:pPr>
        <w:pStyle w:val="Heading3"/>
        <w:numPr>
          <w:ilvl w:val="1"/>
          <w:numId w:val="2"/>
        </w:numPr>
        <w:shd w:val="clear" w:color="auto" w:fill="FFFFFF"/>
        <w:spacing w:before="480" w:after="240" w:line="450" w:lineRule="atLeast"/>
        <w:rPr>
          <w:rStyle w:val="HTMLCode"/>
          <w:rFonts w:ascii="Consolas" w:eastAsiaTheme="majorEastAsia" w:hAnsi="Consolas"/>
          <w:color w:val="0F1115"/>
          <w:shd w:val="clear" w:color="auto" w:fill="EBEEF2"/>
        </w:rPr>
      </w:pPr>
      <w:r w:rsidRPr="00984B16">
        <w:rPr>
          <w:rStyle w:val="Strong"/>
          <w:rFonts w:ascii="Segoe UI" w:hAnsi="Segoe UI" w:cs="Segoe UI"/>
          <w:color w:val="0F1115"/>
        </w:rPr>
        <w:t>Sayers, E. W., et al.</w:t>
      </w:r>
      <w:r w:rsidRPr="00984B16">
        <w:rPr>
          <w:rFonts w:ascii="Segoe UI" w:hAnsi="Segoe UI" w:cs="Segoe UI"/>
          <w:color w:val="0F1115"/>
        </w:rPr>
        <w:t> (2022). "Database resources of the National Center for Biotechnology Information." </w:t>
      </w:r>
      <w:r w:rsidRPr="00984B16">
        <w:rPr>
          <w:rStyle w:val="Emphasis"/>
          <w:rFonts w:ascii="Segoe UI" w:hAnsi="Segoe UI" w:cs="Segoe UI"/>
          <w:color w:val="0F1115"/>
        </w:rPr>
        <w:t>Nucleic Acids Research</w:t>
      </w:r>
      <w:r w:rsidRPr="00984B16">
        <w:rPr>
          <w:rFonts w:ascii="Segoe UI" w:hAnsi="Segoe UI" w:cs="Segoe UI"/>
          <w:color w:val="0F1115"/>
        </w:rPr>
        <w:t>, 50(D1), D20–D26. </w:t>
      </w:r>
      <w:hyperlink r:id="rId12" w:history="1">
        <w:r w:rsidRPr="00EF051C">
          <w:rPr>
            <w:rStyle w:val="Hyperlink"/>
            <w:rFonts w:ascii="Consolas" w:hAnsi="Consolas" w:cs="Courier New"/>
            <w:sz w:val="20"/>
            <w:szCs w:val="20"/>
            <w:shd w:val="clear" w:color="auto" w:fill="EBEEF2"/>
          </w:rPr>
          <w:t>https://doi.org/10.1093/nar/gkab1112</w:t>
        </w:r>
      </w:hyperlink>
    </w:p>
    <w:p w:rsidR="00984B16" w:rsidRPr="00984B16" w:rsidRDefault="00984B16" w:rsidP="00984B16"/>
    <w:p w:rsidR="00073411" w:rsidRPr="0020078E" w:rsidRDefault="00073411" w:rsidP="00595DDC">
      <w:pPr>
        <w:pStyle w:val="Heading3"/>
        <w:shd w:val="clear" w:color="auto" w:fill="FFFFFF"/>
        <w:spacing w:before="480" w:after="240" w:line="450" w:lineRule="atLeast"/>
        <w:ind w:left="360"/>
        <w:rPr>
          <w:rFonts w:asciiTheme="majorBidi" w:hAnsiTheme="majorBidi"/>
          <w:color w:val="0F1115"/>
        </w:rPr>
      </w:pPr>
    </w:p>
    <w:p w:rsidR="00073411" w:rsidRPr="0020078E" w:rsidRDefault="00073411" w:rsidP="00073411">
      <w:pPr>
        <w:rPr>
          <w:rFonts w:asciiTheme="majorBidi" w:hAnsiTheme="majorBidi" w:cstheme="majorBidi"/>
          <w:sz w:val="24"/>
          <w:szCs w:val="24"/>
        </w:rPr>
      </w:pPr>
    </w:p>
    <w:p w:rsidR="00073411" w:rsidRPr="0020078E" w:rsidRDefault="00073411" w:rsidP="00073411">
      <w:pPr>
        <w:rPr>
          <w:rFonts w:asciiTheme="majorBidi" w:hAnsiTheme="majorBidi" w:cstheme="majorBidi"/>
          <w:sz w:val="24"/>
          <w:szCs w:val="24"/>
        </w:rPr>
      </w:pPr>
    </w:p>
    <w:p w:rsidR="00073411" w:rsidRPr="0020078E" w:rsidRDefault="00073411" w:rsidP="00073411">
      <w:pPr>
        <w:pStyle w:val="ListParagraph"/>
        <w:spacing w:line="360" w:lineRule="auto"/>
        <w:ind w:left="360"/>
        <w:rPr>
          <w:rFonts w:asciiTheme="majorBidi" w:hAnsiTheme="majorBidi" w:cstheme="majorBidi"/>
          <w:sz w:val="24"/>
          <w:szCs w:val="24"/>
        </w:rPr>
      </w:pPr>
    </w:p>
    <w:sectPr w:rsidR="00073411" w:rsidRPr="0020078E" w:rsidSect="008A76F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ACE" w:rsidRDefault="00EA1ACE" w:rsidP="00984B16">
      <w:pPr>
        <w:spacing w:after="0" w:line="240" w:lineRule="auto"/>
      </w:pPr>
      <w:r>
        <w:separator/>
      </w:r>
    </w:p>
  </w:endnote>
  <w:endnote w:type="continuationSeparator" w:id="0">
    <w:p w:rsidR="00EA1ACE" w:rsidRDefault="00EA1ACE" w:rsidP="0098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07158"/>
      <w:docPartObj>
        <w:docPartGallery w:val="Page Numbers (Bottom of Page)"/>
        <w:docPartUnique/>
      </w:docPartObj>
    </w:sdtPr>
    <w:sdtEndPr>
      <w:rPr>
        <w:noProof/>
      </w:rPr>
    </w:sdtEndPr>
    <w:sdtContent>
      <w:p w:rsidR="00984B16" w:rsidRDefault="00984B16">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984B16" w:rsidRDefault="00984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ACE" w:rsidRDefault="00EA1ACE" w:rsidP="00984B16">
      <w:pPr>
        <w:spacing w:after="0" w:line="240" w:lineRule="auto"/>
      </w:pPr>
      <w:r>
        <w:separator/>
      </w:r>
    </w:p>
  </w:footnote>
  <w:footnote w:type="continuationSeparator" w:id="0">
    <w:p w:rsidR="00EA1ACE" w:rsidRDefault="00EA1ACE" w:rsidP="00984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250"/>
    <w:multiLevelType w:val="multilevel"/>
    <w:tmpl w:val="C01C9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7E07"/>
    <w:multiLevelType w:val="multilevel"/>
    <w:tmpl w:val="33C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4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E089D"/>
    <w:multiLevelType w:val="multilevel"/>
    <w:tmpl w:val="2A0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C5ED5"/>
    <w:multiLevelType w:val="multilevel"/>
    <w:tmpl w:val="B684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32BD0"/>
    <w:multiLevelType w:val="multilevel"/>
    <w:tmpl w:val="2876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D2A26"/>
    <w:multiLevelType w:val="multilevel"/>
    <w:tmpl w:val="7BC6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04C2E"/>
    <w:multiLevelType w:val="multilevel"/>
    <w:tmpl w:val="8BFE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632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EA3BDF"/>
    <w:multiLevelType w:val="multilevel"/>
    <w:tmpl w:val="337C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C1863"/>
    <w:multiLevelType w:val="multilevel"/>
    <w:tmpl w:val="7B1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9"/>
  </w:num>
  <w:num w:numId="5">
    <w:abstractNumId w:val="1"/>
  </w:num>
  <w:num w:numId="6">
    <w:abstractNumId w:val="0"/>
  </w:num>
  <w:num w:numId="7">
    <w:abstractNumId w:val="6"/>
  </w:num>
  <w:num w:numId="8">
    <w:abstractNumId w:val="7"/>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CA"/>
    <w:rsid w:val="00073411"/>
    <w:rsid w:val="001133CA"/>
    <w:rsid w:val="001B500F"/>
    <w:rsid w:val="0020078E"/>
    <w:rsid w:val="00281E46"/>
    <w:rsid w:val="00296C77"/>
    <w:rsid w:val="00296F00"/>
    <w:rsid w:val="003818F9"/>
    <w:rsid w:val="00451183"/>
    <w:rsid w:val="004558EA"/>
    <w:rsid w:val="00595DDC"/>
    <w:rsid w:val="005D13BF"/>
    <w:rsid w:val="0060570E"/>
    <w:rsid w:val="00644599"/>
    <w:rsid w:val="006B6F3E"/>
    <w:rsid w:val="007970DE"/>
    <w:rsid w:val="008A76F3"/>
    <w:rsid w:val="008D060E"/>
    <w:rsid w:val="008F2394"/>
    <w:rsid w:val="00984B16"/>
    <w:rsid w:val="00A3606C"/>
    <w:rsid w:val="00B97C48"/>
    <w:rsid w:val="00E4786E"/>
    <w:rsid w:val="00E77D4C"/>
    <w:rsid w:val="00EA1ACE"/>
    <w:rsid w:val="00F03267"/>
    <w:rsid w:val="00F174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2144"/>
  <w15:docId w15:val="{5D7C8F36-201F-4665-8961-4AE20429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6F3"/>
  </w:style>
  <w:style w:type="paragraph" w:styleId="Heading1">
    <w:name w:val="heading 1"/>
    <w:basedOn w:val="Normal"/>
    <w:next w:val="Normal"/>
    <w:link w:val="Heading1Char"/>
    <w:uiPriority w:val="9"/>
    <w:qFormat/>
    <w:rsid w:val="00113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734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734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3CA"/>
    <w:rPr>
      <w:rFonts w:ascii="Tahoma" w:hAnsi="Tahoma" w:cs="Tahoma"/>
      <w:sz w:val="16"/>
      <w:szCs w:val="16"/>
    </w:rPr>
  </w:style>
  <w:style w:type="character" w:customStyle="1" w:styleId="Heading1Char">
    <w:name w:val="Heading 1 Char"/>
    <w:basedOn w:val="DefaultParagraphFont"/>
    <w:link w:val="Heading1"/>
    <w:uiPriority w:val="9"/>
    <w:rsid w:val="001133C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558EA"/>
    <w:rPr>
      <w:i/>
      <w:iCs/>
    </w:rPr>
  </w:style>
  <w:style w:type="paragraph" w:styleId="ListParagraph">
    <w:name w:val="List Paragraph"/>
    <w:basedOn w:val="Normal"/>
    <w:uiPriority w:val="34"/>
    <w:qFormat/>
    <w:rsid w:val="00073411"/>
    <w:pPr>
      <w:ind w:left="720"/>
      <w:contextualSpacing/>
    </w:pPr>
  </w:style>
  <w:style w:type="character" w:customStyle="1" w:styleId="Heading3Char">
    <w:name w:val="Heading 3 Char"/>
    <w:basedOn w:val="DefaultParagraphFont"/>
    <w:link w:val="Heading3"/>
    <w:uiPriority w:val="9"/>
    <w:rsid w:val="00073411"/>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73411"/>
    <w:rPr>
      <w:b/>
      <w:bCs/>
    </w:rPr>
  </w:style>
  <w:style w:type="paragraph" w:customStyle="1" w:styleId="ds-markdown-paragraph">
    <w:name w:val="ds-markdown-paragraph"/>
    <w:basedOn w:val="Normal"/>
    <w:rsid w:val="00073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73411"/>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79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95DDC"/>
    <w:rPr>
      <w:rFonts w:ascii="Courier New" w:eastAsia="Times New Roman" w:hAnsi="Courier New" w:cs="Courier New"/>
      <w:sz w:val="20"/>
      <w:szCs w:val="20"/>
    </w:rPr>
  </w:style>
  <w:style w:type="character" w:styleId="Hyperlink">
    <w:name w:val="Hyperlink"/>
    <w:basedOn w:val="DefaultParagraphFont"/>
    <w:uiPriority w:val="99"/>
    <w:unhideWhenUsed/>
    <w:rsid w:val="00984B16"/>
    <w:rPr>
      <w:color w:val="0000FF" w:themeColor="hyperlink"/>
      <w:u w:val="single"/>
    </w:rPr>
  </w:style>
  <w:style w:type="paragraph" w:styleId="Header">
    <w:name w:val="header"/>
    <w:basedOn w:val="Normal"/>
    <w:link w:val="HeaderChar"/>
    <w:uiPriority w:val="99"/>
    <w:unhideWhenUsed/>
    <w:rsid w:val="0098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16"/>
  </w:style>
  <w:style w:type="paragraph" w:styleId="Footer">
    <w:name w:val="footer"/>
    <w:basedOn w:val="Normal"/>
    <w:link w:val="FooterChar"/>
    <w:uiPriority w:val="99"/>
    <w:unhideWhenUsed/>
    <w:rsid w:val="0098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2857">
      <w:bodyDiv w:val="1"/>
      <w:marLeft w:val="0"/>
      <w:marRight w:val="0"/>
      <w:marTop w:val="0"/>
      <w:marBottom w:val="0"/>
      <w:divBdr>
        <w:top w:val="none" w:sz="0" w:space="0" w:color="auto"/>
        <w:left w:val="none" w:sz="0" w:space="0" w:color="auto"/>
        <w:bottom w:val="none" w:sz="0" w:space="0" w:color="auto"/>
        <w:right w:val="none" w:sz="0" w:space="0" w:color="auto"/>
      </w:divBdr>
    </w:div>
    <w:div w:id="273635193">
      <w:bodyDiv w:val="1"/>
      <w:marLeft w:val="0"/>
      <w:marRight w:val="0"/>
      <w:marTop w:val="0"/>
      <w:marBottom w:val="0"/>
      <w:divBdr>
        <w:top w:val="none" w:sz="0" w:space="0" w:color="auto"/>
        <w:left w:val="none" w:sz="0" w:space="0" w:color="auto"/>
        <w:bottom w:val="none" w:sz="0" w:space="0" w:color="auto"/>
        <w:right w:val="none" w:sz="0" w:space="0" w:color="auto"/>
      </w:divBdr>
    </w:div>
    <w:div w:id="288054845">
      <w:bodyDiv w:val="1"/>
      <w:marLeft w:val="0"/>
      <w:marRight w:val="0"/>
      <w:marTop w:val="0"/>
      <w:marBottom w:val="0"/>
      <w:divBdr>
        <w:top w:val="none" w:sz="0" w:space="0" w:color="auto"/>
        <w:left w:val="none" w:sz="0" w:space="0" w:color="auto"/>
        <w:bottom w:val="none" w:sz="0" w:space="0" w:color="auto"/>
        <w:right w:val="none" w:sz="0" w:space="0" w:color="auto"/>
      </w:divBdr>
    </w:div>
    <w:div w:id="522475998">
      <w:bodyDiv w:val="1"/>
      <w:marLeft w:val="0"/>
      <w:marRight w:val="0"/>
      <w:marTop w:val="0"/>
      <w:marBottom w:val="0"/>
      <w:divBdr>
        <w:top w:val="none" w:sz="0" w:space="0" w:color="auto"/>
        <w:left w:val="none" w:sz="0" w:space="0" w:color="auto"/>
        <w:bottom w:val="none" w:sz="0" w:space="0" w:color="auto"/>
        <w:right w:val="none" w:sz="0" w:space="0" w:color="auto"/>
      </w:divBdr>
    </w:div>
    <w:div w:id="539099149">
      <w:bodyDiv w:val="1"/>
      <w:marLeft w:val="0"/>
      <w:marRight w:val="0"/>
      <w:marTop w:val="0"/>
      <w:marBottom w:val="0"/>
      <w:divBdr>
        <w:top w:val="none" w:sz="0" w:space="0" w:color="auto"/>
        <w:left w:val="none" w:sz="0" w:space="0" w:color="auto"/>
        <w:bottom w:val="none" w:sz="0" w:space="0" w:color="auto"/>
        <w:right w:val="none" w:sz="0" w:space="0" w:color="auto"/>
      </w:divBdr>
    </w:div>
    <w:div w:id="813528929">
      <w:bodyDiv w:val="1"/>
      <w:marLeft w:val="0"/>
      <w:marRight w:val="0"/>
      <w:marTop w:val="0"/>
      <w:marBottom w:val="0"/>
      <w:divBdr>
        <w:top w:val="none" w:sz="0" w:space="0" w:color="auto"/>
        <w:left w:val="none" w:sz="0" w:space="0" w:color="auto"/>
        <w:bottom w:val="none" w:sz="0" w:space="0" w:color="auto"/>
        <w:right w:val="none" w:sz="0" w:space="0" w:color="auto"/>
      </w:divBdr>
    </w:div>
    <w:div w:id="1055156297">
      <w:bodyDiv w:val="1"/>
      <w:marLeft w:val="0"/>
      <w:marRight w:val="0"/>
      <w:marTop w:val="0"/>
      <w:marBottom w:val="0"/>
      <w:divBdr>
        <w:top w:val="none" w:sz="0" w:space="0" w:color="auto"/>
        <w:left w:val="none" w:sz="0" w:space="0" w:color="auto"/>
        <w:bottom w:val="none" w:sz="0" w:space="0" w:color="auto"/>
        <w:right w:val="none" w:sz="0" w:space="0" w:color="auto"/>
      </w:divBdr>
    </w:div>
    <w:div w:id="1182235671">
      <w:bodyDiv w:val="1"/>
      <w:marLeft w:val="0"/>
      <w:marRight w:val="0"/>
      <w:marTop w:val="0"/>
      <w:marBottom w:val="0"/>
      <w:divBdr>
        <w:top w:val="none" w:sz="0" w:space="0" w:color="auto"/>
        <w:left w:val="none" w:sz="0" w:space="0" w:color="auto"/>
        <w:bottom w:val="none" w:sz="0" w:space="0" w:color="auto"/>
        <w:right w:val="none" w:sz="0" w:space="0" w:color="auto"/>
      </w:divBdr>
    </w:div>
    <w:div w:id="1357004829">
      <w:bodyDiv w:val="1"/>
      <w:marLeft w:val="0"/>
      <w:marRight w:val="0"/>
      <w:marTop w:val="0"/>
      <w:marBottom w:val="0"/>
      <w:divBdr>
        <w:top w:val="none" w:sz="0" w:space="0" w:color="auto"/>
        <w:left w:val="none" w:sz="0" w:space="0" w:color="auto"/>
        <w:bottom w:val="none" w:sz="0" w:space="0" w:color="auto"/>
        <w:right w:val="none" w:sz="0" w:space="0" w:color="auto"/>
      </w:divBdr>
    </w:div>
    <w:div w:id="1470514966">
      <w:bodyDiv w:val="1"/>
      <w:marLeft w:val="0"/>
      <w:marRight w:val="0"/>
      <w:marTop w:val="0"/>
      <w:marBottom w:val="0"/>
      <w:divBdr>
        <w:top w:val="none" w:sz="0" w:space="0" w:color="auto"/>
        <w:left w:val="none" w:sz="0" w:space="0" w:color="auto"/>
        <w:bottom w:val="none" w:sz="0" w:space="0" w:color="auto"/>
        <w:right w:val="none" w:sz="0" w:space="0" w:color="auto"/>
      </w:divBdr>
    </w:div>
    <w:div w:id="1700742423">
      <w:bodyDiv w:val="1"/>
      <w:marLeft w:val="0"/>
      <w:marRight w:val="0"/>
      <w:marTop w:val="0"/>
      <w:marBottom w:val="0"/>
      <w:divBdr>
        <w:top w:val="none" w:sz="0" w:space="0" w:color="auto"/>
        <w:left w:val="none" w:sz="0" w:space="0" w:color="auto"/>
        <w:bottom w:val="none" w:sz="0" w:space="0" w:color="auto"/>
        <w:right w:val="none" w:sz="0" w:space="0" w:color="auto"/>
      </w:divBdr>
    </w:div>
    <w:div w:id="1737512029">
      <w:bodyDiv w:val="1"/>
      <w:marLeft w:val="0"/>
      <w:marRight w:val="0"/>
      <w:marTop w:val="0"/>
      <w:marBottom w:val="0"/>
      <w:divBdr>
        <w:top w:val="none" w:sz="0" w:space="0" w:color="auto"/>
        <w:left w:val="none" w:sz="0" w:space="0" w:color="auto"/>
        <w:bottom w:val="none" w:sz="0" w:space="0" w:color="auto"/>
        <w:right w:val="none" w:sz="0" w:space="0" w:color="auto"/>
      </w:divBdr>
    </w:div>
    <w:div w:id="2043287036">
      <w:bodyDiv w:val="1"/>
      <w:marLeft w:val="0"/>
      <w:marRight w:val="0"/>
      <w:marTop w:val="0"/>
      <w:marBottom w:val="0"/>
      <w:divBdr>
        <w:top w:val="none" w:sz="0" w:space="0" w:color="auto"/>
        <w:left w:val="none" w:sz="0" w:space="0" w:color="auto"/>
        <w:bottom w:val="none" w:sz="0" w:space="0" w:color="auto"/>
        <w:right w:val="none" w:sz="0" w:space="0" w:color="auto"/>
      </w:divBdr>
    </w:div>
    <w:div w:id="20879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ar/gkac103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nar/gkab11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gkaa1038"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oi.org/10.1093/nar/28.1.235" TargetMode="External"/><Relationship Id="rId4" Type="http://schemas.openxmlformats.org/officeDocument/2006/relationships/settings" Target="settings.xml"/><Relationship Id="rId9" Type="http://schemas.openxmlformats.org/officeDocument/2006/relationships/hyperlink" Target="https://doi.org/10.1093/nar/gkac105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82"/>
    <w:rsid w:val="002022AE"/>
    <w:rsid w:val="00631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0FA5BCE6F4AD184626472DEBD69BE">
    <w:name w:val="A450FA5BCE6F4AD184626472DEBD69BE"/>
    <w:rsid w:val="00631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A81A-9646-4127-8AC8-81C0A87B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computer</cp:lastModifiedBy>
  <cp:revision>2</cp:revision>
  <cp:lastPrinted>2024-09-19T13:52:00Z</cp:lastPrinted>
  <dcterms:created xsi:type="dcterms:W3CDTF">2025-09-28T07:53:00Z</dcterms:created>
  <dcterms:modified xsi:type="dcterms:W3CDTF">2025-09-28T07:53:00Z</dcterms:modified>
</cp:coreProperties>
</file>