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X8725e145fbe024980f6b05c4a46caf3faf41841"/>
    <w:p>
      <w:pPr>
        <w:pStyle w:val="Heading2"/>
      </w:pPr>
      <w:r>
        <w:t xml:space="preserve">Form Claw — Automated PDF Form-Filling 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4,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Form Claw Project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Form Claw is an automated system that monitors a Gmail inbox, receives PDF/DOC/image form attachments, intelligently fills them with family member data, and replies with the completed form — all without manual intervention.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consists of three major components: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Email Processing Pipeline</w:t>
      </w:r>
      <w:r>
        <w:t xml:space="preserve"> </w:t>
      </w:r>
      <w:r>
        <w:t xml:space="preserve">— daemon tasks that poll Gmail, normalize attachments, and fill forms using LLM + PDF manipulation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Monitoring Dashboard</w:t>
      </w:r>
      <w:r>
        <w:t xml:space="preserve"> </w:t>
      </w:r>
      <w:r>
        <w:t xml:space="preserve">— a web application for viewing activity logs, statistics, errors, knowledge base, and system health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Knowledge Store</w:t>
      </w:r>
      <w:r>
        <w:t xml:space="preserve"> </w:t>
      </w:r>
      <w:r>
        <w:t xml:space="preserve">— a persistent, editable database of family information used by the bot to fill forms, with auto-curation from interactions</w:t>
      </w:r>
    </w:p>
    <w:bookmarkEnd w:id="22"/>
    <w:bookmarkStart w:id="23" w:name="target-users"/>
    <w:p>
      <w:pPr>
        <w:pStyle w:val="Heading3"/>
      </w:pPr>
      <w:r>
        <w:t xml:space="preserve">1.3 Target Users</w:t>
      </w:r>
    </w:p>
    <w:p>
      <w:pPr>
        <w:numPr>
          <w:ilvl w:val="0"/>
          <w:numId w:val="1001"/>
        </w:numPr>
        <w:pStyle w:val="Compact"/>
      </w:pPr>
      <w:r>
        <w:t xml:space="preserve">Authorized family members who forward forms via email</w:t>
      </w:r>
    </w:p>
    <w:p>
      <w:pPr>
        <w:numPr>
          <w:ilvl w:val="0"/>
          <w:numId w:val="1001"/>
        </w:numPr>
        <w:pStyle w:val="Compact"/>
      </w:pPr>
      <w:r>
        <w:t xml:space="preserve">The system itself (autonomous processing)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[Email Sender] → [Gmail: russakbot@gmail.com] → [Google Pub/Sub Webhook]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[Polling Bridge Daemon] → [Form Processing Daemon (event-based)]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[Normalize Attachment] → [OCR if image] → [LLM Analysis &amp; Fill]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[Reply with filled PDF] → [Log to Database]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[Dashboard reads DB] ← [User views dashboard]</w:t>
      </w:r>
    </w:p>
    <w:bookmarkEnd w:id="25"/>
    <w:bookmarkStart w:id="26" w:name="email-flow"/>
    <w:p>
      <w:pPr>
        <w:pStyle w:val="Heading3"/>
      </w:pPr>
      <w:r>
        <w:t xml:space="preserve">2.2 Email Flow</w:t>
      </w:r>
    </w:p>
    <w:p>
      <w:pPr>
        <w:numPr>
          <w:ilvl w:val="0"/>
          <w:numId w:val="1002"/>
        </w:numPr>
        <w:pStyle w:val="Compact"/>
      </w:pPr>
      <w:r>
        <w:t xml:space="preserve">Family members forward forms to</w:t>
      </w:r>
      <w:r>
        <w:t xml:space="preserve"> </w:t>
      </w:r>
      <w:r>
        <w:rPr>
          <w:rStyle w:val="VerbatimChar"/>
        </w:rPr>
        <w:t xml:space="preserve">formfill@20032014.xyz</w:t>
      </w:r>
      <w:r>
        <w:t xml:space="preserve"> </w:t>
      </w:r>
      <w:r>
        <w:t xml:space="preserve">(alias for</w:t>
      </w:r>
      <w:r>
        <w:t xml:space="preserve"> </w:t>
      </w:r>
      <w:r>
        <w:rPr>
          <w:rStyle w:val="VerbatimChar"/>
        </w:rPr>
        <w:t xml:space="preserve">russakbot@gmail.com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Google Pub/Sub notifies the system of new messages</w:t>
      </w:r>
    </w:p>
    <w:p>
      <w:pPr>
        <w:numPr>
          <w:ilvl w:val="0"/>
          <w:numId w:val="1002"/>
        </w:numPr>
        <w:pStyle w:val="Compact"/>
      </w:pPr>
      <w:r>
        <w:t xml:space="preserve">A polling bridge daemon picks up new messages and triggers the processing daemon via webhook</w:t>
      </w:r>
    </w:p>
    <w:p>
      <w:pPr>
        <w:numPr>
          <w:ilvl w:val="0"/>
          <w:numId w:val="1002"/>
        </w:numPr>
        <w:pStyle w:val="Compact"/>
      </w:pPr>
      <w:r>
        <w:t xml:space="preserve">The processing daemon fills the form and replies in the same email thread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functional-requirements"/>
    <w:p>
      <w:pPr>
        <w:pStyle w:val="Heading2"/>
      </w:pPr>
      <w:r>
        <w:t xml:space="preserve">3. Functional Requirements</w:t>
      </w:r>
    </w:p>
    <w:bookmarkStart w:id="28" w:name="email-monitoring-fr-01"/>
    <w:p>
      <w:pPr>
        <w:pStyle w:val="Heading3"/>
      </w:pPr>
      <w:r>
        <w:t xml:space="preserve">3.1 Email Monitoring (FR-01)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FR-01.1:</w:t>
      </w:r>
      <w:r>
        <w:t xml:space="preserve"> </w:t>
      </w:r>
      <w:r>
        <w:t xml:space="preserve">System SHALL monitor</w:t>
      </w:r>
      <w:r>
        <w:t xml:space="preserve"> </w:t>
      </w:r>
      <w:r>
        <w:rPr>
          <w:rStyle w:val="VerbatimChar"/>
        </w:rPr>
        <w:t xml:space="preserve">russakbot@gmail.com</w:t>
      </w:r>
      <w:r>
        <w:t xml:space="preserve"> </w:t>
      </w:r>
      <w:r>
        <w:t xml:space="preserve">for new incoming emails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FR-01.2:</w:t>
      </w:r>
      <w:r>
        <w:t xml:space="preserve"> </w:t>
      </w:r>
      <w:r>
        <w:t xml:space="preserve">System SHALL use Google Cloud Pub/Sub (project:</w:t>
      </w:r>
      <w:r>
        <w:t xml:space="preserve"> </w:t>
      </w:r>
      <w:r>
        <w:rPr>
          <w:rStyle w:val="VerbatimChar"/>
        </w:rPr>
        <w:t xml:space="preserve">form-claw</w:t>
      </w:r>
      <w:r>
        <w:t xml:space="preserve">, topic:</w:t>
      </w:r>
      <w:r>
        <w:t xml:space="preserve"> </w:t>
      </w:r>
      <w:r>
        <w:rPr>
          <w:rStyle w:val="VerbatimChar"/>
        </w:rPr>
        <w:t xml:space="preserve">gmail-formbot</w:t>
      </w:r>
      <w:r>
        <w:t xml:space="preserve">) for real-time notifications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FR-01.3:</w:t>
      </w:r>
      <w:r>
        <w:t xml:space="preserve"> </w:t>
      </w:r>
      <w:r>
        <w:t xml:space="preserve">A separate daemon SHALL renew the Gmail watch subscription every 6 days before expiration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FR-01.4:</w:t>
      </w:r>
      <w:r>
        <w:t xml:space="preserve"> </w:t>
      </w:r>
      <w:r>
        <w:t xml:space="preserve">System SHALL only process emails from whitelisted senders: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k6622024@gmail.com</w:t>
      </w:r>
      <w:r>
        <w:t xml:space="preserve"> </w:t>
      </w:r>
      <w:r>
        <w:t xml:space="preserve">(Keren)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2396119@gmail.com</w:t>
      </w:r>
      <w:r>
        <w:t xml:space="preserve"> </w:t>
      </w:r>
      <w:r>
        <w:t xml:space="preserve">(Ze’ev)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zeev@infiniplex.life</w:t>
      </w:r>
      <w:r>
        <w:t xml:space="preserve"> </w:t>
      </w:r>
      <w:r>
        <w:t xml:space="preserve">(Ze’ev alternate)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targetmailbox@gmail.com</w:t>
      </w:r>
      <w:r>
        <w:t xml:space="preserve"> </w:t>
      </w:r>
      <w:r>
        <w:t xml:space="preserve">(testing)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FR-01.5:</w:t>
      </w:r>
      <w:r>
        <w:t xml:space="preserve"> </w:t>
      </w:r>
      <w:r>
        <w:t xml:space="preserve">System SHALL mark processed emails as READ immediately after extracting attachments</w:t>
      </w:r>
    </w:p>
    <w:bookmarkEnd w:id="28"/>
    <w:bookmarkStart w:id="29" w:name="attachment-normalization-fr-02"/>
    <w:p>
      <w:pPr>
        <w:pStyle w:val="Heading3"/>
      </w:pPr>
      <w:r>
        <w:t xml:space="preserve">3.2 Attachment Normalization (FR-02)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FR-02.1:</w:t>
      </w:r>
      <w:r>
        <w:t xml:space="preserve"> </w:t>
      </w:r>
      <w:r>
        <w:t xml:space="preserve">PDF files SHALL be processed directly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FR-02.2:</w:t>
      </w:r>
      <w:r>
        <w:t xml:space="preserve"> </w:t>
      </w:r>
      <w:r>
        <w:t xml:space="preserve">DOC/DOCX files SHALL be converted to PDF using LibreOffice headless mode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FR-02.3:</w:t>
      </w:r>
      <w:r>
        <w:t xml:space="preserve"> </w:t>
      </w:r>
      <w:r>
        <w:t xml:space="preserve">Image files (PNG, JPG, JPEG) SHALL be merged into a single multi-page PDF using</w:t>
      </w:r>
      <w:r>
        <w:t xml:space="preserve"> </w:t>
      </w:r>
      <w:r>
        <w:rPr>
          <w:rStyle w:val="VerbatimChar"/>
        </w:rPr>
        <w:t xml:space="preserve">img2pdf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FR-02.4:</w:t>
      </w:r>
      <w:r>
        <w:t xml:space="preserve"> </w:t>
      </w:r>
      <w:r>
        <w:t xml:space="preserve">Image-based PDFs SHALL go through an OCR pipeline before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FR-02.5:</w:t>
      </w:r>
      <w:r>
        <w:t xml:space="preserve"> </w:t>
      </w:r>
      <w:r>
        <w:t xml:space="preserve">Multi-page forms SHALL be supported (all pages filled)</w:t>
      </w:r>
    </w:p>
    <w:bookmarkEnd w:id="29"/>
    <w:bookmarkStart w:id="30" w:name="form-filling-fr-03"/>
    <w:p>
      <w:pPr>
        <w:pStyle w:val="Heading3"/>
      </w:pPr>
      <w:r>
        <w:t xml:space="preserve">3.3 Form Filling (FR-03)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FR-03.1:</w:t>
      </w:r>
      <w:r>
        <w:t xml:space="preserve"> </w:t>
      </w:r>
      <w:r>
        <w:t xml:space="preserve">System SHALL use LLM (via Abacus.AI RouteLLM API) to analyze form structure and determine field locations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FR-03.2:</w:t>
      </w:r>
      <w:r>
        <w:t xml:space="preserve"> </w:t>
      </w:r>
      <w:r>
        <w:t xml:space="preserve">System SHALL read family data from the Knowledge Store (database) to populate fields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FR-03.3:</w:t>
      </w:r>
      <w:r>
        <w:t xml:space="preserve"> </w:t>
      </w:r>
      <w:r>
        <w:t xml:space="preserve">System SHALL use configurable fonts:</w:t>
      </w:r>
    </w:p>
    <w:p>
      <w:pPr>
        <w:numPr>
          <w:ilvl w:val="1"/>
          <w:numId w:val="1007"/>
        </w:numPr>
        <w:pStyle w:val="Compact"/>
      </w:pPr>
      <w:r>
        <w:t xml:space="preserve">English fields: configurable (default:</w:t>
      </w:r>
      <w:r>
        <w:t xml:space="preserve"> </w:t>
      </w:r>
      <w:r>
        <w:t xml:space="preserve">“</w:t>
      </w:r>
      <w:r>
        <w:t xml:space="preserve">Playzone</w:t>
      </w:r>
      <w:r>
        <w:t xml:space="preserve">”</w:t>
      </w:r>
      <w:r>
        <w:t xml:space="preserve">, file:</w:t>
      </w:r>
      <w:r>
        <w:t xml:space="preserve"> </w:t>
      </w:r>
      <w:r>
        <w:rPr>
          <w:rStyle w:val="VerbatimChar"/>
        </w:rPr>
        <w:t xml:space="preserve">Playzone.ttf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Hebrew fields: configurable (default:</w:t>
      </w:r>
      <w:r>
        <w:t xml:space="preserve"> </w:t>
      </w:r>
      <w:r>
        <w:t xml:space="preserve">“</w:t>
      </w:r>
      <w:r>
        <w:t xml:space="preserve">פיל כחול</w:t>
      </w:r>
      <w:r>
        <w:t xml:space="preserve">”</w:t>
      </w:r>
      <w:r>
        <w:t xml:space="preserve">, file:</w:t>
      </w:r>
      <w:r>
        <w:t xml:space="preserve"> </w:t>
      </w:r>
      <w:r>
        <w:rPr>
          <w:rStyle w:val="VerbatimChar"/>
        </w:rPr>
        <w:t xml:space="preserve">FtPilKahol2.ttf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FR-03.4:</w:t>
      </w:r>
      <w:r>
        <w:t xml:space="preserve"> </w:t>
      </w:r>
      <w:r>
        <w:t xml:space="preserve">Font names SHALL be configurable from the dashboard Settings page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FR-03.5:</w:t>
      </w:r>
      <w:r>
        <w:t xml:space="preserve"> </w:t>
      </w:r>
      <w:r>
        <w:t xml:space="preserve">System SHALL place the correct signature (Ze’ev or Keren) based on the detected signer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FR-03.6:</w:t>
      </w:r>
      <w:r>
        <w:t xml:space="preserve"> </w:t>
      </w:r>
      <w:r>
        <w:t xml:space="preserve">For fields with OR/slash options, system SHALL mark the correct choice with an ellipse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FR-03.7:</w:t>
      </w:r>
      <w:r>
        <w:t xml:space="preserve"> </w:t>
      </w:r>
      <w:r>
        <w:t xml:space="preserve">Filled text SHALL NOT overflow onto existing form text or lines</w:t>
      </w:r>
    </w:p>
    <w:bookmarkEnd w:id="30"/>
    <w:bookmarkStart w:id="31" w:name="instruction-parsing-fr-04"/>
    <w:p>
      <w:pPr>
        <w:pStyle w:val="Heading3"/>
      </w:pPr>
      <w:r>
        <w:t xml:space="preserve">3.4 Instruction Parsing (FR-04)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FR-04.1:</w:t>
      </w:r>
      <w:r>
        <w:t xml:space="preserve"> </w:t>
      </w:r>
      <w:r>
        <w:t xml:space="preserve">System SHALL parse email subject and body for instructions in Hebrew and English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FR-04.2:</w:t>
      </w:r>
      <w:r>
        <w:t xml:space="preserve"> </w:t>
      </w:r>
      <w:r>
        <w:t xml:space="preserve">Instructions SHALL override auto-detection for:</w:t>
      </w:r>
    </w:p>
    <w:p>
      <w:pPr>
        <w:numPr>
          <w:ilvl w:val="1"/>
          <w:numId w:val="1009"/>
        </w:numPr>
        <w:pStyle w:val="Compact"/>
      </w:pPr>
      <w:r>
        <w:t xml:space="preserve">Target child (e.g.,</w:t>
      </w:r>
      <w:r>
        <w:t xml:space="preserve"> </w:t>
      </w:r>
      <w:r>
        <w:t xml:space="preserve">“</w:t>
      </w:r>
      <w:r>
        <w:t xml:space="preserve">עבור סביון</w:t>
      </w:r>
      <w:r>
        <w:t xml:space="preserve">”</w:t>
      </w:r>
      <w:r>
        <w:t xml:space="preserve"> </w:t>
      </w:r>
      <w:r>
        <w:t xml:space="preserve">→ Savyon,</w:t>
      </w:r>
      <w:r>
        <w:t xml:space="preserve"> </w:t>
      </w:r>
      <w:r>
        <w:t xml:space="preserve">“</w:t>
      </w:r>
      <w:r>
        <w:t xml:space="preserve">For Clil</w:t>
      </w:r>
      <w:r>
        <w:t xml:space="preserve">”</w:t>
      </w:r>
      <w:r>
        <w:t xml:space="preserve"> </w:t>
      </w:r>
      <w:r>
        <w:t xml:space="preserve">→ Clil)</w:t>
      </w:r>
    </w:p>
    <w:p>
      <w:pPr>
        <w:numPr>
          <w:ilvl w:val="1"/>
          <w:numId w:val="1009"/>
        </w:numPr>
        <w:pStyle w:val="Compact"/>
      </w:pPr>
      <w:r>
        <w:t xml:space="preserve">Signer (e.g.,</w:t>
      </w:r>
      <w:r>
        <w:t xml:space="preserve"> </w:t>
      </w:r>
      <w:r>
        <w:t xml:space="preserve">“</w:t>
      </w:r>
      <w:r>
        <w:t xml:space="preserve">על ידי קרן</w:t>
      </w:r>
      <w:r>
        <w:t xml:space="preserve">”</w:t>
      </w:r>
      <w:r>
        <w:t xml:space="preserve"> </w:t>
      </w:r>
      <w:r>
        <w:t xml:space="preserve">→ Keren signs,</w:t>
      </w:r>
      <w:r>
        <w:t xml:space="preserve"> </w:t>
      </w:r>
      <w:r>
        <w:t xml:space="preserve">“</w:t>
      </w:r>
      <w:r>
        <w:t xml:space="preserve">by Ze’ev</w:t>
      </w:r>
      <w:r>
        <w:t xml:space="preserve">”</w:t>
      </w:r>
      <w:r>
        <w:t xml:space="preserve"> </w:t>
      </w:r>
      <w:r>
        <w:t xml:space="preserve">→ Ze’ev signs)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FR-04.3:</w:t>
      </w:r>
      <w:r>
        <w:t xml:space="preserve"> </w:t>
      </w:r>
      <w:r>
        <w:t xml:space="preserve">System SHALL support keyword detection for both parents and both children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FR-04.4:</w:t>
      </w:r>
      <w:r>
        <w:t xml:space="preserve"> </w:t>
      </w:r>
      <w:r>
        <w:t xml:space="preserve">If no explicit instruction, system SHALL attempt auto-detection from form content</w:t>
      </w:r>
    </w:p>
    <w:bookmarkEnd w:id="31"/>
    <w:bookmarkStart w:id="32" w:name="reply-mechanism-fr-05"/>
    <w:p>
      <w:pPr>
        <w:pStyle w:val="Heading3"/>
      </w:pPr>
      <w:r>
        <w:t xml:space="preserve">3.5 Reply Mechanism (FR-05)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FR-05.1:</w:t>
      </w:r>
      <w:r>
        <w:t xml:space="preserve"> </w:t>
      </w:r>
      <w:r>
        <w:t xml:space="preserve">System SHALL reply in the same email thread with the filled PDF attached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FR-05.2:</w:t>
      </w:r>
      <w:r>
        <w:t xml:space="preserve"> </w:t>
      </w:r>
      <w:r>
        <w:t xml:space="preserve">Reply body SHALL be plain text (not HTML to avoid .htm attachment issues)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FR-05.3:</w:t>
      </w:r>
      <w:r>
        <w:t xml:space="preserve"> </w:t>
      </w:r>
      <w:r>
        <w:t xml:space="preserve">Reply SHALL include a brief summary of what was filled</w:t>
      </w:r>
    </w:p>
    <w:bookmarkEnd w:id="32"/>
    <w:bookmarkStart w:id="33" w:name="knowledge-curation-fr-06"/>
    <w:p>
      <w:pPr>
        <w:pStyle w:val="Heading3"/>
      </w:pPr>
      <w:r>
        <w:t xml:space="preserve">3.6 Knowledge Curation (FR-06)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FR-06.1:</w:t>
      </w:r>
      <w:r>
        <w:t xml:space="preserve"> </w:t>
      </w:r>
      <w:r>
        <w:t xml:space="preserve">System SHALL maintain a persistent knowledge store in the database (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FR-06.2:</w:t>
      </w:r>
      <w:r>
        <w:t xml:space="preserve"> </w:t>
      </w:r>
      <w:r>
        <w:t xml:space="preserve">Knowledge entries SHALL have: key, value, category, language, appliesToPerson, source, isActive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FR-06.3:</w:t>
      </w:r>
      <w:r>
        <w:t xml:space="preserve"> </w:t>
      </w:r>
      <w:r>
        <w:t xml:space="preserve">Categories SHALL include: personal, address, medical, school, contact, preference, general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FR-06.4:</w:t>
      </w:r>
      <w:r>
        <w:t xml:space="preserve"> </w:t>
      </w:r>
      <w:r>
        <w:t xml:space="preserve">When the bot asks for clarification and receives new information, it SHALL auto-curate this into the knowledge store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FR-06.5:</w:t>
      </w:r>
      <w:r>
        <w:t xml:space="preserve"> </w:t>
      </w:r>
      <w:r>
        <w:t xml:space="preserve">Auto-curated entries SHALL be marked with source indicating the email/interaction they came from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FR-06.6:</w:t>
      </w:r>
      <w:r>
        <w:t xml:space="preserve"> </w:t>
      </w:r>
      <w:r>
        <w:t xml:space="preserve">Knowledge entries SHALL be viewable and editable from the dashboard</w:t>
      </w:r>
    </w:p>
    <w:bookmarkEnd w:id="33"/>
    <w:bookmarkStart w:id="34" w:name="dashboard-fr-07"/>
    <w:p>
      <w:pPr>
        <w:pStyle w:val="Heading3"/>
      </w:pPr>
      <w:r>
        <w:t xml:space="preserve">3.7 Dashboard (FR-07)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FR-07.1:</w:t>
      </w:r>
      <w:r>
        <w:t xml:space="preserve"> </w:t>
      </w:r>
      <w:r>
        <w:t xml:space="preserve">Dashboard SHALL require authentication (Google SSO with email whitelist)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FR-07.2:</w:t>
      </w:r>
      <w:r>
        <w:t xml:space="preserve"> </w:t>
      </w:r>
      <w:r>
        <w:t xml:space="preserve">Dashboard SHALL display: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Overview:</w:t>
      </w:r>
      <w:r>
        <w:t xml:space="preserve"> </w:t>
      </w:r>
      <w:r>
        <w:t xml:space="preserve">system status cards, today’s stats, quick metrics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Activity Log:</w:t>
      </w:r>
      <w:r>
        <w:t xml:space="preserve"> </w:t>
      </w:r>
      <w:r>
        <w:t xml:space="preserve">paginated, filterable table of all form processing events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Statistics:</w:t>
      </w:r>
      <w:r>
        <w:t xml:space="preserve"> </w:t>
      </w:r>
      <w:r>
        <w:t xml:space="preserve">charts (daily trends, status distribution, processing time, sender/target breakdown)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Error Log:</w:t>
      </w:r>
      <w:r>
        <w:t xml:space="preserve"> </w:t>
      </w:r>
      <w:r>
        <w:t xml:space="preserve">filterable error list with CSV export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Knowledge Base:</w:t>
      </w:r>
      <w:r>
        <w:t xml:space="preserve"> </w:t>
      </w:r>
      <w:r>
        <w:t xml:space="preserve">searchable, filterable, editable knowledge entries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System Status:</w:t>
      </w:r>
      <w:r>
        <w:t xml:space="preserve"> </w:t>
      </w:r>
      <w:r>
        <w:t xml:space="preserve">Gmail watch status, DB health, whitelist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Settings:</w:t>
      </w:r>
      <w:r>
        <w:t xml:space="preserve"> </w:t>
      </w:r>
      <w:r>
        <w:t xml:space="preserve">configurable fonts and other options</w:t>
      </w:r>
    </w:p>
    <w:bookmarkEnd w:id="34"/>
    <w:bookmarkStart w:id="35" w:name="configuration-fr-08"/>
    <w:p>
      <w:pPr>
        <w:pStyle w:val="Heading3"/>
      </w:pPr>
      <w:r>
        <w:t xml:space="preserve">3.8 Configuration (FR-08)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FR-08.1:</w:t>
      </w:r>
      <w:r>
        <w:t xml:space="preserve"> </w:t>
      </w:r>
      <w:r>
        <w:t xml:space="preserve">App-wide configuration SHALL be stored in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 </w:t>
      </w:r>
      <w:r>
        <w:t xml:space="preserve">table (key-value with category)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FR-08.2:</w:t>
      </w:r>
      <w:r>
        <w:t xml:space="preserve"> </w:t>
      </w:r>
      <w:r>
        <w:t xml:space="preserve">Font configuration SHALL be editable from the Settings page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FR-08.3:</w:t>
      </w:r>
      <w:r>
        <w:t xml:space="preserve"> </w:t>
      </w:r>
      <w:r>
        <w:t xml:space="preserve">Changes SHALL take effect on the next form processed</w:t>
      </w:r>
    </w:p>
    <w:p>
      <w:pPr>
        <w:numPr>
          <w:ilvl w:val="0"/>
          <w:numId w:val="1014"/>
        </w:numPr>
      </w:pPr>
      <w:r>
        <w:t xml:space="preserve">Prompt injection security filter scans all email content before LLM processing</w:t>
      </w:r>
    </w:p>
    <w:p>
      <w:pPr>
        <w:numPr>
          <w:ilvl w:val="0"/>
          <w:numId w:val="1014"/>
        </w:numPr>
      </w:pPr>
      <w:r>
        <w:t xml:space="preserve">Bilingual pattern detection (English + Hebrew) with risk scoring</w:t>
      </w:r>
    </w:p>
    <w:bookmarkEnd w:id="35"/>
    <w:bookmarkStart w:id="36" w:name="reliability-nfr-02"/>
    <w:p>
      <w:pPr>
        <w:pStyle w:val="Heading3"/>
      </w:pPr>
      <w:r>
        <w:t xml:space="preserve">4.2 Reliability (NFR-02)</w:t>
      </w:r>
    </w:p>
    <w:p>
      <w:pPr>
        <w:numPr>
          <w:ilvl w:val="0"/>
          <w:numId w:val="1015"/>
        </w:numPr>
        <w:pStyle w:val="Compact"/>
      </w:pPr>
      <w:r>
        <w:t xml:space="preserve">Gmail watch subscription auto-renewed every 6 days</w:t>
      </w:r>
    </w:p>
    <w:p>
      <w:pPr>
        <w:numPr>
          <w:ilvl w:val="0"/>
          <w:numId w:val="1015"/>
        </w:numPr>
        <w:pStyle w:val="Compact"/>
      </w:pPr>
      <w:r>
        <w:t xml:space="preserve">All processing events logged to database regardless of outcome</w:t>
      </w:r>
    </w:p>
    <w:p>
      <w:pPr>
        <w:numPr>
          <w:ilvl w:val="0"/>
          <w:numId w:val="1015"/>
        </w:numPr>
        <w:pStyle w:val="Compact"/>
      </w:pPr>
      <w:r>
        <w:t xml:space="preserve">Error logging with type categorization for debugging</w:t>
      </w:r>
    </w:p>
    <w:p>
      <w:pPr>
        <w:numPr>
          <w:ilvl w:val="0"/>
          <w:numId w:val="1015"/>
        </w:numPr>
        <w:pStyle w:val="Compact"/>
      </w:pPr>
      <w:r>
        <w:t xml:space="preserve">System health monitoring with database connectivity checks</w:t>
      </w:r>
    </w:p>
    <w:bookmarkEnd w:id="36"/>
    <w:bookmarkStart w:id="37" w:name="performance-nfr-03"/>
    <w:p>
      <w:pPr>
        <w:pStyle w:val="Heading3"/>
      </w:pPr>
      <w:r>
        <w:t xml:space="preserve">4.3 Performance (NFR-03)</w:t>
      </w:r>
    </w:p>
    <w:p>
      <w:pPr>
        <w:numPr>
          <w:ilvl w:val="0"/>
          <w:numId w:val="1016"/>
        </w:numPr>
        <w:pStyle w:val="Compact"/>
      </w:pPr>
      <w:r>
        <w:t xml:space="preserve">Form processing target: &lt; 60 seconds per form</w:t>
      </w:r>
    </w:p>
    <w:p>
      <w:pPr>
        <w:numPr>
          <w:ilvl w:val="0"/>
          <w:numId w:val="1016"/>
        </w:numPr>
        <w:pStyle w:val="Compact"/>
      </w:pPr>
      <w:r>
        <w:t xml:space="preserve">Dashboard page loads: &lt; 3 seconds</w:t>
      </w:r>
    </w:p>
    <w:p>
      <w:pPr>
        <w:numPr>
          <w:ilvl w:val="0"/>
          <w:numId w:val="1016"/>
        </w:numPr>
        <w:pStyle w:val="Compact"/>
      </w:pPr>
      <w:r>
        <w:t xml:space="preserve">Database queries optimized with indexes on frequently queried columns</w:t>
      </w:r>
    </w:p>
    <w:bookmarkEnd w:id="37"/>
    <w:bookmarkStart w:id="38" w:name="maintainability-nfr-04"/>
    <w:p>
      <w:pPr>
        <w:pStyle w:val="Heading3"/>
      </w:pPr>
      <w:r>
        <w:t xml:space="preserve">4.4 Maintainability (NFR-04)</w:t>
      </w:r>
    </w:p>
    <w:p>
      <w:pPr>
        <w:numPr>
          <w:ilvl w:val="0"/>
          <w:numId w:val="1017"/>
        </w:numPr>
        <w:pStyle w:val="Compact"/>
      </w:pPr>
      <w:r>
        <w:t xml:space="preserve">Knowledge store editable without code changes</w:t>
      </w:r>
    </w:p>
    <w:p>
      <w:pPr>
        <w:numPr>
          <w:ilvl w:val="0"/>
          <w:numId w:val="1017"/>
        </w:numPr>
        <w:pStyle w:val="Compact"/>
      </w:pPr>
      <w:r>
        <w:t xml:space="preserve">Font configuration changeable from UI</w:t>
      </w:r>
    </w:p>
    <w:p>
      <w:pPr>
        <w:numPr>
          <w:ilvl w:val="0"/>
          <w:numId w:val="1017"/>
        </w:numPr>
        <w:pStyle w:val="Compact"/>
      </w:pPr>
      <w:r>
        <w:t xml:space="preserve">Modular daemon architecture (separate watch renewal + processing tasks)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xternal-integrations"/>
    <w:p>
      <w:pPr>
        <w:pStyle w:val="Heading2"/>
      </w:pPr>
      <w:r>
        <w:t xml:space="preserve">5. External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emails, send replies, manage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(gmailuser)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Project: form-claw, Topic: gmail-formbot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Abacus.AI RouteLLM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analysis, field mapping, OCR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ABACUSAI_API_KEY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SSO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GOOGLE_CLIENT_ID, GOOGLE_CLIENT_SECRET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DOC→PDF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binary (headless)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img2pdf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Image→PDF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data-assets"/>
    <w:p>
      <w:pPr>
        <w:pStyle w:val="Heading2"/>
      </w:pPr>
      <w:r>
        <w:t xml:space="preserve">6. Data Assets</w:t>
      </w:r>
    </w:p>
    <w:bookmarkStart w:id="41" w:name="family-data"/>
    <w:p>
      <w:pPr>
        <w:pStyle w:val="Heading3"/>
      </w:pPr>
      <w:r>
        <w:t xml:space="preserve">6.1 Family Data</w:t>
      </w:r>
    </w:p>
    <w:p>
      <w:pPr>
        <w:pStyle w:val="FirstParagraph"/>
      </w:pPr>
      <w:r>
        <w:t xml:space="preserve">Stored in Knowledge Store (database) and</w:t>
      </w:r>
      <w:r>
        <w:t xml:space="preserve"> </w:t>
      </w:r>
      <w:r>
        <w:rPr>
          <w:rStyle w:val="VerbatimChar"/>
        </w:rPr>
        <w:t xml:space="preserve">/home/ubuntu/shared/family_data.json</w:t>
      </w:r>
      <w:r>
        <w:t xml:space="preserve"> </w:t>
      </w:r>
      <w:r>
        <w:t xml:space="preserve">(legacy):</w:t>
      </w:r>
      <w:r>
        <w:t xml:space="preserve"> </w:t>
      </w:r>
      <w:r>
        <w:t xml:space="preserve">- Family members: Ze’ev (father), Keren (mother), Savyon (daughter), Clil (daughter)</w:t>
      </w:r>
      <w:r>
        <w:t xml:space="preserve"> </w:t>
      </w:r>
      <w:r>
        <w:t xml:space="preserve">- IDs, birth dates, addresses, phone numbers, emails</w:t>
      </w:r>
      <w:r>
        <w:t xml:space="preserve"> </w:t>
      </w:r>
      <w:r>
        <w:t xml:space="preserve">- School information, medical diagnoses (ASD since 2016)</w:t>
      </w:r>
      <w:r>
        <w:t xml:space="preserve"> </w:t>
      </w:r>
      <w:r>
        <w:t xml:space="preserve">- Instruction parsing keywords (Hebrew + English)</w:t>
      </w:r>
    </w:p>
    <w:bookmarkEnd w:id="41"/>
    <w:bookmarkStart w:id="42" w:name="signature-assets"/>
    <w:p>
      <w:pPr>
        <w:pStyle w:val="Heading3"/>
      </w:pPr>
      <w:r>
        <w:t xml:space="preserve">6.2 Signature Assets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zr signature nxp.png</w:t>
      </w:r>
      <w:r>
        <w:t xml:space="preserve"> </w:t>
      </w:r>
      <w:r>
        <w:t xml:space="preserve">— Ze’ev’s signature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keren sig.png</w:t>
      </w:r>
      <w:r>
        <w:t xml:space="preserve"> </w:t>
      </w:r>
      <w:r>
        <w:t xml:space="preserve">— Keren’s signature</w:t>
      </w:r>
    </w:p>
    <w:p>
      <w:pPr>
        <w:numPr>
          <w:ilvl w:val="0"/>
          <w:numId w:val="1018"/>
        </w:numPr>
        <w:pStyle w:val="Compac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/home/ubuntu/shared/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/home/ubuntu/Shared/Uploads/</w:t>
      </w:r>
    </w:p>
    <w:bookmarkEnd w:id="42"/>
    <w:bookmarkStart w:id="43" w:name="font-assets"/>
    <w:p>
      <w:pPr>
        <w:pStyle w:val="Heading3"/>
      </w:pPr>
      <w:r>
        <w:t xml:space="preserve">6.3 Font Assets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Playzone.ttf</w:t>
      </w:r>
      <w:r>
        <w:t xml:space="preserve"> </w:t>
      </w:r>
      <w:r>
        <w:t xml:space="preserve">— English form-filling font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FtPilKahol2.ttf</w:t>
      </w:r>
      <w:r>
        <w:t xml:space="preserve"> </w:t>
      </w:r>
      <w:r>
        <w:t xml:space="preserve">— Hebrew form-filling font (פיל כחול)</w:t>
      </w:r>
    </w:p>
    <w:p>
      <w:pPr>
        <w:numPr>
          <w:ilvl w:val="0"/>
          <w:numId w:val="1019"/>
        </w:numPr>
        <w:pStyle w:val="Compac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/home/ubuntu/shared/fonts/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public/fonts/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ser-stories"/>
    <w:p>
      <w:pPr>
        <w:pStyle w:val="Heading2"/>
      </w:pPr>
      <w:r>
        <w:t xml:space="preserve">7. User Stories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875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a school form to formfill@20032014.xyz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 is automatically filled and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</w:t>
            </w:r>
            <w:r>
              <w:t xml:space="preserve"> </w:t>
            </w:r>
            <w:r>
              <w:t xml:space="preserve">“</w:t>
            </w:r>
            <w:r>
              <w:t xml:space="preserve">for Savyon by Keren</w:t>
            </w:r>
            <w:r>
              <w:t xml:space="preserve">”</w:t>
            </w:r>
            <w:r>
              <w:t xml:space="preserve"> </w:t>
            </w:r>
            <w:r>
              <w:t xml:space="preserve">in email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child and signer are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processing history 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track which forms were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error details when processing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understand and resolve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knowledge entries 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correct or add family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form-filling 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fonts can be used for different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Auto-learn from clarification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grows over time without manual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error logs as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analyze issues offline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cceptance-criteria"/>
    <w:p>
      <w:pPr>
        <w:pStyle w:val="Heading2"/>
      </w:pPr>
      <w:r>
        <w:t xml:space="preserve">8. Acceptance Criteria</w:t>
      </w:r>
    </w:p>
    <w:p>
      <w:pPr>
        <w:numPr>
          <w:ilvl w:val="0"/>
          <w:numId w:val="1020"/>
        </w:numPr>
        <w:pStyle w:val="Compact"/>
      </w:pPr>
      <w:r>
        <w:t xml:space="preserve">Email with PDF attachment → filled PDF reply within 60 seconds</w:t>
      </w:r>
    </w:p>
    <w:p>
      <w:pPr>
        <w:numPr>
          <w:ilvl w:val="0"/>
          <w:numId w:val="1020"/>
        </w:numPr>
        <w:pStyle w:val="Compact"/>
      </w:pPr>
      <w:r>
        <w:t xml:space="preserve">Email with DOC attachment → converted to PDF, filled, replied</w:t>
      </w:r>
    </w:p>
    <w:p>
      <w:pPr>
        <w:numPr>
          <w:ilvl w:val="0"/>
          <w:numId w:val="1020"/>
        </w:numPr>
        <w:pStyle w:val="Compact"/>
      </w:pPr>
      <w:r>
        <w:t xml:space="preserve">Email with multiple images → merged into PDF, OCR’d, filled, replied</w:t>
      </w:r>
    </w:p>
    <w:p>
      <w:pPr>
        <w:numPr>
          <w:ilvl w:val="0"/>
          <w:numId w:val="1020"/>
        </w:numPr>
        <w:pStyle w:val="Compact"/>
      </w:pPr>
      <w:r>
        <w:t xml:space="preserve">Email with Hebrew instructions → correct child/signer override</w:t>
      </w:r>
    </w:p>
    <w:p>
      <w:pPr>
        <w:numPr>
          <w:ilvl w:val="0"/>
          <w:numId w:val="1020"/>
        </w:numPr>
        <w:pStyle w:val="Compact"/>
      </w:pPr>
      <w:r>
        <w:t xml:space="preserve">Dashboard shows real-time processing logs after each form</w:t>
      </w:r>
    </w:p>
    <w:p>
      <w:pPr>
        <w:numPr>
          <w:ilvl w:val="0"/>
          <w:numId w:val="1020"/>
        </w:numPr>
        <w:pStyle w:val="Compact"/>
      </w:pPr>
      <w:r>
        <w:t xml:space="preserve">Knowledge base seeded with all family data, editable inline</w:t>
      </w:r>
    </w:p>
    <w:p>
      <w:pPr>
        <w:numPr>
          <w:ilvl w:val="0"/>
          <w:numId w:val="1020"/>
        </w:numPr>
        <w:pStyle w:val="Compact"/>
      </w:pPr>
      <w:r>
        <w:t xml:space="preserve">Font configuration saved and persisted across sessions</w:t>
      </w:r>
    </w:p>
    <w:p>
      <w:pPr>
        <w:numPr>
          <w:ilvl w:val="0"/>
          <w:numId w:val="1020"/>
        </w:numPr>
        <w:pStyle w:val="Compact"/>
      </w:pPr>
      <w:r>
        <w:t xml:space="preserve">Only whitelisted emails can access dashboard and trigger processing</w:t>
      </w:r>
    </w:p>
    <w:p>
      <w:pPr>
        <w:numPr>
          <w:ilvl w:val="0"/>
          <w:numId w:val="1020"/>
        </w:numPr>
        <w:pStyle w:val="Compact"/>
      </w:pPr>
      <w:r>
        <w:t xml:space="preserve">Gmail watch stays active (auto-renewed every 6 days)</w:t>
      </w:r>
    </w:p>
    <w:p>
      <w:pPr>
        <w:numPr>
          <w:ilvl w:val="0"/>
          <w:numId w:val="1020"/>
        </w:numPr>
        <w:pStyle w:val="Compact"/>
      </w:pPr>
      <w:r>
        <w:t xml:space="preserve">All errors logged with categorization and exportable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2026-06-04T15:18:07Z</dcterms:created>
  <dcterms:modified xsi:type="dcterms:W3CDTF">2026-06-04T15:18:07Z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