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79E"/>
          <w:sz w:val="24"/>
        </w:rPr>
        <w:t>{{case.branch_name}}</w:t>
      </w:r>
      <w:r>
        <w:br/>
        <w:t>{{case.branch_address}}</w:t>
        <w:br/>
        <w:t>Telefon: {{case.branch_phone}} · E-Mail: {{case.branch_email}}</w:t>
      </w:r>
    </w:p>
    <w:p>
      <w:r>
        <w:t>{{case.branch_name}} · {{case.branch_address}}</w:t>
      </w:r>
    </w:p>
    <w:p>
      <w:r>
        <w:t>{{case.recipient_name}}</w:t>
        <w:br/>
        <w:t>{{case.recipient_address}}</w:t>
      </w:r>
    </w:p>
    <w:p>
      <w:pPr>
        <w:jc w:val="right"/>
      </w:pPr>
      <w:r>
        <w:t>{{case.branch_city}}, {{case.current_date}}</w:t>
      </w:r>
    </w:p>
    <w:p>
      <w:pPr>
        <w:jc w:val="right"/>
      </w:pPr>
      <w:r>
        <w:t xml:space="preserve">Unser Zeichen: {{case.number}}</w:t>
      </w:r>
    </w:p>
    <w:p>
      <w:pPr>
        <w:pStyle w:val="Title"/>
      </w:pPr>
      <w:r>
        <w:rPr>
          <w:color w:val="00679E"/>
          <w:sz w:val="40"/>
        </w:rPr>
        <w:t>Mitteilung eines Sterbefalls an ein Kreditinstitut</w:t>
      </w:r>
    </w:p>
    <w:p>
      <w:r>
        <w:rPr>
          <w:b/>
          <w:color w:val="52636B"/>
        </w:rPr>
        <w:t>Vorbereitendes Anschreiben – keine Verfügung über Konten oder Nachlass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Verstorbene Person</w:t>
            </w:r>
          </w:p>
        </w:tc>
        <w:tc>
          <w:tcPr>
            <w:tcW w:type="dxa" w:w="5839"/>
            <w:vAlign w:val="center"/>
          </w:tcPr>
          <w:p>
            <w:r>
              <w:t>{{case.first_name}} {{case.last_name}}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Geburtsdatum</w:t>
            </w:r>
          </w:p>
        </w:tc>
        <w:tc>
          <w:tcPr>
            <w:tcW w:type="dxa" w:w="5839"/>
            <w:vAlign w:val="center"/>
          </w:tcPr>
          <w:p>
            <w:r>
              <w:t>{{case.date_of_birth}}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Sterbedatum</w:t>
            </w:r>
          </w:p>
        </w:tc>
        <w:tc>
          <w:tcPr>
            <w:tcW w:type="dxa" w:w="5839"/>
            <w:vAlign w:val="center"/>
          </w:tcPr>
          <w:p>
            <w:r>
              <w:t>{{case.date_of_death}}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Letzte Anschrift</w:t>
            </w:r>
          </w:p>
        </w:tc>
        <w:tc>
          <w:tcPr>
            <w:tcW w:type="dxa" w:w="5839"/>
            <w:vAlign w:val="center"/>
          </w:tcPr>
          <w:p>
            <w:r>
              <w:t>{{case.last_residence}}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Kunden-/Kontoreferenz</w:t>
            </w:r>
          </w:p>
        </w:tc>
        <w:tc>
          <w:tcPr>
            <w:tcW w:type="dxa" w:w="5839"/>
            <w:vAlign w:val="center"/>
          </w:tcPr>
          <w:p>
            <w:r>
              <w:t>{{case.bank_customer_reference}}</w:t>
            </w:r>
          </w:p>
        </w:tc>
      </w:tr>
    </w:tbl>
    <w:p/>
    <w:p>
      <w:r>
        <w:t>hiermit wird der Sterbefall der oben genannten Person mitgeteilt. Bitte informieren Sie die legitimierten Angehörigen beziehungsweise die Nachlassvertretung über die benötigten Nachweise und das weitere Verfahren.</w:t>
      </w:r>
    </w:p>
    <w:p>
      <w:r>
        <w:t>Dieses Schreiben enthält weder einen Zahlungsauftrag noch eine Kontovollmacht.</w:t>
      </w:r>
    </w:p>
    <w:p>
      <w:r>
        <w:t>Mit freundlichen Grüßen</w:t>
      </w:r>
    </w:p>
    <w:p>
      <w:r>
        <w:t>{{case.branch_name}}</w:t>
        <w:br/>
        <w:t>{{case.responsible_employee}}</w:t>
      </w:r>
    </w:p>
    <w:p>
      <w:pPr>
        <w:spacing w:before="240"/>
      </w:pPr>
      <w:r>
        <w:rPr>
          <w:i/>
          <w:color w:val="607D8B"/>
          <w:sz w:val="16"/>
        </w:rPr>
        <w:t>Vorbereitende Mitteilung. Erbnachweis, Vollmacht, Kontoverbindung und Datenschutzberechtigung sind durch das Kreditinstitut zu prüfen.</w:t>
      </w:r>
    </w:p>
    <w:sectPr w:rsidR="00FC693F" w:rsidRPr="0006063C" w:rsidSect="00034616">
      <w:pgSz w:w="11906" w:h="16838"/>
      <w:pgMar w:top="1134" w:right="124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Nachlassmitteilung Bank.Docx</dc:title>
  <dc:subject>Bestatter-App – bearbeitbare Standardvorlage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