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464646"/>
          <w:spacing w:val="0"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464646"/>
          <w:spacing w:val="0"/>
          <w:sz w:val="24"/>
          <w:szCs w:val="24"/>
        </w:rPr>
        <w:t>Research Contributions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464646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464646"/>
          <w:spacing w:val="0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aps w:val="false"/>
          <w:smallCaps w:val="false"/>
          <w:color w:val="464646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464646"/>
          <w:spacing w:val="0"/>
          <w:sz w:val="24"/>
          <w:szCs w:val="24"/>
        </w:rPr>
        <w:t>Published articles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464646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464646"/>
          <w:spacing w:val="0"/>
          <w:sz w:val="24"/>
          <w:szCs w:val="24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0"/>
        <w:gridCol w:w="9255"/>
      </w:tblGrid>
      <w:tr>
        <w:trPr/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Style w:val="FootnoteAnchor"/>
                <w:sz w:val="24"/>
                <w:szCs w:val="24"/>
              </w:rPr>
              <w:footnoteReference w:customMarkFollows="1" w:id="2"/>
              <w:t>a</w:t>
            </w:r>
          </w:p>
        </w:tc>
        <w:tc>
          <w:tcPr>
            <w:tcW w:w="9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"Maximum Entropy and Probability Kinematics Constrained by Conditionals." </w:t>
            </w:r>
            <w:r>
              <w:rPr>
                <w:rFonts w:ascii="Arial;Helvetica;sans-serif" w:hAnsi="Arial;Helvetica;sans-serif"/>
                <w:b w:val="false"/>
                <w:i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Entropy</w:t>
            </w:r>
            <w:r>
              <w:rPr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 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(Special Issue</w:t>
            </w:r>
            <w:r>
              <w:rPr>
                <w:rFonts w:ascii="Arial;Helvetica;sans-serif" w:hAnsi="Arial;Helvetica;sans-serif"/>
                <w:b w:val="false"/>
                <w:i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Maximum Entropy Applied to Inductive Logic and Reasoning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, edited by Jürgen Landes and Jon Williamson) 17:4 (2015) 1690–1700.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"The Principle of Maximum Entropy and a Problem in Probability Kinematics." </w:t>
            </w:r>
            <w:r>
              <w:rPr>
                <w:rFonts w:ascii="Arial;Helvetica;sans-serif" w:hAnsi="Arial;Helvetica;sans-serif"/>
                <w:b w:val="false"/>
                <w:i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Synthese</w:t>
            </w:r>
            <w:r>
              <w:rPr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 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191:7 (2014) 1409–1431.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"Carnap's Conventionalism in Geometry." </w:t>
            </w:r>
            <w:r>
              <w:rPr>
                <w:rFonts w:ascii="Arial;Helvetica;sans-serif" w:hAnsi="Arial;Helvetica;sans-serif"/>
                <w:b w:val="false"/>
                <w:i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Grazer Philosophische Studien</w:t>
            </w:r>
            <w:r>
              <w:rPr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 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88 (2013) 123–138.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"Narrativity and the Symbolic Vacuum." </w:t>
            </w:r>
            <w:r>
              <w:rPr>
                <w:rFonts w:ascii="Arial;Helvetica;sans-serif" w:hAnsi="Arial;Helvetica;sans-serif"/>
                <w:b w:val="false"/>
                <w:i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Philosophy and Theology</w:t>
            </w:r>
            <w:r>
              <w:rPr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 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23:1 (2011) 167–183.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"The Power of Translation." </w:t>
            </w:r>
            <w:r>
              <w:rPr>
                <w:rFonts w:ascii="Arial;Helvetica;sans-serif" w:hAnsi="Arial;Helvetica;sans-serif"/>
                <w:b w:val="false"/>
                <w:i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Babel International Journal of Translation</w:t>
            </w:r>
            <w:r>
              <w:rPr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 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53:2 (2007) 147–166.</w:t>
            </w:r>
          </w:p>
        </w:tc>
      </w:tr>
    </w:tbl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464646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464646"/>
          <w:spacing w:val="0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aps w:val="false"/>
          <w:smallCaps w:val="false"/>
          <w:color w:val="464646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464646"/>
          <w:spacing w:val="0"/>
          <w:sz w:val="24"/>
          <w:szCs w:val="24"/>
        </w:rPr>
      </w:r>
      <w:r>
        <w:br w:type="page"/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aps w:val="false"/>
          <w:smallCaps w:val="false"/>
          <w:color w:val="464646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464646"/>
          <w:spacing w:val="0"/>
          <w:sz w:val="24"/>
          <w:szCs w:val="24"/>
        </w:rPr>
        <w:t xml:space="preserve">Other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464646"/>
          <w:spacing w:val="0"/>
          <w:sz w:val="24"/>
          <w:szCs w:val="24"/>
        </w:rPr>
        <w:t>c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464646"/>
          <w:spacing w:val="0"/>
          <w:sz w:val="24"/>
          <w:szCs w:val="24"/>
        </w:rPr>
        <w:t>ontributions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464646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464646"/>
          <w:spacing w:val="0"/>
          <w:sz w:val="24"/>
          <w:szCs w:val="24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0"/>
        <w:gridCol w:w="9255"/>
      </w:tblGrid>
      <w:tr>
        <w:trPr/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 xml:space="preserve">"Augustin's Concessions: A Problem for Indeterminate Credal States" at the American Philosophical Association Eastern Division Meeting. Washington, DC.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(2016)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 xml:space="preserve">"Jeffrey Conditioning and the Geometry of Reason" at the Conference on Causal and Probabilistic Reasoning. Munich Center for Mathematical Philosophy, Germany.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(2015)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 xml:space="preserve">"A Natural Generalization of Jeffrey Conditioning" at the Eleventh Conference on Logic and the Foundations of Game and Decision Theory. Bergen, Norway.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(2014)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 xml:space="preserve">"The Principle of Maximum Entropy and a Problem in Probability Kinematics" at the First International Conference of the German Society for Philosophy of Science. Hanover, Germany.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(2013)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 xml:space="preserve">"Carnap's Conventionalism in Geometry" at the Congrès de la Société de Philosophie des Sciences 2012. Montreal, QC.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(2012)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 xml:space="preserve">"The Principle of Maximum Entropy and a Problem in Probability Kinematics" at Congress 2012 of the Humanities and Social Sciences (annual meeting of the Canadian Philosophical Association). Waterloo, ON.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(2012)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 xml:space="preserve">"Carnap's Conventionalism in Geometry" at the annual meeting of the Society for the Study of the History of Analytical Philosophy. Hamilton, ON.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(2012)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 xml:space="preserve">"Foucault, Law, and the Individual" at the Annual Interdisciplinary Graduate Student Conference of the UBC Faculty of Law. Vancouver, BC.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(2012)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 xml:space="preserve">"The Principle of Maximum Entropy and a Problem in Probability Kinematics" at Congress 2011 of the Humanities and Social Sciences (annual meeting of the Canadian Society for the History and Philosophy of Science). Fredericton, NB.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</w:rPr>
              <w:t>(2011)</w:t>
            </w:r>
          </w:p>
        </w:tc>
      </w:tr>
    </w:tbl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aps w:val="false"/>
          <w:smallCaps w:val="false"/>
          <w:color w:val="464646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464646"/>
          <w:spacing w:val="0"/>
          <w:sz w:val="24"/>
          <w:szCs w:val="24"/>
        </w:rPr>
        <w:t>Forthcoming Contributions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aps w:val="false"/>
          <w:smallCaps w:val="false"/>
          <w:color w:val="464646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464646"/>
          <w:spacing w:val="0"/>
          <w:sz w:val="24"/>
          <w:szCs w:val="24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0"/>
        <w:gridCol w:w="9255"/>
      </w:tblGrid>
      <w:tr>
        <w:trPr/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;Helvetica;sans-serif" w:hAnsi="Arial;Helvetica;sans-serif" w:eastAsia="Times New Roman" w:cs="Times New Roman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</w:r>
          </w:p>
        </w:tc>
        <w:tc>
          <w:tcPr>
            <w:tcW w:w="9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 w:eastAsia="Times New Roman" w:cs="Times New Roman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  <w:t>"</w:t>
            </w:r>
            <w:r>
              <w:rPr>
                <w:rFonts w:eastAsia="Times New Roman" w:cs="Times New Roman"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  <w:t>Augustin's Concessions: A Problem for Indeterminate Credal States</w:t>
            </w:r>
            <w:r>
              <w:rPr>
                <w:rFonts w:eastAsia="Times New Roman" w:cs="Times New Roman"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  <w:t xml:space="preserve">." </w:t>
            </w:r>
            <w:r>
              <w:rPr>
                <w:rFonts w:eastAsia="Times New Roman" w:cs="Times New Roman" w:ascii="Arial;Helvetica;sans-serif" w:hAnsi="Arial;Helvetica;sans-serif"/>
                <w:b w:val="false"/>
                <w:i/>
                <w:iCs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  <w:t>submitted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;Helvetica;sans-serif" w:hAnsi="Arial;Helvetica;sans-serif" w:eastAsia="Times New Roman" w:cs="Times New Roman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;Helvetica;sans-serif" w:hAnsi="Arial;Helvetica;sans-serif" w:eastAsia="Times New Roman" w:cs="Times New Roman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  <w:t>"</w:t>
            </w:r>
            <w:r>
              <w:rPr>
                <w:rFonts w:eastAsia="Times New Roman" w:cs="Times New Roman"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  <w:t>Asymmetry and the Geometry of Reason.</w:t>
            </w:r>
            <w:r>
              <w:rPr>
                <w:rFonts w:eastAsia="Times New Roman" w:cs="Times New Roman" w:ascii="Arial;Helvetica;sans-serif" w:hAnsi="Arial;Helvetica;sans-serif"/>
                <w:b w:val="false"/>
                <w:i w:val="false"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  <w:t xml:space="preserve">" </w:t>
            </w:r>
            <w:r>
              <w:rPr>
                <w:rFonts w:eastAsia="Times New Roman" w:cs="Times New Roman" w:ascii="Arial;Helvetica;sans-serif" w:hAnsi="Arial;Helvetica;sans-serif"/>
                <w:b w:val="false"/>
                <w:i/>
                <w:iCs/>
                <w:caps w:val="false"/>
                <w:smallCaps w:val="false"/>
                <w:color w:val="303030"/>
                <w:spacing w:val="0"/>
                <w:sz w:val="24"/>
                <w:szCs w:val="24"/>
                <w:lang w:val="en-US" w:bidi="ar-SA"/>
              </w:rPr>
              <w:t>submitted</w:t>
            </w:r>
          </w:p>
        </w:tc>
      </w:tr>
    </w:tbl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2240" w:h="15840"/>
      <w:pgMar w:left="1296" w:right="1296" w:header="1152" w:top="1945" w:footer="72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Nimbus Sans L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URW Bookman L">
    <w:charset w:val="01"/>
    <w:family w:val="auto"/>
    <w:pitch w:val="variable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>“</w:t>
      </w:r>
      <w:r>
        <w:rPr/>
        <w:t>R” indicates refereed contribution.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exact" w:line="255"/>
      <w:rPr>
        <w:rFonts w:ascii="URW Bookman L" w:hAnsi="URW Bookman L"/>
        <w:b/>
        <w:b/>
        <w:bCs/>
        <w:sz w:val="36"/>
        <w:szCs w:val="36"/>
      </w:rPr>
    </w:pPr>
    <w:r>
      <w:rPr>
        <w:rFonts w:ascii="URW Bookman L" w:hAnsi="URW Bookman L"/>
        <w:b/>
        <w:bCs/>
        <w:sz w:val="36"/>
        <w:szCs w:val="36"/>
      </w:rPr>
      <w:t>Stefan Lukits</w:t>
    </w:r>
  </w:p>
  <w:p>
    <w:pPr>
      <w:pStyle w:val="Header"/>
      <w:spacing w:lineRule="exact" w:line="255"/>
      <w:rPr>
        <w:rFonts w:ascii="URW Bookman L" w:hAnsi="URW Bookman L"/>
        <w:sz w:val="18"/>
        <w:szCs w:val="18"/>
      </w:rPr>
    </w:pPr>
    <w:r>
      <w:rPr>
        <w:rFonts w:ascii="URW Bookman L" w:hAnsi="URW Bookman L"/>
        <w:sz w:val="18"/>
        <w:szCs w:val="18"/>
      </w:rPr>
      <w:t>20 22</w:t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column">
                <wp:posOffset>2540</wp:posOffset>
              </wp:positionH>
              <wp:positionV relativeFrom="paragraph">
                <wp:posOffset>204470</wp:posOffset>
              </wp:positionV>
              <wp:extent cx="6120130" cy="63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9640" cy="0"/>
                      </a:xfrm>
                      <a:prstGeom prst="line">
                        <a:avLst/>
                      </a:prstGeom>
                      <a:ln w="1764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2pt,16.1pt" to="482pt,16.1pt" stroked="t" style="position:absolute">
              <v:stroke color="navy" weight="17640" joinstyle="round" endcap="flat"/>
              <v:fill o:detectmouseclick="t" on="false"/>
            </v:line>
          </w:pict>
        </mc:Fallback>
      </mc:AlternateContent>
    </w:r>
    <w:r>
      <w:rPr>
        <w:rFonts w:ascii="URW Bookman L" w:hAnsi="URW Bookman L"/>
        <w:sz w:val="18"/>
        <w:szCs w:val="18"/>
        <w:vertAlign w:val="superscript"/>
      </w:rPr>
      <w:t>nd</w:t>
    </w:r>
    <w:r>
      <w:rPr>
        <w:rFonts w:ascii="URW Bookman L" w:hAnsi="URW Bookman L"/>
        <w:sz w:val="18"/>
        <w:szCs w:val="18"/>
      </w:rPr>
      <w:t xml:space="preserve"> Avenue East </w:t>
    </w:r>
    <w:r>
      <w:rPr>
        <w:rFonts w:eastAsia="OpenSymbol" w:cs="OpenSymbol" w:ascii="OpenSymbol" w:hAnsi="OpenSymbol"/>
        <w:sz w:val="18"/>
        <w:szCs w:val="18"/>
      </w:rPr>
      <w:t>♦</w:t>
    </w:r>
    <w:r>
      <w:rPr>
        <w:rFonts w:eastAsia="OpenSymbol" w:cs="OpenSymbol" w:ascii="URW Bookman L" w:hAnsi="URW Bookman L"/>
        <w:sz w:val="18"/>
        <w:szCs w:val="18"/>
      </w:rPr>
      <w:t xml:space="preserve"> Vancouver BC  V5V 1T4 </w:t>
    </w:r>
    <w:r>
      <w:rPr>
        <w:rFonts w:eastAsia="OpenSymbol" w:cs="OpenSymbol" w:ascii="OpenSymbol" w:hAnsi="OpenSymbol"/>
        <w:sz w:val="18"/>
        <w:szCs w:val="18"/>
      </w:rPr>
      <w:t xml:space="preserve">♦ </w:t>
    </w:r>
    <w:r>
      <w:rPr>
        <w:rFonts w:eastAsia="OpenSymbol" w:cs="OpenSymbol" w:ascii="URW Bookman L" w:hAnsi="URW Bookman L"/>
        <w:sz w:val="18"/>
        <w:szCs w:val="18"/>
      </w:rPr>
      <w:t xml:space="preserve">604-321-3440 </w:t>
    </w:r>
    <w:r>
      <w:rPr>
        <w:rFonts w:eastAsia="OpenSymbol" w:cs="OpenSymbol" w:ascii="OpenSymbol" w:hAnsi="OpenSymbol"/>
        <w:sz w:val="18"/>
        <w:szCs w:val="18"/>
      </w:rPr>
      <w:t>♦</w:t>
    </w:r>
    <w:r>
      <w:rPr>
        <w:rFonts w:eastAsia="OpenSymbol" w:cs="OpenSymbol" w:ascii="URW Bookman L" w:hAnsi="URW Bookman L"/>
        <w:sz w:val="18"/>
        <w:szCs w:val="18"/>
      </w:rPr>
      <w:t xml:space="preserve"> </w:t>
    </w:r>
    <w:r>
      <mc:AlternateContent>
        <mc:Choice Requires="wps">
          <w:drawing>
            <wp:anchor behindDoc="1" distT="0" distB="0" distL="114935" distR="114935" simplePos="0" locked="0" layoutInCell="1" allowOverlap="1" relativeHeight="5">
              <wp:simplePos x="0" y="0"/>
              <wp:positionH relativeFrom="column">
                <wp:posOffset>2540</wp:posOffset>
              </wp:positionH>
              <wp:positionV relativeFrom="paragraph">
                <wp:posOffset>204470</wp:posOffset>
              </wp:positionV>
              <wp:extent cx="6120130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9640" cy="0"/>
                      </a:xfrm>
                      <a:prstGeom prst="line">
                        <a:avLst/>
                      </a:prstGeom>
                      <a:ln w="1764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2pt,16.1pt" to="482pt,16.1pt" stroked="t" style="position:absolute">
              <v:stroke color="navy" weight="17640" joinstyle="round" endcap="flat"/>
              <v:fill o:detectmouseclick="t" on="false"/>
            </v:line>
          </w:pict>
        </mc:Fallback>
      </mc:AlternateContent>
    </w:r>
    <w:r>
      <w:rPr>
        <w:rFonts w:eastAsia="OpenSymbol" w:cs="OpenSymbol" w:ascii="URW Bookman L" w:hAnsi="URW Bookman L"/>
        <w:sz w:val="18"/>
        <w:szCs w:val="18"/>
      </w:rPr>
      <w:t>s</w:t>
    </w:r>
    <w:r>
      <w:rPr>
        <w:rFonts w:eastAsia="OpenSymbol" w:cs="OpenSymbol" w:ascii="URW Bookman L" w:hAnsi="URW Bookman L"/>
        <w:sz w:val="18"/>
        <w:szCs w:val="18"/>
      </w:rPr>
      <w:t>ediomyle@gmail.com</w:t>
    </w:r>
  </w:p>
</w:hdr>
</file>

<file path=word/settings.xml><?xml version="1.0" encoding="utf-8"?>
<w:settings xmlns:w="http://schemas.openxmlformats.org/wordprocessingml/2006/main">
  <w:zoom w:percent="110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imbus Sans L" w:cs="Nimbus Sans L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xx"/>
    </w:rPr>
  </w:style>
  <w:style w:type="paragraph" w:styleId="Heading1">
    <w:name w:val="Heading 1"/>
    <w:basedOn w:val="Normal"/>
    <w:next w:val="Normal"/>
    <w:qFormat/>
    <w:pPr>
      <w:keepNext/>
    </w:pPr>
    <w:rPr>
      <w:b/>
      <w:bCs/>
      <w:u w:val="single"/>
    </w:rPr>
  </w:style>
  <w:style w:type="character" w:styleId="InternetLink">
    <w:name w:val="Internet Link"/>
    <w:basedOn w:val="DefaultParagraphFont"/>
    <w:rPr>
      <w:color w:val="003333"/>
      <w:u w:val="single"/>
    </w:rPr>
  </w:style>
  <w:style w:type="character" w:styleId="WW8Num1z0">
    <w:name w:val="WW8Num1z0"/>
    <w:qFormat/>
    <w:rPr>
      <w:rFonts w:ascii="Symbol" w:hAnsi="Symbol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1z2">
    <w:name w:val="WW8Num1z2"/>
    <w:qFormat/>
    <w:rPr>
      <w:rFonts w:ascii="Wingdings" w:hAnsi="Wingdings"/>
    </w:rPr>
  </w:style>
  <w:style w:type="character" w:styleId="WW8Num1z4">
    <w:name w:val="WW8Num1z4"/>
    <w:qFormat/>
    <w:rPr>
      <w:rFonts w:ascii="Courier New" w:hAnsi="Courier New"/>
    </w:rPr>
  </w:style>
  <w:style w:type="character" w:styleId="WW8Num2z0">
    <w:name w:val="WW8Num2z0"/>
    <w:qFormat/>
    <w:rPr>
      <w:rFonts w:ascii="Symbol" w:hAnsi="Symbol"/>
    </w:rPr>
  </w:style>
  <w:style w:type="character" w:styleId="WW8Num2z1">
    <w:name w:val="WW8Num2z1"/>
    <w:qFormat/>
    <w:rPr>
      <w:rFonts w:ascii="Courier New" w:hAnsi="Courier New"/>
    </w:rPr>
  </w:style>
  <w:style w:type="character" w:styleId="WW8Num2z2">
    <w:name w:val="WW8Num2z2"/>
    <w:qFormat/>
    <w:rPr>
      <w:rFonts w:ascii="Wingdings" w:hAnsi="Wingdings"/>
    </w:rPr>
  </w:style>
  <w:style w:type="character" w:styleId="WW8Num3z0">
    <w:name w:val="WW8Num3z0"/>
    <w:qFormat/>
    <w:rPr>
      <w:rFonts w:ascii="Symbol" w:hAnsi="Symbol"/>
    </w:rPr>
  </w:style>
  <w:style w:type="character" w:styleId="WW8Num3z1">
    <w:name w:val="WW8Num3z1"/>
    <w:qFormat/>
    <w:rPr>
      <w:rFonts w:ascii="Courier New" w:hAnsi="Courier New"/>
    </w:rPr>
  </w:style>
  <w:style w:type="character" w:styleId="WW8Num3z2">
    <w:name w:val="WW8Num3z2"/>
    <w:qFormat/>
    <w:rPr>
      <w:rFonts w:ascii="Wingdings" w:hAnsi="Wingdings"/>
    </w:rPr>
  </w:style>
  <w:style w:type="character" w:styleId="WW8Num4z0">
    <w:name w:val="WW8Num4z0"/>
    <w:qFormat/>
    <w:rPr>
      <w:rFonts w:ascii="Symbol" w:hAnsi="Symbol"/>
    </w:rPr>
  </w:style>
  <w:style w:type="character" w:styleId="WW8Num4z1">
    <w:name w:val="WW8Num4z1"/>
    <w:qFormat/>
    <w:rPr>
      <w:rFonts w:ascii="Times New Roman" w:hAnsi="Times New Roman" w:cs="Times New Roman"/>
    </w:rPr>
  </w:style>
  <w:style w:type="character" w:styleId="WW8Num4z2">
    <w:name w:val="WW8Num4z2"/>
    <w:qFormat/>
    <w:rPr>
      <w:rFonts w:ascii="Wingdings" w:hAnsi="Wingdings"/>
    </w:rPr>
  </w:style>
  <w:style w:type="character" w:styleId="WW8Num4z4">
    <w:name w:val="WW8Num4z4"/>
    <w:qFormat/>
    <w:rPr>
      <w:rFonts w:ascii="Courier New" w:hAnsi="Courier New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TextBody">
    <w:name w:val="Body Text"/>
    <w:basedOn w:val="Normal"/>
    <w:pPr>
      <w:spacing w:before="0" w:after="12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HG Mincho Light J" w:cs="Nimbus Sans L"/>
      <w:sz w:val="28"/>
      <w:szCs w:val="28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</w:pPr>
    <w:rPr>
      <w:rFonts w:ascii="Nimbus Roman No9 L" w:hAnsi="Nimbus Roman No9 L" w:eastAsia="Nimbus Sans L" w:cs="Nimbus Sans L"/>
      <w:color w:val="auto"/>
      <w:sz w:val="24"/>
      <w:szCs w:val="24"/>
      <w:lang w:val="en-US" w:eastAsia="zxx" w:bidi="zxx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1765</TotalTime>
  <Application>LibreOffice/5.1.4.2$Linux_X86_64 LibreOffice_project/10m0$Build-2</Application>
  <Pages>2</Pages>
  <Words>355</Words>
  <Characters>2158</Characters>
  <CharactersWithSpaces>2474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2006-04-10T16:08:00Z</dcterms:created>
  <dc:creator>Stefan Lukits</dc:creator>
  <dc:description/>
  <dc:language>en-US</dc:language>
  <cp:lastModifiedBy/>
  <dcterms:modified xsi:type="dcterms:W3CDTF">2015-10-13T15:57:59Z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