
<file path=[Content_Types].xml><?xml version="1.0" encoding="utf-8"?>
<Types xmlns="http://schemas.openxmlformats.org/package/2006/content-types">
  <Default Extension="png" ContentType="image/png"/>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797C" w14:textId="0B339499" w:rsidR="00D72D56" w:rsidRPr="0055273C" w:rsidRDefault="00D72D56" w:rsidP="00D72D56">
      <w:pPr>
        <w:jc w:val="center"/>
        <w:rPr>
          <w:sz w:val="40"/>
        </w:rPr>
      </w:pPr>
      <w:r w:rsidRPr="0055273C">
        <w:rPr>
          <w:sz w:val="40"/>
        </w:rPr>
        <w:t xml:space="preserve">Lab Report </w:t>
      </w:r>
      <w:r>
        <w:rPr>
          <w:sz w:val="40"/>
        </w:rPr>
        <w:t>4</w:t>
      </w:r>
    </w:p>
    <w:p w14:paraId="24328096" w14:textId="77777777" w:rsidR="00D72D56" w:rsidRPr="0055273C" w:rsidRDefault="00D72D56" w:rsidP="00D72D56">
      <w:pPr>
        <w:jc w:val="center"/>
        <w:rPr>
          <w:sz w:val="40"/>
        </w:rPr>
      </w:pPr>
    </w:p>
    <w:p w14:paraId="407BBB9B" w14:textId="77777777" w:rsidR="00D72D56" w:rsidRDefault="00D72D56" w:rsidP="00D72D56">
      <w:pPr>
        <w:jc w:val="center"/>
      </w:pPr>
    </w:p>
    <w:p w14:paraId="65D8FD3A" w14:textId="77777777" w:rsidR="00D72D56" w:rsidRDefault="00D72D56" w:rsidP="00D72D56">
      <w:pPr>
        <w:jc w:val="center"/>
      </w:pPr>
    </w:p>
    <w:p w14:paraId="507784B1" w14:textId="77777777" w:rsidR="00D72D56" w:rsidRDefault="00D72D56" w:rsidP="00D72D56">
      <w:pPr>
        <w:jc w:val="center"/>
      </w:pPr>
    </w:p>
    <w:p w14:paraId="142A665A" w14:textId="77777777" w:rsidR="00D72D56" w:rsidRDefault="00D72D56" w:rsidP="00D72D56">
      <w:pPr>
        <w:jc w:val="center"/>
      </w:pPr>
    </w:p>
    <w:p w14:paraId="39A53B53" w14:textId="77777777" w:rsidR="00D72D56" w:rsidRDefault="00D72D56" w:rsidP="00D72D56">
      <w:pPr>
        <w:jc w:val="center"/>
      </w:pPr>
    </w:p>
    <w:p w14:paraId="12E1B493" w14:textId="77777777" w:rsidR="00D72D56" w:rsidRDefault="00D72D56" w:rsidP="00D72D56">
      <w:pPr>
        <w:jc w:val="center"/>
      </w:pPr>
    </w:p>
    <w:p w14:paraId="77D92193" w14:textId="77777777" w:rsidR="00D72D56" w:rsidRDefault="00D72D56" w:rsidP="00D72D56">
      <w:pPr>
        <w:jc w:val="center"/>
      </w:pPr>
    </w:p>
    <w:p w14:paraId="5FE9EAC1" w14:textId="77777777" w:rsidR="00D72D56" w:rsidRDefault="00D72D56" w:rsidP="00D72D56">
      <w:pPr>
        <w:jc w:val="center"/>
      </w:pPr>
    </w:p>
    <w:p w14:paraId="2BDFCCC0" w14:textId="77777777" w:rsidR="00D72D56" w:rsidRDefault="00D72D56" w:rsidP="00D72D56">
      <w:pPr>
        <w:jc w:val="center"/>
      </w:pPr>
    </w:p>
    <w:p w14:paraId="43BEA509" w14:textId="77777777" w:rsidR="00D72D56" w:rsidRDefault="00D72D56" w:rsidP="00D72D56">
      <w:pPr>
        <w:jc w:val="center"/>
      </w:pPr>
    </w:p>
    <w:p w14:paraId="03CE2875" w14:textId="77777777" w:rsidR="00D72D56" w:rsidRDefault="00D72D56" w:rsidP="00D72D56">
      <w:pPr>
        <w:jc w:val="center"/>
      </w:pPr>
    </w:p>
    <w:p w14:paraId="16F2D058" w14:textId="77777777" w:rsidR="00D72D56" w:rsidRDefault="00D72D56" w:rsidP="00D72D56">
      <w:pPr>
        <w:jc w:val="center"/>
      </w:pPr>
    </w:p>
    <w:p w14:paraId="7C2F9083" w14:textId="77777777" w:rsidR="00D72D56" w:rsidRDefault="00D72D56" w:rsidP="00D72D56">
      <w:pPr>
        <w:jc w:val="center"/>
      </w:pPr>
    </w:p>
    <w:p w14:paraId="47C7FBE8" w14:textId="77777777" w:rsidR="00D72D56" w:rsidRDefault="00D72D56" w:rsidP="00D72D56">
      <w:pPr>
        <w:jc w:val="center"/>
      </w:pPr>
    </w:p>
    <w:p w14:paraId="5E17D91B" w14:textId="77777777" w:rsidR="00D72D56" w:rsidRDefault="00D72D56" w:rsidP="00D72D56">
      <w:pPr>
        <w:jc w:val="center"/>
      </w:pPr>
    </w:p>
    <w:p w14:paraId="53F0DB3E" w14:textId="77777777" w:rsidR="00D72D56" w:rsidRDefault="00D72D56" w:rsidP="00D72D56">
      <w:pPr>
        <w:jc w:val="center"/>
      </w:pPr>
    </w:p>
    <w:p w14:paraId="5A17ABB8" w14:textId="77777777" w:rsidR="00D72D56" w:rsidRDefault="00D72D56" w:rsidP="00D72D56">
      <w:pPr>
        <w:jc w:val="center"/>
      </w:pPr>
    </w:p>
    <w:p w14:paraId="592395A6" w14:textId="77777777" w:rsidR="00D72D56" w:rsidRDefault="00D72D56" w:rsidP="00D72D56">
      <w:pPr>
        <w:jc w:val="center"/>
      </w:pPr>
    </w:p>
    <w:p w14:paraId="4530D90C" w14:textId="77777777" w:rsidR="00D72D56" w:rsidRDefault="00D72D56" w:rsidP="00D72D56">
      <w:pPr>
        <w:jc w:val="center"/>
      </w:pPr>
    </w:p>
    <w:p w14:paraId="7E036FBB" w14:textId="77777777" w:rsidR="00D72D56" w:rsidRDefault="00D72D56" w:rsidP="00D72D56">
      <w:pPr>
        <w:jc w:val="center"/>
      </w:pPr>
    </w:p>
    <w:p w14:paraId="64E258FC" w14:textId="77777777" w:rsidR="00D72D56" w:rsidRDefault="00D72D56" w:rsidP="00D72D56">
      <w:pPr>
        <w:jc w:val="center"/>
      </w:pPr>
    </w:p>
    <w:p w14:paraId="5A7CA5B8" w14:textId="77777777" w:rsidR="00D72D56" w:rsidRDefault="00D72D56" w:rsidP="00D72D56">
      <w:pPr>
        <w:jc w:val="center"/>
      </w:pPr>
    </w:p>
    <w:p w14:paraId="7AEE6C71" w14:textId="77777777" w:rsidR="00D72D56" w:rsidRDefault="00D72D56" w:rsidP="00D72D56">
      <w:pPr>
        <w:jc w:val="center"/>
      </w:pPr>
    </w:p>
    <w:p w14:paraId="27C31AC5" w14:textId="77777777" w:rsidR="00D72D56" w:rsidRDefault="00D72D56" w:rsidP="00D72D56">
      <w:pPr>
        <w:jc w:val="center"/>
      </w:pPr>
    </w:p>
    <w:p w14:paraId="02E6CAD1" w14:textId="77777777" w:rsidR="00D72D56" w:rsidRDefault="00D72D56" w:rsidP="00D72D56">
      <w:pPr>
        <w:jc w:val="center"/>
      </w:pPr>
    </w:p>
    <w:p w14:paraId="6AFF5FD5" w14:textId="77777777" w:rsidR="00D72D56" w:rsidRDefault="00D72D56" w:rsidP="00D72D56">
      <w:pPr>
        <w:jc w:val="center"/>
      </w:pPr>
    </w:p>
    <w:p w14:paraId="620C5927" w14:textId="4362BBAB" w:rsidR="00D72D56" w:rsidRDefault="00D72D56" w:rsidP="00D72D56">
      <w:pPr>
        <w:jc w:val="center"/>
      </w:pPr>
      <w:r>
        <w:t>Physics 261-005</w:t>
      </w:r>
    </w:p>
    <w:p w14:paraId="0EC517CB" w14:textId="77777777" w:rsidR="00D72D56" w:rsidRDefault="00D72D56" w:rsidP="00D72D56">
      <w:pPr>
        <w:jc w:val="center"/>
      </w:pPr>
    </w:p>
    <w:p w14:paraId="3A2E8C6E" w14:textId="5365FA5F" w:rsidR="00D72D56" w:rsidRDefault="00D72D56" w:rsidP="00D72D56">
      <w:pPr>
        <w:jc w:val="center"/>
      </w:pPr>
      <w:r>
        <w:t>Author: Edward Auttonberry</w:t>
      </w:r>
    </w:p>
    <w:p w14:paraId="26CE2EF4" w14:textId="77777777" w:rsidR="00D72D56" w:rsidRDefault="00D72D56" w:rsidP="00D72D56">
      <w:pPr>
        <w:jc w:val="center"/>
      </w:pPr>
    </w:p>
    <w:p w14:paraId="4EEC1C0F" w14:textId="2925BD4A" w:rsidR="00D72D56" w:rsidRDefault="00D72D56" w:rsidP="00D72D56">
      <w:pPr>
        <w:jc w:val="center"/>
      </w:pPr>
      <w:r>
        <w:t>Lab Partners:  Paige Meeks</w:t>
      </w:r>
    </w:p>
    <w:p w14:paraId="52FD47FC" w14:textId="77777777" w:rsidR="00D72D56" w:rsidRDefault="00D72D56" w:rsidP="00D72D56">
      <w:pPr>
        <w:jc w:val="center"/>
      </w:pPr>
    </w:p>
    <w:p w14:paraId="59BF74E6" w14:textId="32B42662" w:rsidR="00D72D56" w:rsidRDefault="00D72D56" w:rsidP="00D72D56">
      <w:pPr>
        <w:jc w:val="center"/>
      </w:pPr>
      <w:r>
        <w:t>Date: 4/13/18</w:t>
      </w:r>
      <w:r>
        <w:br w:type="page"/>
      </w:r>
    </w:p>
    <w:p w14:paraId="20F47A0B" w14:textId="77777777" w:rsidR="00D72D56" w:rsidRDefault="00D72D56" w:rsidP="00D72D56"/>
    <w:p w14:paraId="5DFAAD58" w14:textId="77777777" w:rsidR="00D72D56" w:rsidRDefault="00D72D56" w:rsidP="00D72D56"/>
    <w:p w14:paraId="4164DB25" w14:textId="1DF26EC9" w:rsidR="00D72D56" w:rsidRDefault="00D72D56" w:rsidP="00D72D56">
      <w:r w:rsidRPr="003436F3">
        <w:rPr>
          <w:b/>
        </w:rPr>
        <w:t>Objective:</w:t>
      </w:r>
      <w:r>
        <w:t xml:space="preserve">  The objective of the lab is to learn how a force applied on an object, the objects mass, and its acceleration are all related. We will learn how to measure the acceleration of a cart on a track being pulled by a hanging mass and compare the results to acceleration that is calculated theoretically.</w:t>
      </w:r>
    </w:p>
    <w:p w14:paraId="7890C69E" w14:textId="77777777" w:rsidR="00D72D56" w:rsidRDefault="00D72D56" w:rsidP="00D72D56"/>
    <w:p w14:paraId="5537F22E" w14:textId="582864F0" w:rsidR="00D72D56" w:rsidRPr="00E62716" w:rsidRDefault="00D72D56" w:rsidP="00D72D56">
      <w:r w:rsidRPr="003436F3">
        <w:rPr>
          <w:b/>
        </w:rPr>
        <w:t>Theory:</w:t>
      </w:r>
      <w:r>
        <w:t xml:space="preserve">  According to Newton’s Laws, an object’s acceleration is proportional to the forces acting on that object. </w:t>
      </w:r>
      <w:r w:rsidR="00E62716">
        <w:t xml:space="preserve">Newton’s Second Law states that an object of mass </w:t>
      </w:r>
      <w:r w:rsidR="00E62716" w:rsidRPr="00966680">
        <w:rPr>
          <w:i/>
          <w:iCs/>
        </w:rPr>
        <w:t>M</w:t>
      </w:r>
      <w:r w:rsidR="00E62716">
        <w:t xml:space="preserve"> will accelerate in the direction of a net force </w:t>
      </w:r>
      <w:r w:rsidR="00E62716" w:rsidRPr="00966680">
        <w:rPr>
          <w:i/>
          <w:iCs/>
        </w:rPr>
        <w:t>F</w:t>
      </w:r>
      <w:r w:rsidR="00E62716" w:rsidRPr="00966680">
        <w:rPr>
          <w:i/>
          <w:iCs/>
          <w:vertAlign w:val="subscript"/>
        </w:rPr>
        <w:t>net</w:t>
      </w:r>
      <w:r w:rsidR="00E62716">
        <w:rPr>
          <w:vertAlign w:val="subscript"/>
        </w:rPr>
        <w:softHyphen/>
      </w:r>
      <w:r w:rsidR="00E62716">
        <w:t xml:space="preserve"> at a rate parallel to </w:t>
      </w:r>
      <w:r w:rsidR="00E62716" w:rsidRPr="00966680">
        <w:rPr>
          <w:i/>
          <w:iCs/>
        </w:rPr>
        <w:t>F</w:t>
      </w:r>
      <w:r w:rsidR="00E62716" w:rsidRPr="00966680">
        <w:rPr>
          <w:i/>
          <w:iCs/>
          <w:vertAlign w:val="subscript"/>
        </w:rPr>
        <w:t>net</w:t>
      </w:r>
      <w:r w:rsidR="00E62716">
        <w:rPr>
          <w:vertAlign w:val="subscript"/>
        </w:rPr>
        <w:softHyphen/>
      </w:r>
      <w:r w:rsidR="00E62716">
        <w:t xml:space="preserve"> and inverse of </w:t>
      </w:r>
      <w:r w:rsidR="00E62716" w:rsidRPr="00966680">
        <w:rPr>
          <w:i/>
          <w:iCs/>
        </w:rPr>
        <w:t>M</w:t>
      </w:r>
      <w:r w:rsidR="00E62716">
        <w:t>:</w:t>
      </w:r>
    </w:p>
    <w:p w14:paraId="5E52C373" w14:textId="77777777" w:rsidR="00D72D56" w:rsidRDefault="00D72D56" w:rsidP="00D72D56"/>
    <w:p w14:paraId="2820EC78" w14:textId="5B00B64E" w:rsidR="00D72D56" w:rsidRDefault="00D72D56" w:rsidP="00D72D56">
      <w:r>
        <w:tab/>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net</m:t>
                </m:r>
              </m:sub>
            </m:sSub>
          </m:num>
          <m:den>
            <m:r>
              <w:rPr>
                <w:rFonts w:ascii="Cambria Math" w:hAnsi="Cambria Math"/>
              </w:rPr>
              <m:t>M</m:t>
            </m:r>
          </m:den>
        </m:f>
      </m:oMath>
      <w:r>
        <w:tab/>
      </w:r>
      <w:r>
        <w:tab/>
      </w:r>
      <w:r>
        <w:tab/>
      </w:r>
      <w:r>
        <w:tab/>
      </w:r>
      <w:r>
        <w:tab/>
      </w:r>
      <w:r>
        <w:tab/>
      </w:r>
      <w:r>
        <w:tab/>
        <w:t>Eq.</w:t>
      </w:r>
      <w:r w:rsidR="00D815A9">
        <w:t xml:space="preserve"> </w:t>
      </w:r>
      <w:r>
        <w:t>(1)</w:t>
      </w:r>
    </w:p>
    <w:p w14:paraId="300C8A27" w14:textId="77777777" w:rsidR="00E62716" w:rsidRDefault="00E62716" w:rsidP="00D72D56"/>
    <w:p w14:paraId="121C7B55" w14:textId="05E18445" w:rsidR="00D72D56" w:rsidRDefault="00E62716" w:rsidP="00D72D56">
      <w:r>
        <w:t xml:space="preserve">Given that to calculate the acceleration of an object, we need the net force acting on it; we will need to derive the direction and magnitude of the net force from the known variables. In </w:t>
      </w:r>
      <w:r w:rsidR="00D815A9">
        <w:t>many laboratory experiments, the force acting on an object will be dependent on a mass hanging over a pulley and connected to the object in question. When using this procedure, the net force on the hanging mass as well as that on the object must both be included in calculations. Therefore, we would find the acceleration of an object in this situation with:</w:t>
      </w:r>
    </w:p>
    <w:p w14:paraId="379C116D" w14:textId="79554B93" w:rsidR="00D815A9" w:rsidRDefault="00D815A9" w:rsidP="00D72D56"/>
    <w:p w14:paraId="58414375" w14:textId="2665DCC9" w:rsidR="00D815A9" w:rsidRDefault="00D815A9" w:rsidP="00D815A9">
      <w:r>
        <w:tab/>
      </w:r>
      <m:oMath>
        <m:r>
          <w:rPr>
            <w:rFonts w:ascii="Cambria Math" w:hAnsi="Cambria Math"/>
          </w:rPr>
          <m:t>a=</m:t>
        </m:r>
        <m:f>
          <m:fPr>
            <m:ctrlPr>
              <w:rPr>
                <w:rFonts w:ascii="Cambria Math" w:hAnsi="Cambria Math"/>
                <w:i/>
              </w:rPr>
            </m:ctrlPr>
          </m:fPr>
          <m:num>
            <m:r>
              <w:rPr>
                <w:rFonts w:ascii="Cambria Math" w:hAnsi="Cambria Math"/>
              </w:rPr>
              <m:t>m*g</m:t>
            </m:r>
          </m:num>
          <m:den>
            <m:d>
              <m:dPr>
                <m:ctrlPr>
                  <w:rPr>
                    <w:rFonts w:ascii="Cambria Math" w:hAnsi="Cambria Math"/>
                    <w:i/>
                  </w:rPr>
                </m:ctrlPr>
              </m:dPr>
              <m:e>
                <m:r>
                  <w:rPr>
                    <w:rFonts w:ascii="Cambria Math" w:hAnsi="Cambria Math"/>
                  </w:rPr>
                  <m:t>M+m</m:t>
                </m:r>
              </m:e>
            </m:d>
          </m:den>
        </m:f>
      </m:oMath>
      <w:r>
        <w:tab/>
      </w:r>
      <w:r>
        <w:tab/>
      </w:r>
      <w:r>
        <w:tab/>
      </w:r>
      <w:r>
        <w:tab/>
      </w:r>
      <w:r>
        <w:tab/>
      </w:r>
      <w:r>
        <w:tab/>
      </w:r>
      <w:r>
        <w:tab/>
        <w:t>Eq. (2)</w:t>
      </w:r>
    </w:p>
    <w:p w14:paraId="2CD3C6AA" w14:textId="77777777" w:rsidR="00966680" w:rsidRDefault="00966680" w:rsidP="00D815A9"/>
    <w:p w14:paraId="1484B02F" w14:textId="6B74F7AB" w:rsidR="00966680" w:rsidRPr="00966680" w:rsidRDefault="00966680" w:rsidP="00D815A9">
      <w:r>
        <w:t xml:space="preserve">Where </w:t>
      </w:r>
      <w:r>
        <w:rPr>
          <w:i/>
          <w:iCs/>
        </w:rPr>
        <w:t>m</w:t>
      </w:r>
      <w:r>
        <w:t xml:space="preserve"> is the mass of the hanging mass and </w:t>
      </w:r>
      <w:r>
        <w:rPr>
          <w:i/>
          <w:iCs/>
        </w:rPr>
        <w:t xml:space="preserve">g </w:t>
      </w:r>
      <w:r>
        <w:t>is the gravitational constant at sea level on earth.</w:t>
      </w:r>
    </w:p>
    <w:p w14:paraId="69B42725" w14:textId="77777777" w:rsidR="00D72D56" w:rsidRDefault="00D72D56" w:rsidP="00D72D56"/>
    <w:p w14:paraId="3F4EAA48" w14:textId="03E121F1" w:rsidR="00D72D56" w:rsidRDefault="00D72D56" w:rsidP="00966680">
      <w:r w:rsidRPr="003436F3">
        <w:rPr>
          <w:b/>
        </w:rPr>
        <w:t>Procedure</w:t>
      </w:r>
      <w:r>
        <w:t xml:space="preserve">:  </w:t>
      </w:r>
      <w:r w:rsidR="00966680">
        <w:t xml:space="preserve">Starting off, we need to make sure that the conditions are optimal for running the experiments. The track needs to be level and the sensors that we will be using need to be </w:t>
      </w:r>
      <w:r w:rsidR="002445BB">
        <w:t xml:space="preserve">in working condition so that the data is somewhat consistent. After assembly of the cart and its sensors, we begin </w:t>
      </w:r>
      <w:r w:rsidR="002445BB">
        <w:rPr>
          <w:b/>
          <w:bCs/>
        </w:rPr>
        <w:t>Procedure A</w:t>
      </w:r>
      <w:r w:rsidR="002445BB">
        <w:t>.</w:t>
      </w:r>
    </w:p>
    <w:p w14:paraId="6EDFD285" w14:textId="1B9C2C75" w:rsidR="002445BB" w:rsidRDefault="002445BB" w:rsidP="00966680"/>
    <w:p w14:paraId="5792271F" w14:textId="0DA173CC" w:rsidR="002445BB" w:rsidRDefault="002445BB" w:rsidP="002445BB">
      <w:r>
        <w:tab/>
      </w:r>
      <w:r>
        <w:rPr>
          <w:b/>
          <w:bCs/>
          <w:u w:val="single"/>
        </w:rPr>
        <w:t>Procedure A</w:t>
      </w:r>
    </w:p>
    <w:p w14:paraId="05E41BB9" w14:textId="1B084E0B" w:rsidR="002445BB" w:rsidRDefault="002445BB" w:rsidP="002445BB"/>
    <w:p w14:paraId="12328578" w14:textId="1D935BE5" w:rsidR="00D72D56" w:rsidRDefault="002445BB" w:rsidP="008B01FC">
      <w:r>
        <w:tab/>
        <w:t xml:space="preserve">After preparing the cart, its sensors, and the Logger-Pro interface for experimenting we perform this procedure to show the relationship between </w:t>
      </w:r>
      <w:r>
        <w:rPr>
          <w:i/>
          <w:iCs/>
        </w:rPr>
        <w:t>F</w:t>
      </w:r>
      <w:r>
        <w:rPr>
          <w:i/>
          <w:iCs/>
          <w:vertAlign w:val="subscript"/>
        </w:rPr>
        <w:t>net</w:t>
      </w:r>
      <w:r>
        <w:t xml:space="preserve"> and </w:t>
      </w:r>
      <w:r>
        <w:rPr>
          <w:i/>
          <w:iCs/>
        </w:rPr>
        <w:t>M</w:t>
      </w:r>
      <w:r>
        <w:t xml:space="preserve">. The sampling period was set to 5 seconds at 100 samples per second. After starting the readings, the cart was left in it’s starting position for about one second to show the force and acceleration of an object at rest as a control to compare against. After that period, holding onto a string attached to the force sensor hook, we began moving the cart back and forth on the track at regular physical and temporal intervals. The charts produced by Logger-Pro for this period </w:t>
      </w:r>
      <w:r w:rsidR="008B01FC">
        <w:t>were used to compare acceleration and the force changes over time, as well as the relationship between the force and the acceleration direction in a non-functional plot.</w:t>
      </w:r>
    </w:p>
    <w:p w14:paraId="3939243A" w14:textId="602F9C36" w:rsidR="008B01FC" w:rsidRDefault="008B01FC" w:rsidP="008B01FC"/>
    <w:p w14:paraId="4E9E0B54" w14:textId="77777777" w:rsidR="00FA5EEB" w:rsidRDefault="008B01FC" w:rsidP="008B01FC">
      <w:r>
        <w:tab/>
      </w:r>
    </w:p>
    <w:p w14:paraId="5A278575" w14:textId="77777777" w:rsidR="00FA5EEB" w:rsidRDefault="00FA5EEB">
      <w:pPr>
        <w:spacing w:after="200" w:line="276" w:lineRule="auto"/>
      </w:pPr>
      <w:r>
        <w:br w:type="page"/>
      </w:r>
    </w:p>
    <w:p w14:paraId="1D88A6F9" w14:textId="20258337" w:rsidR="008B01FC" w:rsidRPr="008B01FC" w:rsidRDefault="008B01FC" w:rsidP="00FA5EEB">
      <w:pPr>
        <w:ind w:firstLine="720"/>
        <w:rPr>
          <w:b/>
          <w:bCs/>
          <w:u w:val="single"/>
        </w:rPr>
      </w:pPr>
      <w:r>
        <w:rPr>
          <w:b/>
          <w:bCs/>
          <w:u w:val="single"/>
        </w:rPr>
        <w:lastRenderedPageBreak/>
        <w:t>Procedure B</w:t>
      </w:r>
    </w:p>
    <w:p w14:paraId="3737035E" w14:textId="3937C759" w:rsidR="00D72D56" w:rsidRDefault="00D72D56" w:rsidP="00D72D56"/>
    <w:p w14:paraId="6F28388F" w14:textId="1C9E4BB0" w:rsidR="00FD4BF6" w:rsidRDefault="00FA5EEB" w:rsidP="00FD4BF6">
      <w:r>
        <w:tab/>
        <w:t xml:space="preserve">In preliminary analysis of Procedure A, the mass of the cart was measured directly on a scale. For this procedure, instead of pulling the cart from the string manually, an inanimate weight would serve as the primary component force in the net force acting on the cart. To this end, a weight of a specific mass was attached to the string on the </w:t>
      </w:r>
      <w:r w:rsidR="00FD4BF6">
        <w:t>sensor and</w:t>
      </w:r>
      <w:r>
        <w:t xml:space="preserve"> hung over a pulley. The weight would be let go of, causing the falling weight to pull the cart. This type of trial was repeated 6 times, each consecutive time adding more weight. The primary data collected from these trials would be the average force and acceleration of the cart over each of the trials.</w:t>
      </w:r>
    </w:p>
    <w:p w14:paraId="50BDEFF8" w14:textId="77777777" w:rsidR="00FD4BF6" w:rsidRDefault="00FD4BF6" w:rsidP="00FD4BF6"/>
    <w:p w14:paraId="5A4214DF" w14:textId="1EFD6E6A" w:rsidR="00D72D56" w:rsidRPr="00FA5EEB" w:rsidRDefault="00FA5EEB" w:rsidP="00FD4BF6">
      <w:pPr>
        <w:ind w:firstLine="720"/>
      </w:pPr>
      <w:r>
        <w:t xml:space="preserve">Considering the </w:t>
      </w:r>
      <w:r w:rsidR="00FD4BF6">
        <w:t>volatile nature of a freely accelerating cart, to make sure we only used the data that shows the movement of the cart, we selected only a certain region of the data generated by the sensors. The beginnings of the regions selected were identified by leaving the cart motionless but with the tension of the hanging weight acting on it for about a second, and then letting the cart free afterwards. This would create a small dip in the force readings that would allow for marking the actual beginning of the trial. The end was identified by a sudden, sharp, and noisy decrease in the force and acceleration of the cart. The data contained in these selected regions would be that used to estimate the average force and acceleration of the cart for the duration of each trial.</w:t>
      </w:r>
    </w:p>
    <w:p w14:paraId="34279FA1" w14:textId="77777777" w:rsidR="00D72D56" w:rsidRPr="003436F3" w:rsidRDefault="00D72D56" w:rsidP="00D72D56">
      <w:pPr>
        <w:rPr>
          <w:b/>
        </w:rPr>
      </w:pPr>
    </w:p>
    <w:p w14:paraId="6F23BD8D" w14:textId="77777777" w:rsidR="00D72D56" w:rsidRPr="003436F3" w:rsidRDefault="00D72D56" w:rsidP="00D72D56">
      <w:pPr>
        <w:rPr>
          <w:b/>
        </w:rPr>
      </w:pPr>
    </w:p>
    <w:p w14:paraId="492BB0CD" w14:textId="729DDA4A" w:rsidR="00D72D56" w:rsidRDefault="00D72D56" w:rsidP="00D72D56">
      <w:r w:rsidRPr="003436F3">
        <w:rPr>
          <w:b/>
        </w:rPr>
        <w:t>Data:</w:t>
      </w:r>
      <w:r>
        <w:t xml:space="preserve">  </w:t>
      </w:r>
      <w:r w:rsidR="009E044C">
        <w:t>The data collected to measure the force and acceleration on the cart as it moves across the track in Procedure A is plotted in Figure 1. The scale is set to the time of the trial-five seconds-to given resolution to the measurements</w:t>
      </w:r>
      <w:r>
        <w:t>.</w:t>
      </w:r>
    </w:p>
    <w:p w14:paraId="2C2A7593" w14:textId="77777777" w:rsidR="00D72D56" w:rsidRDefault="00D72D56" w:rsidP="00D72D56"/>
    <w:p w14:paraId="73ED5EB8" w14:textId="04623FA0" w:rsidR="00D72D56" w:rsidRPr="003436F3" w:rsidRDefault="009E044C" w:rsidP="00D72D56">
      <w:r>
        <w:rPr>
          <w:noProof/>
        </w:rPr>
        <w:drawing>
          <wp:inline distT="0" distB="0" distL="0" distR="0" wp14:anchorId="42DA312A" wp14:editId="3107695F">
            <wp:extent cx="5479415" cy="321437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3214370"/>
                    </a:xfrm>
                    <a:prstGeom prst="rect">
                      <a:avLst/>
                    </a:prstGeom>
                    <a:noFill/>
                    <a:ln>
                      <a:noFill/>
                    </a:ln>
                  </pic:spPr>
                </pic:pic>
              </a:graphicData>
            </a:graphic>
          </wp:inline>
        </w:drawing>
      </w:r>
    </w:p>
    <w:p w14:paraId="74579C45" w14:textId="1BC5078A" w:rsidR="00D72D56" w:rsidRPr="003436F3" w:rsidRDefault="00D72D56" w:rsidP="00D72D56">
      <w:pPr>
        <w:rPr>
          <w:sz w:val="20"/>
        </w:rPr>
      </w:pPr>
      <w:r w:rsidRPr="003436F3">
        <w:t xml:space="preserve">Figure 1.  </w:t>
      </w:r>
      <w:r w:rsidR="009E044C">
        <w:rPr>
          <w:sz w:val="20"/>
        </w:rPr>
        <w:t xml:space="preserve">The force and acceleration acting on the cart as it is dragged back and forth across the track. </w:t>
      </w:r>
      <w:r w:rsidR="00112B6F">
        <w:rPr>
          <w:sz w:val="20"/>
        </w:rPr>
        <w:t>The cart was held still for about the first 1.1 seconds.</w:t>
      </w:r>
    </w:p>
    <w:p w14:paraId="601304C4" w14:textId="411B3247" w:rsidR="00D72D56" w:rsidRPr="003436F3" w:rsidRDefault="00112B6F" w:rsidP="00112B6F">
      <w:pPr>
        <w:ind w:firstLine="720"/>
      </w:pPr>
      <w:r>
        <w:lastRenderedPageBreak/>
        <w:t>The extrema in the plot of the force over time and the plot of the acceleration over time line up, and whenever there is a change in the force graph, there is a corresponding change of a proportional magnitude in the acceleration graph.</w:t>
      </w:r>
    </w:p>
    <w:p w14:paraId="54AABD3A" w14:textId="77777777" w:rsidR="00D72D56" w:rsidRPr="003436F3" w:rsidRDefault="00D72D56" w:rsidP="00D72D56"/>
    <w:p w14:paraId="352A34BC" w14:textId="29D3D79D" w:rsidR="00D72D56" w:rsidRDefault="00112B6F" w:rsidP="00112B6F">
      <w:pPr>
        <w:ind w:firstLine="720"/>
      </w:pPr>
      <w:r>
        <w:t>The data in figure one was replotted to set the force against the acceleration, which is shown in Figure 2.</w:t>
      </w:r>
    </w:p>
    <w:p w14:paraId="3F036519" w14:textId="77777777" w:rsidR="00112B6F" w:rsidRPr="003436F3" w:rsidRDefault="00112B6F" w:rsidP="00112B6F"/>
    <w:p w14:paraId="2F35E1E5" w14:textId="3CA2D973" w:rsidR="00D72D56" w:rsidRPr="003436F3" w:rsidRDefault="00112B6F" w:rsidP="00D72D56">
      <w:r>
        <w:rPr>
          <w:noProof/>
        </w:rPr>
        <w:drawing>
          <wp:inline distT="0" distB="0" distL="0" distR="0" wp14:anchorId="5D869711" wp14:editId="06E93BAC">
            <wp:extent cx="5486400" cy="1551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51940"/>
                    </a:xfrm>
                    <a:prstGeom prst="rect">
                      <a:avLst/>
                    </a:prstGeom>
                    <a:noFill/>
                    <a:ln>
                      <a:noFill/>
                    </a:ln>
                  </pic:spPr>
                </pic:pic>
              </a:graphicData>
            </a:graphic>
          </wp:inline>
        </w:drawing>
      </w:r>
    </w:p>
    <w:p w14:paraId="4127E09D" w14:textId="39E492EC" w:rsidR="00D72D56" w:rsidRPr="003436F3" w:rsidRDefault="00D72D56" w:rsidP="00D72D56">
      <w:pPr>
        <w:rPr>
          <w:sz w:val="20"/>
        </w:rPr>
      </w:pPr>
      <w:r w:rsidRPr="00192F13">
        <w:t xml:space="preserve">Figure 2. </w:t>
      </w:r>
      <w:r w:rsidR="001662E9">
        <w:rPr>
          <w:sz w:val="20"/>
        </w:rPr>
        <w:t>The data showing the relationship between the force on and the acceleration of the cart. A line is added to show a somewhat linear relationship.</w:t>
      </w:r>
    </w:p>
    <w:p w14:paraId="31E0B962" w14:textId="77777777" w:rsidR="00D72D56" w:rsidRPr="00192F13" w:rsidRDefault="00D72D56" w:rsidP="00D72D56"/>
    <w:p w14:paraId="1534AFFB" w14:textId="4F2C726C" w:rsidR="00D72D56" w:rsidRDefault="001662E9" w:rsidP="00D72D56">
      <w:r>
        <w:t>As the reading for the force on the cart increases, the acceleration reading decreases at a proportional rate.</w:t>
      </w:r>
    </w:p>
    <w:p w14:paraId="214FFFAF" w14:textId="77777777" w:rsidR="00D72D56" w:rsidRPr="00192F13" w:rsidRDefault="00D72D56" w:rsidP="00D72D56"/>
    <w:p w14:paraId="0E6BB2E3" w14:textId="6CE80244" w:rsidR="00D72D56" w:rsidRDefault="00D72D56" w:rsidP="008D22AD">
      <w:r w:rsidRPr="003436F3">
        <w:rPr>
          <w:b/>
        </w:rPr>
        <w:t>Analysis:</w:t>
      </w:r>
      <w:r w:rsidRPr="00192F13">
        <w:t xml:space="preserve">  </w:t>
      </w:r>
    </w:p>
    <w:p w14:paraId="1BABDB53" w14:textId="2B09B2EE" w:rsidR="008D22AD" w:rsidRDefault="008D22AD" w:rsidP="008D22AD"/>
    <w:p w14:paraId="2E221BA5" w14:textId="680626D9" w:rsidR="008D22AD" w:rsidRDefault="008D22AD" w:rsidP="008D22AD">
      <w:r>
        <w:tab/>
      </w:r>
      <w:r>
        <w:rPr>
          <w:b/>
          <w:bCs/>
          <w:u w:val="single"/>
        </w:rPr>
        <w:t>Procedure A Preliminary Analysis</w:t>
      </w:r>
    </w:p>
    <w:p w14:paraId="4F0D519C" w14:textId="2F158805" w:rsidR="008D22AD" w:rsidRDefault="008D22AD" w:rsidP="008D22AD">
      <w:r>
        <w:tab/>
      </w:r>
    </w:p>
    <w:p w14:paraId="680FEEEC" w14:textId="33A1A725" w:rsidR="008D22AD" w:rsidRDefault="008D22AD" w:rsidP="008D22AD">
      <w:r>
        <w:tab/>
      </w:r>
      <w:r w:rsidR="00DF7976">
        <w:t>Figure 2 shows the relationship between the force acting on the cart and the acceleration that the cart is experiencing. When plotting a trendline through Figure 2, the slope of the trendline will be the experimentally measured mass of the cart. This is because the mass is a constant in the equation that relates the force and the acceleration, Eq. (1). According to the slope of the trendline in Figure 2, the mass of the cart is about 610.9 grams. The mass of the cart was measured directly, weighing in at 678.8 grams. This produces about a</w:t>
      </w:r>
      <w:r w:rsidR="0023286F">
        <w:t>n 11.11% error.</w:t>
      </w:r>
    </w:p>
    <w:p w14:paraId="5B960F28" w14:textId="6BA51DEF" w:rsidR="0023286F" w:rsidRDefault="0023286F">
      <w:pPr>
        <w:spacing w:after="200" w:line="276" w:lineRule="auto"/>
      </w:pPr>
      <w:r>
        <w:br w:type="page"/>
      </w:r>
    </w:p>
    <w:p w14:paraId="387A40C7" w14:textId="77777777" w:rsidR="0023286F" w:rsidRDefault="0023286F" w:rsidP="008D22AD"/>
    <w:p w14:paraId="2044490C" w14:textId="540ECB89" w:rsidR="0023286F" w:rsidRDefault="0023286F" w:rsidP="008D22AD">
      <w:pPr>
        <w:rPr>
          <w:b/>
          <w:bCs/>
          <w:u w:val="single"/>
        </w:rPr>
      </w:pPr>
      <w:r>
        <w:tab/>
      </w:r>
      <w:r>
        <w:rPr>
          <w:b/>
          <w:bCs/>
          <w:u w:val="single"/>
        </w:rPr>
        <w:t>Procedure B Preliminary Analysis</w:t>
      </w:r>
    </w:p>
    <w:p w14:paraId="56A32195" w14:textId="4B4C30AA" w:rsidR="0023286F" w:rsidRDefault="0023286F" w:rsidP="008D22AD">
      <w:pPr>
        <w:rPr>
          <w:b/>
          <w:bCs/>
          <w:u w:val="single"/>
        </w:rPr>
      </w:pPr>
    </w:p>
    <w:p w14:paraId="44F3B3F0" w14:textId="58D9D754" w:rsidR="0023286F" w:rsidRPr="0023286F" w:rsidRDefault="0023286F" w:rsidP="008D22AD">
      <w:r>
        <w:rPr>
          <w:b/>
          <w:bCs/>
        </w:rPr>
        <w:tab/>
      </w:r>
      <w:r>
        <w:t>Figure 3 contains a plot of the average force on the cart versus the average acceleration being experienced.</w:t>
      </w:r>
    </w:p>
    <w:p w14:paraId="4EC5080E" w14:textId="2AD76325" w:rsidR="00D72D56" w:rsidRDefault="00D72D56" w:rsidP="00D72D56">
      <w:pPr>
        <w:rPr>
          <w:sz w:val="20"/>
          <w:szCs w:val="20"/>
        </w:rPr>
      </w:pPr>
    </w:p>
    <w:p w14:paraId="24034CD9" w14:textId="0FB5E48A" w:rsidR="0023286F" w:rsidRDefault="00026CB6" w:rsidP="00D72D56">
      <w:pPr>
        <w:rPr>
          <w:sz w:val="20"/>
          <w:szCs w:val="20"/>
        </w:rPr>
      </w:pPr>
      <w:r>
        <w:rPr>
          <w:noProof/>
        </w:rPr>
        <w:drawing>
          <wp:inline distT="0" distB="0" distL="0" distR="0" wp14:anchorId="6D1E2DE5" wp14:editId="39D3A992">
            <wp:extent cx="4572000" cy="2628900"/>
            <wp:effectExtent l="0" t="0" r="0" b="0"/>
            <wp:docPr id="7" name="Chart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5A9A53" w14:textId="44484D98" w:rsidR="00BD00CD" w:rsidRDefault="00BD00CD" w:rsidP="00BD00CD">
      <w:pPr>
        <w:rPr>
          <w:sz w:val="20"/>
        </w:rPr>
      </w:pPr>
      <w:r w:rsidRPr="00192F13">
        <w:t xml:space="preserve">Figure </w:t>
      </w:r>
      <w:r>
        <w:t>3</w:t>
      </w:r>
      <w:r w:rsidRPr="00192F13">
        <w:t>.</w:t>
      </w:r>
      <w:r>
        <w:t xml:space="preserve"> </w:t>
      </w:r>
      <w:r>
        <w:rPr>
          <w:sz w:val="20"/>
        </w:rPr>
        <w:t xml:space="preserve"> This plot again shows the relationship between the acceleration and force, but over multiple trials and varying forces</w:t>
      </w:r>
      <w:r>
        <w:rPr>
          <w:sz w:val="20"/>
        </w:rPr>
        <w:t>.</w:t>
      </w:r>
    </w:p>
    <w:p w14:paraId="24D59171" w14:textId="303971FF" w:rsidR="00BD00CD" w:rsidRDefault="00BD00CD" w:rsidP="00BD00CD">
      <w:pPr>
        <w:rPr>
          <w:sz w:val="20"/>
        </w:rPr>
      </w:pPr>
    </w:p>
    <w:p w14:paraId="26D7043A" w14:textId="47259A78" w:rsidR="00BD00CD" w:rsidRDefault="00BD00CD" w:rsidP="00BD00CD">
      <w:r>
        <w:t>Adding a trendline through this plot also gives us an experimental mass of the cart in the same fashion at in Procedure A. In this procedure, the mass is determined to be about 615.8 grams. Comparing to the actual mass found in the Procedure A analysis, that is a 10.23% error.</w:t>
      </w:r>
    </w:p>
    <w:p w14:paraId="08A3C8C9" w14:textId="0E5A7CAC" w:rsidR="00BD00CD" w:rsidRDefault="00BD00CD" w:rsidP="00BD00CD"/>
    <w:p w14:paraId="406D880F" w14:textId="3B4C4617" w:rsidR="00BD00CD" w:rsidRDefault="00BD00CD" w:rsidP="00BD00CD">
      <w:r>
        <w:tab/>
      </w:r>
      <w:r>
        <w:rPr>
          <w:b/>
          <w:bCs/>
          <w:u w:val="single"/>
        </w:rPr>
        <w:t>General Analysis</w:t>
      </w:r>
    </w:p>
    <w:p w14:paraId="29813AC9" w14:textId="500D462B" w:rsidR="00BD00CD" w:rsidRDefault="00BD00CD" w:rsidP="00BD00CD"/>
    <w:p w14:paraId="799892A1" w14:textId="54CD440F" w:rsidR="00BD00CD" w:rsidRDefault="00026CB6" w:rsidP="006C5782">
      <w:r>
        <w:tab/>
        <w:t xml:space="preserve">The standard deviation </w:t>
      </w:r>
      <w:r w:rsidR="006C5782">
        <w:t xml:space="preserve">in the calculated masses of the cart in </w:t>
      </w:r>
      <w:r>
        <w:t xml:space="preserve">the force vs. acceleration plots in both Figure 2 and Figure 3 will be calculated and compared. </w:t>
      </w:r>
      <w:r w:rsidR="006C5782">
        <w:t>The Standard deviation on the mass of the cart, which is the slope in the linear relationships, is given by</w:t>
      </w:r>
    </w:p>
    <w:p w14:paraId="32842DF0" w14:textId="77777777" w:rsidR="006C5782" w:rsidRDefault="006C5782" w:rsidP="006C5782"/>
    <w:p w14:paraId="652BE681" w14:textId="72AD76A8" w:rsidR="006C5782" w:rsidRDefault="006C5782" w:rsidP="006C5782">
      <w:r>
        <w:tab/>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Δ</m:t>
                </m:r>
              </m:den>
            </m:f>
          </m:e>
        </m:rad>
      </m:oMath>
      <w:r>
        <w:tab/>
      </w:r>
      <w:r>
        <w:tab/>
      </w:r>
      <w:r>
        <w:tab/>
      </w:r>
      <w:r>
        <w:tab/>
      </w:r>
      <w:r>
        <w:tab/>
      </w:r>
      <w:r>
        <w:tab/>
      </w:r>
      <w:r>
        <w:tab/>
        <w:t>Eq. (</w:t>
      </w:r>
      <w:r w:rsidR="00E12388">
        <w:t>3</w:t>
      </w:r>
      <w:r>
        <w:t>)</w:t>
      </w:r>
    </w:p>
    <w:p w14:paraId="03ADF9B4" w14:textId="44512CCE" w:rsidR="00E12388" w:rsidRDefault="00E12388" w:rsidP="006C5782"/>
    <w:p w14:paraId="7930C06F" w14:textId="73CCD22F" w:rsidR="00E12388" w:rsidRDefault="00E12388" w:rsidP="006C5782">
      <w:r>
        <w:t xml:space="preserve">Where </w:t>
      </w:r>
      <w:r>
        <w:rPr>
          <w:i/>
          <w:iCs/>
        </w:rPr>
        <w:t xml:space="preserve">N </w:t>
      </w:r>
      <w:r>
        <w:t xml:space="preserve">is given by the number of data points spread across some period </w:t>
      </w:r>
      <w:r>
        <w:rPr>
          <w:i/>
          <w:iCs/>
        </w:rPr>
        <w:t>Δ</w:t>
      </w:r>
      <w:r>
        <w:t>, given by</w:t>
      </w:r>
    </w:p>
    <w:p w14:paraId="13A85B80" w14:textId="3CCAEBE2" w:rsidR="00E12388" w:rsidRDefault="00E12388" w:rsidP="006C5782"/>
    <w:p w14:paraId="46E63299" w14:textId="3C4EF552" w:rsidR="00E12388" w:rsidRDefault="00E12388" w:rsidP="00E12388">
      <w:r>
        <w:tab/>
      </w:r>
      <m:oMath>
        <m:r>
          <w:rPr>
            <w:rFonts w:ascii="Cambria Math" w:hAnsi="Cambria Math"/>
          </w:rPr>
          <m:t>Δ</m:t>
        </m:r>
        <m:r>
          <w:rPr>
            <w:rFonts w:ascii="Cambria Math" w:hAnsi="Cambria Math"/>
          </w:rPr>
          <m:t>=</m:t>
        </m:r>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sSup>
          <m:sSupPr>
            <m:ctrlPr>
              <w:rPr>
                <w:rFonts w:ascii="Cambria Math" w:hAnsi="Cambria Math"/>
                <w:i/>
              </w:rPr>
            </m:ctrlPr>
          </m:sSupPr>
          <m:e>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oMath>
      <w:r>
        <w:tab/>
      </w:r>
      <w:r>
        <w:tab/>
      </w:r>
      <w:r>
        <w:tab/>
      </w:r>
      <w:r>
        <w:tab/>
      </w:r>
      <w:r>
        <w:tab/>
        <w:t>Eq. (</w:t>
      </w:r>
      <w:r>
        <w:t>4</w:t>
      </w:r>
      <w:r>
        <w:t>)</w:t>
      </w:r>
    </w:p>
    <w:p w14:paraId="3C2620BB" w14:textId="1DC28CE3" w:rsidR="00E12388" w:rsidRDefault="00E12388" w:rsidP="00E12388"/>
    <w:p w14:paraId="4BA3A9F8" w14:textId="3A9D342C" w:rsidR="00E12388" w:rsidRDefault="00E12388" w:rsidP="00E12388">
      <w:r>
        <w:t xml:space="preserve">And </w:t>
      </w:r>
      <w:r w:rsidR="00376B0E">
        <w:t>the standard deviation in the y values is given by</w:t>
      </w:r>
    </w:p>
    <w:p w14:paraId="3BE7481D" w14:textId="32C648FE" w:rsidR="00376B0E" w:rsidRDefault="00376B0E" w:rsidP="00E12388"/>
    <w:p w14:paraId="7BEB048C" w14:textId="5C3C7ECE" w:rsidR="00376B0E" w:rsidRDefault="00376B0E" w:rsidP="00C071D3">
      <w:r>
        <w:tab/>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e>
        </m:d>
      </m:oMath>
      <w:r>
        <w:tab/>
      </w:r>
      <w:r>
        <w:tab/>
      </w:r>
      <w:r>
        <w:tab/>
      </w:r>
      <w:r>
        <w:tab/>
      </w:r>
      <w:r>
        <w:tab/>
      </w:r>
      <w:r>
        <w:tab/>
        <w:t>Eq. (</w:t>
      </w:r>
      <w:r>
        <w:t>5</w:t>
      </w:r>
      <w:r>
        <w:t>)</w:t>
      </w:r>
    </w:p>
    <w:p w14:paraId="17D986D8" w14:textId="0F16D66D" w:rsidR="00C071D3" w:rsidRDefault="00C071D3" w:rsidP="00C071D3"/>
    <w:p w14:paraId="7A2CD1C9" w14:textId="3B474DD2" w:rsidR="00C071D3" w:rsidRDefault="00C071D3" w:rsidP="00C071D3">
      <w:r>
        <w:t xml:space="preserve">In Eq. (5), </w:t>
      </w:r>
      <w:r>
        <w:rPr>
          <w:i/>
          <w:iCs/>
        </w:rPr>
        <w:t>d</w:t>
      </w:r>
      <w:r>
        <w:rPr>
          <w:i/>
          <w:iCs/>
          <w:vertAlign w:val="subscript"/>
        </w:rPr>
        <w:t>i</w:t>
      </w:r>
      <w:r>
        <w:rPr>
          <w:i/>
          <w:iCs/>
        </w:rPr>
        <w:t xml:space="preserve"> </w:t>
      </w:r>
      <w:r>
        <w:t>is the deviation in the y values, given by</w:t>
      </w:r>
    </w:p>
    <w:p w14:paraId="398137DF" w14:textId="2D4943E6" w:rsidR="00C071D3" w:rsidRDefault="00C071D3" w:rsidP="00C071D3"/>
    <w:p w14:paraId="20FBF723" w14:textId="465B55F7" w:rsidR="00C071D3" w:rsidRDefault="00C071D3" w:rsidP="00C071D3">
      <w:r>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tab/>
      </w:r>
      <w:r>
        <w:tab/>
      </w:r>
      <w:r>
        <w:tab/>
      </w:r>
      <w:r>
        <w:tab/>
      </w:r>
      <w:r>
        <w:tab/>
      </w:r>
      <w:r>
        <w:tab/>
      </w:r>
      <w:bookmarkStart w:id="0" w:name="_GoBack"/>
      <w:bookmarkEnd w:id="0"/>
      <w:r>
        <w:t>Eq. (</w:t>
      </w:r>
      <w:r>
        <w:t>6</w:t>
      </w:r>
      <w:r>
        <w:t>)</w:t>
      </w:r>
    </w:p>
    <w:p w14:paraId="6EBE98E2" w14:textId="77777777" w:rsidR="00C071D3" w:rsidRPr="00C071D3" w:rsidRDefault="00C071D3" w:rsidP="00C071D3"/>
    <w:p w14:paraId="4FC80149" w14:textId="77777777" w:rsidR="00E12388" w:rsidRPr="00E12388" w:rsidRDefault="00E12388" w:rsidP="006C5782"/>
    <w:p w14:paraId="7342A4CC" w14:textId="41EBDE54" w:rsidR="00BD00CD" w:rsidRDefault="00BD00CD" w:rsidP="00D72D56">
      <w:pPr>
        <w:rPr>
          <w:sz w:val="20"/>
          <w:szCs w:val="20"/>
        </w:rPr>
      </w:pPr>
    </w:p>
    <w:p w14:paraId="3DA82699" w14:textId="77777777" w:rsidR="0023286F" w:rsidRPr="003436F3" w:rsidRDefault="0023286F" w:rsidP="00D72D56">
      <w:pPr>
        <w:rPr>
          <w:sz w:val="20"/>
          <w:szCs w:val="20"/>
        </w:rPr>
      </w:pPr>
    </w:p>
    <w:p w14:paraId="77D2D201" w14:textId="77777777" w:rsidR="00D72D56" w:rsidRPr="003436F3" w:rsidRDefault="00D72D56" w:rsidP="00D72D56">
      <w:pPr>
        <w:rPr>
          <w:szCs w:val="20"/>
        </w:rPr>
      </w:pPr>
      <w:r w:rsidRPr="003436F3">
        <w:rPr>
          <w:b/>
          <w:szCs w:val="20"/>
        </w:rPr>
        <w:t>Conclusions:</w:t>
      </w:r>
      <w:r w:rsidRPr="003436F3">
        <w:rPr>
          <w:sz w:val="20"/>
          <w:szCs w:val="20"/>
        </w:rPr>
        <w:t xml:space="preserve"> </w:t>
      </w:r>
      <w:r w:rsidRPr="003436F3">
        <w:rPr>
          <w:szCs w:val="20"/>
        </w:rPr>
        <w:t xml:space="preserve">From the data collected </w:t>
      </w:r>
      <w:proofErr w:type="gramStart"/>
      <w:r w:rsidRPr="003436F3">
        <w:rPr>
          <w:szCs w:val="20"/>
        </w:rPr>
        <w:t>it is clear that the</w:t>
      </w:r>
      <w:proofErr w:type="gramEnd"/>
      <w:r w:rsidRPr="003436F3">
        <w:rPr>
          <w:szCs w:val="20"/>
        </w:rPr>
        <w:t xml:space="preserve"> air temperature recorded by the thermometer is a constant over the 60 second sample interval and that averaging the temperature yields a good estimate of the air temperature within an estimated 0.032 degrees.  This estimate in the uncertainty depends on the assumption that the true temperature is given by the average reading and that the scatter about the average is random.  It would be interesting to see if the other experimental groups measured with the same temperature and compare the readings to see if the different thermometers agree.  It is likely that the true error is larger than the 0.032 degrees estimated here.  It would be a better measurement to measure the spread in the values reported by multiple thermometers instead of just one.  This is a good idea to try in future experiments.</w:t>
      </w:r>
    </w:p>
    <w:p w14:paraId="6DCF7728" w14:textId="77777777" w:rsidR="00D72D56" w:rsidRPr="003436F3" w:rsidRDefault="00D72D56" w:rsidP="00D72D56">
      <w:pPr>
        <w:rPr>
          <w:szCs w:val="20"/>
        </w:rPr>
      </w:pPr>
    </w:p>
    <w:p w14:paraId="4B1B310B" w14:textId="77777777" w:rsidR="00D72D56" w:rsidRPr="003436F3" w:rsidRDefault="00D72D56" w:rsidP="00D72D56">
      <w:pPr>
        <w:rPr>
          <w:szCs w:val="20"/>
        </w:rPr>
      </w:pPr>
      <w:r w:rsidRPr="003436F3">
        <w:rPr>
          <w:szCs w:val="20"/>
        </w:rPr>
        <w:t xml:space="preserve">     It is also clear from Fig. 4 that the data collected for the hand temperature measurement is roughly consistent with the linear relationship predicted by Newton’s law of heating or cooling.  There is some scatter in the data points at low slopes (when the temperature difference between the thermometer and the hand gets </w:t>
      </w:r>
      <w:proofErr w:type="gramStart"/>
      <w:r w:rsidRPr="003436F3">
        <w:rPr>
          <w:szCs w:val="20"/>
        </w:rPr>
        <w:t>small )</w:t>
      </w:r>
      <w:proofErr w:type="gramEnd"/>
      <w:r w:rsidRPr="003436F3">
        <w:rPr>
          <w:szCs w:val="20"/>
        </w:rPr>
        <w:t xml:space="preserve"> contributing to an overall uncertainty in the slope of the linear fit in Figure 4. </w:t>
      </w:r>
    </w:p>
    <w:p w14:paraId="6D35420B" w14:textId="77777777" w:rsidR="00D72D56" w:rsidRPr="003436F3" w:rsidRDefault="00D72D56" w:rsidP="00D72D56">
      <w:pPr>
        <w:rPr>
          <w:szCs w:val="20"/>
        </w:rPr>
      </w:pPr>
    </w:p>
    <w:p w14:paraId="2F33920A" w14:textId="77777777" w:rsidR="00D72D56" w:rsidRPr="003436F3" w:rsidRDefault="00D72D56" w:rsidP="00D72D56">
      <w:pPr>
        <w:rPr>
          <w:szCs w:val="20"/>
        </w:rPr>
      </w:pPr>
      <w:r w:rsidRPr="003436F3">
        <w:rPr>
          <w:b/>
          <w:szCs w:val="20"/>
        </w:rPr>
        <w:br w:type="page"/>
      </w:r>
      <w:r w:rsidRPr="003436F3">
        <w:rPr>
          <w:b/>
          <w:szCs w:val="20"/>
        </w:rPr>
        <w:lastRenderedPageBreak/>
        <w:t>Appendix:</w:t>
      </w:r>
      <w:r w:rsidRPr="003436F3">
        <w:rPr>
          <w:szCs w:val="20"/>
        </w:rPr>
        <w:t xml:space="preserve"> Standard Deviation of the Slope calculation</w:t>
      </w:r>
    </w:p>
    <w:p w14:paraId="68764ECA" w14:textId="77777777" w:rsidR="00D72D56" w:rsidRPr="003436F3" w:rsidRDefault="00D72D56" w:rsidP="00D72D56">
      <w:pPr>
        <w:rPr>
          <w:szCs w:val="20"/>
        </w:rPr>
      </w:pPr>
      <w:r w:rsidRPr="003436F3">
        <w:rPr>
          <w:szCs w:val="20"/>
        </w:rPr>
        <w:t xml:space="preserve">     </w:t>
      </w:r>
    </w:p>
    <w:p w14:paraId="1DB98E53" w14:textId="77777777" w:rsidR="00D72D56" w:rsidRPr="003436F3" w:rsidRDefault="00D72D56" w:rsidP="00D72D56">
      <w:pPr>
        <w:rPr>
          <w:szCs w:val="20"/>
        </w:rPr>
      </w:pPr>
      <w:r w:rsidRPr="003436F3">
        <w:rPr>
          <w:szCs w:val="20"/>
        </w:rPr>
        <w:t xml:space="preserve">     The slope of the data plotted in Figure 4 is 0.0979 from </w:t>
      </w:r>
      <w:proofErr w:type="gramStart"/>
      <w:r w:rsidRPr="003436F3">
        <w:rPr>
          <w:szCs w:val="20"/>
        </w:rPr>
        <w:t>a least squares</w:t>
      </w:r>
      <w:proofErr w:type="gramEnd"/>
      <w:r w:rsidRPr="003436F3">
        <w:rPr>
          <w:szCs w:val="20"/>
        </w:rPr>
        <w:t xml:space="preserve"> fit, but we want to know how much the slope could vary from this value and still be consistent with the data.  This means calculating the standard deviation of the slope.  The procedure is outlined in appendix C of the lab manual.  It is done here to demonstrate the procedure, </w:t>
      </w:r>
      <w:r w:rsidRPr="004C45D0">
        <w:rPr>
          <w:i/>
          <w:szCs w:val="20"/>
        </w:rPr>
        <w:t>not</w:t>
      </w:r>
      <w:r w:rsidRPr="003436F3">
        <w:rPr>
          <w:szCs w:val="20"/>
        </w:rPr>
        <w:t xml:space="preserve"> because it is necessary to the analysis.</w:t>
      </w:r>
    </w:p>
    <w:p w14:paraId="7295D20D" w14:textId="77777777" w:rsidR="00D72D56" w:rsidRPr="003436F3" w:rsidRDefault="00D72D56" w:rsidP="00D72D56">
      <w:pPr>
        <w:rPr>
          <w:szCs w:val="20"/>
        </w:rPr>
      </w:pPr>
    </w:p>
    <w:p w14:paraId="78A83CFF" w14:textId="77777777" w:rsidR="00D72D56" w:rsidRPr="003436F3" w:rsidRDefault="00D72D56" w:rsidP="00D72D56">
      <w:pPr>
        <w:rPr>
          <w:szCs w:val="20"/>
        </w:rPr>
      </w:pPr>
      <w:r w:rsidRPr="003436F3">
        <w:rPr>
          <w:szCs w:val="20"/>
        </w:rPr>
        <w:t xml:space="preserve">     The formulae for the calculation are not given since there are given in the appendix of the lab manual and only the computation from the data in Figure 4 and Table 3 is shown here.  For this calculation the independent variable “x” is the temperature difference in degrees and the dependent variable “y” is the slope of the temperature graph.  The sums of the columns are shown below each column and the calculation of m and b allow the predicted value of y =mx+b to be compared to the actual value of y.  The difference between actual and predicted y values is “d,” the deviation in y.  </w:t>
      </w:r>
    </w:p>
    <w:p w14:paraId="693901A3" w14:textId="77777777" w:rsidR="00D72D56" w:rsidRPr="003436F3" w:rsidRDefault="00D72D56" w:rsidP="00D72D56">
      <w:pPr>
        <w:rPr>
          <w:szCs w:val="20"/>
        </w:rPr>
      </w:pPr>
    </w:p>
    <w:tbl>
      <w:tblPr>
        <w:tblW w:w="7745" w:type="dxa"/>
        <w:tblInd w:w="103" w:type="dxa"/>
        <w:tblLook w:val="0000" w:firstRow="0" w:lastRow="0" w:firstColumn="0" w:lastColumn="0" w:noHBand="0" w:noVBand="0"/>
      </w:tblPr>
      <w:tblGrid>
        <w:gridCol w:w="1468"/>
        <w:gridCol w:w="1482"/>
        <w:gridCol w:w="1496"/>
        <w:gridCol w:w="1673"/>
        <w:gridCol w:w="1626"/>
      </w:tblGrid>
      <w:tr w:rsidR="00D72D56" w:rsidRPr="004C45D0" w14:paraId="17C6A992" w14:textId="77777777" w:rsidTr="008B01FC">
        <w:trPr>
          <w:trHeight w:val="30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0C5EC" w14:textId="77777777" w:rsidR="00D72D56" w:rsidRPr="004C45D0" w:rsidRDefault="00D72D56" w:rsidP="008B01FC">
            <w:pPr>
              <w:rPr>
                <w:rFonts w:ascii="Verdana" w:hAnsi="Verdana"/>
                <w:sz w:val="20"/>
                <w:szCs w:val="20"/>
              </w:rPr>
            </w:pPr>
            <w:r w:rsidRPr="004C45D0">
              <w:rPr>
                <w:rFonts w:ascii="Verdana" w:hAnsi="Verdana"/>
                <w:sz w:val="20"/>
                <w:szCs w:val="20"/>
              </w:rPr>
              <w:t>x</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5C44D" w14:textId="77777777" w:rsidR="00D72D56" w:rsidRPr="004C45D0" w:rsidRDefault="00D72D56" w:rsidP="008B01FC">
            <w:pPr>
              <w:rPr>
                <w:rFonts w:ascii="Verdana" w:hAnsi="Verdana"/>
                <w:sz w:val="20"/>
                <w:szCs w:val="20"/>
              </w:rPr>
            </w:pPr>
            <w:r w:rsidRPr="004C45D0">
              <w:rPr>
                <w:rFonts w:ascii="Verdana" w:hAnsi="Verdana"/>
                <w:sz w:val="20"/>
                <w:szCs w:val="20"/>
              </w:rPr>
              <w:t>y</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8A873" w14:textId="77777777" w:rsidR="00D72D56" w:rsidRPr="004C45D0" w:rsidRDefault="00D72D56" w:rsidP="008B01FC">
            <w:pPr>
              <w:rPr>
                <w:rFonts w:ascii="Verdana" w:hAnsi="Verdana"/>
                <w:sz w:val="20"/>
                <w:szCs w:val="20"/>
              </w:rPr>
            </w:pPr>
            <w:r w:rsidRPr="004C45D0">
              <w:rPr>
                <w:rFonts w:ascii="Verdana" w:hAnsi="Verdana"/>
                <w:sz w:val="20"/>
                <w:szCs w:val="20"/>
              </w:rPr>
              <w:t>x</w:t>
            </w:r>
            <w:r w:rsidRPr="004C45D0">
              <w:rPr>
                <w:rFonts w:ascii="Verdana" w:hAnsi="Verdana"/>
                <w:sz w:val="20"/>
                <w:szCs w:val="20"/>
                <w:vertAlign w:val="superscript"/>
              </w:rPr>
              <w:t>2</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2FB98" w14:textId="77777777" w:rsidR="00D72D56" w:rsidRPr="004C45D0" w:rsidRDefault="00D72D56" w:rsidP="008B01FC">
            <w:pPr>
              <w:rPr>
                <w:rFonts w:ascii="Verdana" w:hAnsi="Verdana"/>
                <w:sz w:val="20"/>
                <w:szCs w:val="20"/>
              </w:rPr>
            </w:pPr>
            <w:r w:rsidRPr="004C45D0">
              <w:rPr>
                <w:rFonts w:ascii="Verdana" w:hAnsi="Verdana"/>
                <w:sz w:val="20"/>
                <w:szCs w:val="20"/>
              </w:rPr>
              <w:t>x*y</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B02C9" w14:textId="77777777" w:rsidR="00D72D56" w:rsidRPr="004C45D0" w:rsidRDefault="00D72D56" w:rsidP="008B01FC">
            <w:pPr>
              <w:rPr>
                <w:rFonts w:ascii="Verdana" w:hAnsi="Verdana"/>
                <w:sz w:val="20"/>
                <w:szCs w:val="20"/>
              </w:rPr>
            </w:pPr>
            <w:r w:rsidRPr="004C45D0">
              <w:rPr>
                <w:rFonts w:ascii="Verdana" w:hAnsi="Verdana"/>
                <w:sz w:val="20"/>
                <w:szCs w:val="20"/>
              </w:rPr>
              <w:t>d</w:t>
            </w:r>
            <w:r w:rsidRPr="004C45D0">
              <w:rPr>
                <w:rFonts w:ascii="Verdana" w:hAnsi="Verdana"/>
                <w:sz w:val="20"/>
                <w:szCs w:val="20"/>
                <w:vertAlign w:val="superscript"/>
              </w:rPr>
              <w:t>2</w:t>
            </w:r>
          </w:p>
        </w:tc>
      </w:tr>
      <w:tr w:rsidR="00D72D56" w:rsidRPr="004C45D0" w14:paraId="0DCC2C95"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403A1" w14:textId="77777777" w:rsidR="00D72D56" w:rsidRPr="004C45D0" w:rsidRDefault="00D72D56" w:rsidP="008B01FC">
            <w:pPr>
              <w:jc w:val="right"/>
              <w:rPr>
                <w:rFonts w:ascii="Verdana" w:hAnsi="Verdana"/>
                <w:sz w:val="20"/>
                <w:szCs w:val="20"/>
              </w:rPr>
            </w:pPr>
            <w:r w:rsidRPr="004C45D0">
              <w:rPr>
                <w:rFonts w:ascii="Verdana" w:hAnsi="Verdana"/>
                <w:sz w:val="20"/>
                <w:szCs w:val="20"/>
              </w:rPr>
              <w:t>8.078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C1D2B" w14:textId="77777777" w:rsidR="00D72D56" w:rsidRPr="004C45D0" w:rsidRDefault="00D72D56" w:rsidP="008B01FC">
            <w:pPr>
              <w:jc w:val="right"/>
              <w:rPr>
                <w:rFonts w:ascii="Verdana" w:hAnsi="Verdana"/>
                <w:sz w:val="20"/>
                <w:szCs w:val="20"/>
              </w:rPr>
            </w:pPr>
            <w:r w:rsidRPr="004C45D0">
              <w:rPr>
                <w:rFonts w:ascii="Verdana" w:hAnsi="Verdana"/>
                <w:sz w:val="20"/>
                <w:szCs w:val="20"/>
              </w:rPr>
              <w:t>0.7474</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7C0C1" w14:textId="77777777" w:rsidR="00D72D56" w:rsidRPr="004C45D0" w:rsidRDefault="00D72D56" w:rsidP="008B01FC">
            <w:pPr>
              <w:jc w:val="right"/>
              <w:rPr>
                <w:rFonts w:ascii="Verdana" w:hAnsi="Verdana"/>
                <w:sz w:val="20"/>
                <w:szCs w:val="20"/>
              </w:rPr>
            </w:pPr>
            <w:r w:rsidRPr="004C45D0">
              <w:rPr>
                <w:rFonts w:ascii="Verdana" w:hAnsi="Verdana"/>
                <w:sz w:val="20"/>
                <w:szCs w:val="20"/>
              </w:rPr>
              <w:t>65.254084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A868E" w14:textId="77777777" w:rsidR="00D72D56" w:rsidRPr="004C45D0" w:rsidRDefault="00D72D56" w:rsidP="008B01FC">
            <w:pPr>
              <w:jc w:val="right"/>
              <w:rPr>
                <w:rFonts w:ascii="Verdana" w:hAnsi="Verdana"/>
                <w:sz w:val="20"/>
                <w:szCs w:val="20"/>
              </w:rPr>
            </w:pPr>
            <w:r w:rsidRPr="004C45D0">
              <w:rPr>
                <w:rFonts w:ascii="Verdana" w:hAnsi="Verdana"/>
                <w:sz w:val="20"/>
                <w:szCs w:val="20"/>
              </w:rPr>
              <w:t>6.0374972</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8B248" w14:textId="77777777" w:rsidR="00D72D56" w:rsidRPr="004C45D0" w:rsidRDefault="00D72D56" w:rsidP="008B01FC">
            <w:pPr>
              <w:jc w:val="right"/>
              <w:rPr>
                <w:rFonts w:ascii="Verdana" w:hAnsi="Verdana"/>
                <w:sz w:val="20"/>
                <w:szCs w:val="20"/>
              </w:rPr>
            </w:pPr>
            <w:r w:rsidRPr="004C45D0">
              <w:rPr>
                <w:rFonts w:ascii="Verdana" w:hAnsi="Verdana"/>
                <w:sz w:val="20"/>
                <w:szCs w:val="20"/>
              </w:rPr>
              <w:t>0.000331024</w:t>
            </w:r>
          </w:p>
        </w:tc>
      </w:tr>
      <w:tr w:rsidR="00D72D56" w:rsidRPr="004C45D0" w14:paraId="52C66176"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6FAFC" w14:textId="77777777" w:rsidR="00D72D56" w:rsidRPr="004C45D0" w:rsidRDefault="00D72D56" w:rsidP="008B01FC">
            <w:pPr>
              <w:jc w:val="right"/>
              <w:rPr>
                <w:rFonts w:ascii="Verdana" w:hAnsi="Verdana"/>
                <w:sz w:val="20"/>
                <w:szCs w:val="20"/>
              </w:rPr>
            </w:pPr>
            <w:r w:rsidRPr="004C45D0">
              <w:rPr>
                <w:rFonts w:ascii="Verdana" w:hAnsi="Verdana"/>
                <w:sz w:val="20"/>
                <w:szCs w:val="20"/>
              </w:rPr>
              <w:t>6.078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791DB" w14:textId="77777777" w:rsidR="00D72D56" w:rsidRPr="004C45D0" w:rsidRDefault="00D72D56" w:rsidP="008B01FC">
            <w:pPr>
              <w:jc w:val="right"/>
              <w:rPr>
                <w:rFonts w:ascii="Verdana" w:hAnsi="Verdana"/>
                <w:sz w:val="20"/>
                <w:szCs w:val="20"/>
              </w:rPr>
            </w:pPr>
            <w:r w:rsidRPr="004C45D0">
              <w:rPr>
                <w:rFonts w:ascii="Verdana" w:hAnsi="Verdana"/>
                <w:sz w:val="20"/>
                <w:szCs w:val="20"/>
              </w:rPr>
              <w:t>0.56</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33F39" w14:textId="77777777" w:rsidR="00D72D56" w:rsidRPr="004C45D0" w:rsidRDefault="00D72D56" w:rsidP="008B01FC">
            <w:pPr>
              <w:jc w:val="right"/>
              <w:rPr>
                <w:rFonts w:ascii="Verdana" w:hAnsi="Verdana"/>
                <w:sz w:val="20"/>
                <w:szCs w:val="20"/>
              </w:rPr>
            </w:pPr>
            <w:r w:rsidRPr="004C45D0">
              <w:rPr>
                <w:rFonts w:ascii="Verdana" w:hAnsi="Verdana"/>
                <w:sz w:val="20"/>
                <w:szCs w:val="20"/>
              </w:rPr>
              <w:t>36.942084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D3E2E" w14:textId="77777777" w:rsidR="00D72D56" w:rsidRPr="004C45D0" w:rsidRDefault="00D72D56" w:rsidP="008B01FC">
            <w:pPr>
              <w:jc w:val="right"/>
              <w:rPr>
                <w:rFonts w:ascii="Verdana" w:hAnsi="Verdana"/>
                <w:sz w:val="20"/>
                <w:szCs w:val="20"/>
              </w:rPr>
            </w:pPr>
            <w:r w:rsidRPr="004C45D0">
              <w:rPr>
                <w:rFonts w:ascii="Verdana" w:hAnsi="Verdana"/>
                <w:sz w:val="20"/>
                <w:szCs w:val="20"/>
              </w:rPr>
              <w:t>3.40368</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747B3" w14:textId="77777777" w:rsidR="00D72D56" w:rsidRPr="004C45D0" w:rsidRDefault="00D72D56" w:rsidP="008B01FC">
            <w:pPr>
              <w:jc w:val="right"/>
              <w:rPr>
                <w:rFonts w:ascii="Verdana" w:hAnsi="Verdana"/>
                <w:sz w:val="20"/>
                <w:szCs w:val="20"/>
              </w:rPr>
            </w:pPr>
            <w:r w:rsidRPr="004C45D0">
              <w:rPr>
                <w:rFonts w:ascii="Verdana" w:hAnsi="Verdana"/>
                <w:sz w:val="20"/>
                <w:szCs w:val="20"/>
              </w:rPr>
              <w:t>0.000709665</w:t>
            </w:r>
          </w:p>
        </w:tc>
      </w:tr>
      <w:tr w:rsidR="00D72D56" w:rsidRPr="004C45D0" w14:paraId="6FB2AEBD"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5D7FE" w14:textId="77777777" w:rsidR="00D72D56" w:rsidRPr="004C45D0" w:rsidRDefault="00D72D56" w:rsidP="008B01FC">
            <w:pPr>
              <w:jc w:val="right"/>
              <w:rPr>
                <w:rFonts w:ascii="Verdana" w:hAnsi="Verdana"/>
                <w:sz w:val="20"/>
                <w:szCs w:val="20"/>
              </w:rPr>
            </w:pPr>
            <w:r w:rsidRPr="004C45D0">
              <w:rPr>
                <w:rFonts w:ascii="Verdana" w:hAnsi="Verdana"/>
                <w:sz w:val="20"/>
                <w:szCs w:val="20"/>
              </w:rPr>
              <w:t>4.428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BE2DF" w14:textId="77777777" w:rsidR="00D72D56" w:rsidRPr="004C45D0" w:rsidRDefault="00D72D56" w:rsidP="008B01FC">
            <w:pPr>
              <w:jc w:val="right"/>
              <w:rPr>
                <w:rFonts w:ascii="Verdana" w:hAnsi="Verdana"/>
                <w:sz w:val="20"/>
                <w:szCs w:val="20"/>
              </w:rPr>
            </w:pPr>
            <w:r w:rsidRPr="004C45D0">
              <w:rPr>
                <w:rFonts w:ascii="Verdana" w:hAnsi="Verdana"/>
                <w:sz w:val="20"/>
                <w:szCs w:val="20"/>
              </w:rPr>
              <w:t>0.3402</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B564F" w14:textId="77777777" w:rsidR="00D72D56" w:rsidRPr="004C45D0" w:rsidRDefault="00D72D56" w:rsidP="008B01FC">
            <w:pPr>
              <w:jc w:val="right"/>
              <w:rPr>
                <w:rFonts w:ascii="Verdana" w:hAnsi="Verdana"/>
                <w:sz w:val="20"/>
                <w:szCs w:val="20"/>
              </w:rPr>
            </w:pPr>
            <w:r w:rsidRPr="004C45D0">
              <w:rPr>
                <w:rFonts w:ascii="Verdana" w:hAnsi="Verdana"/>
                <w:sz w:val="20"/>
                <w:szCs w:val="20"/>
              </w:rPr>
              <w:t>19.607184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7AF19D" w14:textId="77777777" w:rsidR="00D72D56" w:rsidRPr="004C45D0" w:rsidRDefault="00D72D56" w:rsidP="008B01FC">
            <w:pPr>
              <w:jc w:val="right"/>
              <w:rPr>
                <w:rFonts w:ascii="Verdana" w:hAnsi="Verdana"/>
                <w:sz w:val="20"/>
                <w:szCs w:val="20"/>
              </w:rPr>
            </w:pPr>
            <w:r w:rsidRPr="004C45D0">
              <w:rPr>
                <w:rFonts w:ascii="Verdana" w:hAnsi="Verdana"/>
                <w:sz w:val="20"/>
                <w:szCs w:val="20"/>
              </w:rPr>
              <w:t>1.5064056</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3D082" w14:textId="77777777" w:rsidR="00D72D56" w:rsidRPr="004C45D0" w:rsidRDefault="00D72D56" w:rsidP="008B01FC">
            <w:pPr>
              <w:jc w:val="right"/>
              <w:rPr>
                <w:rFonts w:ascii="Verdana" w:hAnsi="Verdana"/>
                <w:sz w:val="20"/>
                <w:szCs w:val="20"/>
              </w:rPr>
            </w:pPr>
            <w:r w:rsidRPr="004C45D0">
              <w:rPr>
                <w:rFonts w:ascii="Verdana" w:hAnsi="Verdana"/>
                <w:sz w:val="20"/>
                <w:szCs w:val="20"/>
              </w:rPr>
              <w:t>0.000997797</w:t>
            </w:r>
          </w:p>
        </w:tc>
      </w:tr>
      <w:tr w:rsidR="00D72D56" w:rsidRPr="004C45D0" w14:paraId="711ADE4A"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E68C9C" w14:textId="77777777" w:rsidR="00D72D56" w:rsidRPr="004C45D0" w:rsidRDefault="00D72D56" w:rsidP="008B01FC">
            <w:pPr>
              <w:jc w:val="right"/>
              <w:rPr>
                <w:rFonts w:ascii="Verdana" w:hAnsi="Verdana"/>
                <w:sz w:val="20"/>
                <w:szCs w:val="20"/>
              </w:rPr>
            </w:pPr>
            <w:r w:rsidRPr="004C45D0">
              <w:rPr>
                <w:rFonts w:ascii="Verdana" w:hAnsi="Verdana"/>
                <w:sz w:val="20"/>
                <w:szCs w:val="20"/>
              </w:rPr>
              <w:t>3.418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D1192" w14:textId="77777777" w:rsidR="00D72D56" w:rsidRPr="004C45D0" w:rsidRDefault="00D72D56" w:rsidP="008B01FC">
            <w:pPr>
              <w:jc w:val="right"/>
              <w:rPr>
                <w:rFonts w:ascii="Verdana" w:hAnsi="Verdana"/>
                <w:sz w:val="20"/>
                <w:szCs w:val="20"/>
              </w:rPr>
            </w:pPr>
            <w:r w:rsidRPr="004C45D0">
              <w:rPr>
                <w:rFonts w:ascii="Verdana" w:hAnsi="Verdana"/>
                <w:sz w:val="20"/>
                <w:szCs w:val="20"/>
              </w:rPr>
              <w:t>0.2499</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7B9CD" w14:textId="77777777" w:rsidR="00D72D56" w:rsidRPr="004C45D0" w:rsidRDefault="00D72D56" w:rsidP="008B01FC">
            <w:pPr>
              <w:jc w:val="right"/>
              <w:rPr>
                <w:rFonts w:ascii="Verdana" w:hAnsi="Verdana"/>
                <w:sz w:val="20"/>
                <w:szCs w:val="20"/>
              </w:rPr>
            </w:pPr>
            <w:r w:rsidRPr="004C45D0">
              <w:rPr>
                <w:rFonts w:ascii="Verdana" w:hAnsi="Verdana"/>
                <w:sz w:val="20"/>
                <w:szCs w:val="20"/>
              </w:rPr>
              <w:t>11.682724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FA3F2" w14:textId="77777777" w:rsidR="00D72D56" w:rsidRPr="004C45D0" w:rsidRDefault="00D72D56" w:rsidP="008B01FC">
            <w:pPr>
              <w:jc w:val="right"/>
              <w:rPr>
                <w:rFonts w:ascii="Verdana" w:hAnsi="Verdana"/>
                <w:sz w:val="20"/>
                <w:szCs w:val="20"/>
              </w:rPr>
            </w:pPr>
            <w:r w:rsidRPr="004C45D0">
              <w:rPr>
                <w:rFonts w:ascii="Verdana" w:hAnsi="Verdana"/>
                <w:sz w:val="20"/>
                <w:szCs w:val="20"/>
              </w:rPr>
              <w:t>0.8541582</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156C7" w14:textId="77777777" w:rsidR="00D72D56" w:rsidRPr="004C45D0" w:rsidRDefault="00D72D56" w:rsidP="008B01FC">
            <w:pPr>
              <w:jc w:val="right"/>
              <w:rPr>
                <w:rFonts w:ascii="Verdana" w:hAnsi="Verdana"/>
                <w:sz w:val="20"/>
                <w:szCs w:val="20"/>
              </w:rPr>
            </w:pPr>
            <w:r w:rsidRPr="004C45D0">
              <w:rPr>
                <w:rFonts w:ascii="Verdana" w:hAnsi="Verdana"/>
                <w:sz w:val="20"/>
                <w:szCs w:val="20"/>
              </w:rPr>
              <w:t>0.000528354</w:t>
            </w:r>
          </w:p>
        </w:tc>
      </w:tr>
      <w:tr w:rsidR="00D72D56" w:rsidRPr="004C45D0" w14:paraId="5A8AED29"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EC075" w14:textId="77777777" w:rsidR="00D72D56" w:rsidRPr="004C45D0" w:rsidRDefault="00D72D56" w:rsidP="008B01FC">
            <w:pPr>
              <w:jc w:val="right"/>
              <w:rPr>
                <w:rFonts w:ascii="Verdana" w:hAnsi="Verdana"/>
                <w:sz w:val="20"/>
                <w:szCs w:val="20"/>
              </w:rPr>
            </w:pPr>
            <w:r w:rsidRPr="004C45D0">
              <w:rPr>
                <w:rFonts w:ascii="Verdana" w:hAnsi="Verdana"/>
                <w:sz w:val="20"/>
                <w:szCs w:val="20"/>
              </w:rPr>
              <w:t>2.678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A20D8" w14:textId="77777777" w:rsidR="00D72D56" w:rsidRPr="004C45D0" w:rsidRDefault="00D72D56" w:rsidP="008B01FC">
            <w:pPr>
              <w:jc w:val="right"/>
              <w:rPr>
                <w:rFonts w:ascii="Verdana" w:hAnsi="Verdana"/>
                <w:sz w:val="20"/>
                <w:szCs w:val="20"/>
              </w:rPr>
            </w:pPr>
            <w:r w:rsidRPr="004C45D0">
              <w:rPr>
                <w:rFonts w:ascii="Verdana" w:hAnsi="Verdana"/>
                <w:sz w:val="20"/>
                <w:szCs w:val="20"/>
              </w:rPr>
              <w:t>0.1768</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ADE3B" w14:textId="77777777" w:rsidR="00D72D56" w:rsidRPr="004C45D0" w:rsidRDefault="00D72D56" w:rsidP="008B01FC">
            <w:pPr>
              <w:jc w:val="right"/>
              <w:rPr>
                <w:rFonts w:ascii="Verdana" w:hAnsi="Verdana"/>
                <w:sz w:val="20"/>
                <w:szCs w:val="20"/>
              </w:rPr>
            </w:pPr>
            <w:r w:rsidRPr="004C45D0">
              <w:rPr>
                <w:rFonts w:ascii="Verdana" w:hAnsi="Verdana"/>
                <w:sz w:val="20"/>
                <w:szCs w:val="20"/>
              </w:rPr>
              <w:t>7.171684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C3628" w14:textId="77777777" w:rsidR="00D72D56" w:rsidRPr="004C45D0" w:rsidRDefault="00D72D56" w:rsidP="008B01FC">
            <w:pPr>
              <w:jc w:val="right"/>
              <w:rPr>
                <w:rFonts w:ascii="Verdana" w:hAnsi="Verdana"/>
                <w:sz w:val="20"/>
                <w:szCs w:val="20"/>
              </w:rPr>
            </w:pPr>
            <w:r w:rsidRPr="004C45D0">
              <w:rPr>
                <w:rFonts w:ascii="Verdana" w:hAnsi="Verdana"/>
                <w:sz w:val="20"/>
                <w:szCs w:val="20"/>
              </w:rPr>
              <w:t>0.4734704</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66343" w14:textId="77777777" w:rsidR="00D72D56" w:rsidRPr="004C45D0" w:rsidRDefault="00D72D56" w:rsidP="008B01FC">
            <w:pPr>
              <w:jc w:val="right"/>
              <w:rPr>
                <w:rFonts w:ascii="Verdana" w:hAnsi="Verdana"/>
                <w:sz w:val="20"/>
                <w:szCs w:val="20"/>
              </w:rPr>
            </w:pPr>
            <w:r w:rsidRPr="004C45D0">
              <w:rPr>
                <w:rFonts w:ascii="Verdana" w:hAnsi="Verdana"/>
                <w:sz w:val="20"/>
                <w:szCs w:val="20"/>
              </w:rPr>
              <w:t>0.000558052</w:t>
            </w:r>
          </w:p>
        </w:tc>
      </w:tr>
      <w:tr w:rsidR="00D72D56" w:rsidRPr="004C45D0" w14:paraId="083837CB"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9266C" w14:textId="77777777" w:rsidR="00D72D56" w:rsidRPr="004C45D0" w:rsidRDefault="00D72D56" w:rsidP="008B01FC">
            <w:pPr>
              <w:jc w:val="right"/>
              <w:rPr>
                <w:rFonts w:ascii="Verdana" w:hAnsi="Verdana"/>
                <w:sz w:val="20"/>
                <w:szCs w:val="20"/>
              </w:rPr>
            </w:pPr>
            <w:r w:rsidRPr="004C45D0">
              <w:rPr>
                <w:rFonts w:ascii="Verdana" w:hAnsi="Verdana"/>
                <w:sz w:val="20"/>
                <w:szCs w:val="20"/>
              </w:rPr>
              <w:t>2.118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3BF9F" w14:textId="77777777" w:rsidR="00D72D56" w:rsidRPr="004C45D0" w:rsidRDefault="00D72D56" w:rsidP="008B01FC">
            <w:pPr>
              <w:jc w:val="right"/>
              <w:rPr>
                <w:rFonts w:ascii="Verdana" w:hAnsi="Verdana"/>
                <w:sz w:val="20"/>
                <w:szCs w:val="20"/>
              </w:rPr>
            </w:pPr>
            <w:r w:rsidRPr="004C45D0">
              <w:rPr>
                <w:rFonts w:ascii="Verdana" w:hAnsi="Verdana"/>
                <w:sz w:val="20"/>
                <w:szCs w:val="20"/>
              </w:rPr>
              <w:t>0.1165</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B0E0D" w14:textId="77777777" w:rsidR="00D72D56" w:rsidRPr="004C45D0" w:rsidRDefault="00D72D56" w:rsidP="008B01FC">
            <w:pPr>
              <w:jc w:val="right"/>
              <w:rPr>
                <w:rFonts w:ascii="Verdana" w:hAnsi="Verdana"/>
                <w:sz w:val="20"/>
                <w:szCs w:val="20"/>
              </w:rPr>
            </w:pPr>
            <w:r w:rsidRPr="004C45D0">
              <w:rPr>
                <w:rFonts w:ascii="Verdana" w:hAnsi="Verdana"/>
                <w:sz w:val="20"/>
                <w:szCs w:val="20"/>
              </w:rPr>
              <w:t>4.485924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6FA03" w14:textId="77777777" w:rsidR="00D72D56" w:rsidRPr="004C45D0" w:rsidRDefault="00D72D56" w:rsidP="008B01FC">
            <w:pPr>
              <w:jc w:val="right"/>
              <w:rPr>
                <w:rFonts w:ascii="Verdana" w:hAnsi="Verdana"/>
                <w:sz w:val="20"/>
                <w:szCs w:val="20"/>
              </w:rPr>
            </w:pPr>
            <w:r w:rsidRPr="004C45D0">
              <w:rPr>
                <w:rFonts w:ascii="Verdana" w:hAnsi="Verdana"/>
                <w:sz w:val="20"/>
                <w:szCs w:val="20"/>
              </w:rPr>
              <w:t>0.246747</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23782" w14:textId="77777777" w:rsidR="00D72D56" w:rsidRPr="004C45D0" w:rsidRDefault="00D72D56" w:rsidP="008B01FC">
            <w:pPr>
              <w:jc w:val="right"/>
              <w:rPr>
                <w:rFonts w:ascii="Verdana" w:hAnsi="Verdana"/>
                <w:sz w:val="20"/>
                <w:szCs w:val="20"/>
              </w:rPr>
            </w:pPr>
            <w:r w:rsidRPr="004C45D0">
              <w:rPr>
                <w:rFonts w:ascii="Verdana" w:hAnsi="Verdana"/>
                <w:sz w:val="20"/>
                <w:szCs w:val="20"/>
              </w:rPr>
              <w:t>0.000846018</w:t>
            </w:r>
          </w:p>
        </w:tc>
      </w:tr>
      <w:tr w:rsidR="00D72D56" w:rsidRPr="004C45D0" w14:paraId="1C3EC811"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117BF" w14:textId="77777777" w:rsidR="00D72D56" w:rsidRPr="004C45D0" w:rsidRDefault="00D72D56" w:rsidP="008B01FC">
            <w:pPr>
              <w:jc w:val="right"/>
              <w:rPr>
                <w:rFonts w:ascii="Verdana" w:hAnsi="Verdana"/>
                <w:sz w:val="20"/>
                <w:szCs w:val="20"/>
              </w:rPr>
            </w:pPr>
            <w:r w:rsidRPr="004C45D0">
              <w:rPr>
                <w:rFonts w:ascii="Verdana" w:hAnsi="Verdana"/>
                <w:sz w:val="20"/>
                <w:szCs w:val="20"/>
              </w:rPr>
              <w:t>1.738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8F2A5" w14:textId="77777777" w:rsidR="00D72D56" w:rsidRPr="004C45D0" w:rsidRDefault="00D72D56" w:rsidP="008B01FC">
            <w:pPr>
              <w:jc w:val="right"/>
              <w:rPr>
                <w:rFonts w:ascii="Verdana" w:hAnsi="Verdana"/>
                <w:sz w:val="20"/>
                <w:szCs w:val="20"/>
              </w:rPr>
            </w:pPr>
            <w:r w:rsidRPr="004C45D0">
              <w:rPr>
                <w:rFonts w:ascii="Verdana" w:hAnsi="Verdana"/>
                <w:sz w:val="20"/>
                <w:szCs w:val="20"/>
              </w:rPr>
              <w:t>0.09538</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419250" w14:textId="77777777" w:rsidR="00D72D56" w:rsidRPr="004C45D0" w:rsidRDefault="00D72D56" w:rsidP="008B01FC">
            <w:pPr>
              <w:jc w:val="right"/>
              <w:rPr>
                <w:rFonts w:ascii="Verdana" w:hAnsi="Verdana"/>
                <w:sz w:val="20"/>
                <w:szCs w:val="20"/>
              </w:rPr>
            </w:pPr>
            <w:r w:rsidRPr="004C45D0">
              <w:rPr>
                <w:rFonts w:ascii="Verdana" w:hAnsi="Verdana"/>
                <w:sz w:val="20"/>
                <w:szCs w:val="20"/>
              </w:rPr>
              <w:t>3.020644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6CFE5" w14:textId="77777777" w:rsidR="00D72D56" w:rsidRPr="004C45D0" w:rsidRDefault="00D72D56" w:rsidP="008B01FC">
            <w:pPr>
              <w:jc w:val="right"/>
              <w:rPr>
                <w:rFonts w:ascii="Verdana" w:hAnsi="Verdana"/>
                <w:sz w:val="20"/>
                <w:szCs w:val="20"/>
              </w:rPr>
            </w:pPr>
            <w:r w:rsidRPr="004C45D0">
              <w:rPr>
                <w:rFonts w:ascii="Verdana" w:hAnsi="Verdana"/>
                <w:sz w:val="20"/>
                <w:szCs w:val="20"/>
              </w:rPr>
              <w:t>0.16577044</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24CF2" w14:textId="77777777" w:rsidR="00D72D56" w:rsidRPr="004C45D0" w:rsidRDefault="00D72D56" w:rsidP="008B01FC">
            <w:pPr>
              <w:jc w:val="right"/>
              <w:rPr>
                <w:rFonts w:ascii="Verdana" w:hAnsi="Verdana"/>
                <w:sz w:val="20"/>
                <w:szCs w:val="20"/>
              </w:rPr>
            </w:pPr>
            <w:r w:rsidRPr="004C45D0">
              <w:rPr>
                <w:rFonts w:ascii="Verdana" w:hAnsi="Verdana"/>
                <w:sz w:val="20"/>
                <w:szCs w:val="20"/>
              </w:rPr>
              <w:t>0.00016889</w:t>
            </w:r>
          </w:p>
        </w:tc>
      </w:tr>
      <w:tr w:rsidR="00D72D56" w:rsidRPr="004C45D0" w14:paraId="74E6CEFC"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8DFA16" w14:textId="77777777" w:rsidR="00D72D56" w:rsidRPr="004C45D0" w:rsidRDefault="00D72D56" w:rsidP="008B01FC">
            <w:pPr>
              <w:jc w:val="right"/>
              <w:rPr>
                <w:rFonts w:ascii="Verdana" w:hAnsi="Verdana"/>
                <w:sz w:val="20"/>
                <w:szCs w:val="20"/>
              </w:rPr>
            </w:pPr>
            <w:r w:rsidRPr="004C45D0">
              <w:rPr>
                <w:rFonts w:ascii="Verdana" w:hAnsi="Verdana"/>
                <w:sz w:val="20"/>
                <w:szCs w:val="20"/>
              </w:rPr>
              <w:t>0.958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FE386" w14:textId="77777777" w:rsidR="00D72D56" w:rsidRPr="004C45D0" w:rsidRDefault="00D72D56" w:rsidP="008B01FC">
            <w:pPr>
              <w:jc w:val="right"/>
              <w:rPr>
                <w:rFonts w:ascii="Verdana" w:hAnsi="Verdana"/>
                <w:sz w:val="20"/>
                <w:szCs w:val="20"/>
              </w:rPr>
            </w:pPr>
            <w:r w:rsidRPr="004C45D0">
              <w:rPr>
                <w:rFonts w:ascii="Verdana" w:hAnsi="Verdana"/>
                <w:sz w:val="20"/>
                <w:szCs w:val="20"/>
              </w:rPr>
              <w:t>0.05478</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87B1A" w14:textId="77777777" w:rsidR="00D72D56" w:rsidRPr="004C45D0" w:rsidRDefault="00D72D56" w:rsidP="008B01FC">
            <w:pPr>
              <w:jc w:val="right"/>
              <w:rPr>
                <w:rFonts w:ascii="Verdana" w:hAnsi="Verdana"/>
                <w:sz w:val="20"/>
                <w:szCs w:val="20"/>
              </w:rPr>
            </w:pPr>
            <w:r w:rsidRPr="004C45D0">
              <w:rPr>
                <w:rFonts w:ascii="Verdana" w:hAnsi="Verdana"/>
                <w:sz w:val="20"/>
                <w:szCs w:val="20"/>
              </w:rPr>
              <w:t>0.917764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E74BD2" w14:textId="77777777" w:rsidR="00D72D56" w:rsidRPr="004C45D0" w:rsidRDefault="00D72D56" w:rsidP="008B01FC">
            <w:pPr>
              <w:jc w:val="right"/>
              <w:rPr>
                <w:rFonts w:ascii="Verdana" w:hAnsi="Verdana"/>
                <w:sz w:val="20"/>
                <w:szCs w:val="20"/>
              </w:rPr>
            </w:pPr>
            <w:r w:rsidRPr="004C45D0">
              <w:rPr>
                <w:rFonts w:ascii="Verdana" w:hAnsi="Verdana"/>
                <w:sz w:val="20"/>
                <w:szCs w:val="20"/>
              </w:rPr>
              <w:t>0.05247924</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473AE" w14:textId="77777777" w:rsidR="00D72D56" w:rsidRPr="004C45D0" w:rsidRDefault="00D72D56" w:rsidP="008B01FC">
            <w:pPr>
              <w:jc w:val="right"/>
              <w:rPr>
                <w:rFonts w:ascii="Verdana" w:hAnsi="Verdana"/>
                <w:sz w:val="20"/>
                <w:szCs w:val="20"/>
              </w:rPr>
            </w:pPr>
            <w:r w:rsidRPr="004C45D0">
              <w:rPr>
                <w:rFonts w:ascii="Verdana" w:hAnsi="Verdana"/>
                <w:sz w:val="20"/>
                <w:szCs w:val="20"/>
              </w:rPr>
              <w:t>0.00051911</w:t>
            </w:r>
          </w:p>
        </w:tc>
      </w:tr>
      <w:tr w:rsidR="00D72D56" w:rsidRPr="004C45D0" w14:paraId="6B40065D"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F89F0" w14:textId="77777777" w:rsidR="00D72D56" w:rsidRPr="004C45D0" w:rsidRDefault="00D72D56" w:rsidP="008B01FC">
            <w:pPr>
              <w:jc w:val="right"/>
              <w:rPr>
                <w:rFonts w:ascii="Verdana" w:hAnsi="Verdana"/>
                <w:sz w:val="20"/>
                <w:szCs w:val="20"/>
              </w:rPr>
            </w:pPr>
            <w:r w:rsidRPr="004C45D0">
              <w:rPr>
                <w:rFonts w:ascii="Verdana" w:hAnsi="Verdana"/>
                <w:sz w:val="20"/>
                <w:szCs w:val="20"/>
              </w:rPr>
              <w:t>0.668</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BA7B5" w14:textId="77777777" w:rsidR="00D72D56" w:rsidRPr="004C45D0" w:rsidRDefault="00D72D56" w:rsidP="008B01FC">
            <w:pPr>
              <w:jc w:val="right"/>
              <w:rPr>
                <w:rFonts w:ascii="Verdana" w:hAnsi="Verdana"/>
                <w:sz w:val="20"/>
                <w:szCs w:val="20"/>
              </w:rPr>
            </w:pPr>
            <w:r w:rsidRPr="004C45D0">
              <w:rPr>
                <w:rFonts w:ascii="Verdana" w:hAnsi="Verdana"/>
                <w:sz w:val="20"/>
                <w:szCs w:val="20"/>
              </w:rPr>
              <w:t>0.05626</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DBDB1" w14:textId="77777777" w:rsidR="00D72D56" w:rsidRPr="004C45D0" w:rsidRDefault="00D72D56" w:rsidP="008B01FC">
            <w:pPr>
              <w:jc w:val="right"/>
              <w:rPr>
                <w:rFonts w:ascii="Verdana" w:hAnsi="Verdana"/>
                <w:sz w:val="20"/>
                <w:szCs w:val="20"/>
              </w:rPr>
            </w:pPr>
            <w:r w:rsidRPr="004C45D0">
              <w:rPr>
                <w:rFonts w:ascii="Verdana" w:hAnsi="Verdana"/>
                <w:sz w:val="20"/>
                <w:szCs w:val="20"/>
              </w:rPr>
              <w:t>0.446224</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32191" w14:textId="77777777" w:rsidR="00D72D56" w:rsidRPr="004C45D0" w:rsidRDefault="00D72D56" w:rsidP="008B01FC">
            <w:pPr>
              <w:jc w:val="right"/>
              <w:rPr>
                <w:rFonts w:ascii="Verdana" w:hAnsi="Verdana"/>
                <w:sz w:val="20"/>
                <w:szCs w:val="20"/>
              </w:rPr>
            </w:pPr>
            <w:r w:rsidRPr="004C45D0">
              <w:rPr>
                <w:rFonts w:ascii="Verdana" w:hAnsi="Verdana"/>
                <w:sz w:val="20"/>
                <w:szCs w:val="20"/>
              </w:rPr>
              <w:t>0.03758168</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EB91AA" w14:textId="77777777" w:rsidR="00D72D56" w:rsidRPr="004C45D0" w:rsidRDefault="00D72D56" w:rsidP="008B01FC">
            <w:pPr>
              <w:jc w:val="right"/>
              <w:rPr>
                <w:rFonts w:ascii="Verdana" w:hAnsi="Verdana"/>
                <w:sz w:val="20"/>
                <w:szCs w:val="20"/>
              </w:rPr>
            </w:pPr>
            <w:r w:rsidRPr="004C45D0">
              <w:rPr>
                <w:rFonts w:ascii="Verdana" w:hAnsi="Verdana"/>
                <w:sz w:val="20"/>
                <w:szCs w:val="20"/>
              </w:rPr>
              <w:t>0.002773242</w:t>
            </w:r>
          </w:p>
        </w:tc>
      </w:tr>
      <w:tr w:rsidR="00D72D56" w:rsidRPr="004C45D0" w14:paraId="6CEB0A72" w14:textId="77777777" w:rsidTr="008B01FC">
        <w:trPr>
          <w:trHeight w:val="300"/>
        </w:trPr>
        <w:tc>
          <w:tcPr>
            <w:tcW w:w="1468" w:type="dxa"/>
            <w:tcBorders>
              <w:top w:val="single" w:sz="4" w:space="0" w:color="auto"/>
              <w:left w:val="single" w:sz="4" w:space="0" w:color="auto"/>
              <w:bottom w:val="nil"/>
              <w:right w:val="single" w:sz="4" w:space="0" w:color="auto"/>
            </w:tcBorders>
            <w:shd w:val="clear" w:color="auto" w:fill="C0C0C0"/>
            <w:noWrap/>
            <w:vAlign w:val="bottom"/>
          </w:tcPr>
          <w:p w14:paraId="1241154D" w14:textId="77777777" w:rsidR="00D72D56" w:rsidRPr="004C45D0" w:rsidRDefault="00D72D56" w:rsidP="008B01FC">
            <w:pPr>
              <w:rPr>
                <w:rFonts w:ascii="Verdana" w:hAnsi="Verdana"/>
                <w:sz w:val="20"/>
                <w:szCs w:val="20"/>
              </w:rPr>
            </w:pPr>
            <w:r w:rsidRPr="004C45D0">
              <w:rPr>
                <w:rFonts w:ascii="Verdana" w:hAnsi="Verdana"/>
                <w:sz w:val="20"/>
                <w:szCs w:val="20"/>
              </w:rPr>
              <w:t>sum x:</w:t>
            </w:r>
          </w:p>
        </w:tc>
        <w:tc>
          <w:tcPr>
            <w:tcW w:w="1482" w:type="dxa"/>
            <w:tcBorders>
              <w:top w:val="single" w:sz="4" w:space="0" w:color="auto"/>
              <w:left w:val="nil"/>
              <w:bottom w:val="nil"/>
              <w:right w:val="nil"/>
            </w:tcBorders>
            <w:shd w:val="clear" w:color="auto" w:fill="C0C0C0"/>
            <w:noWrap/>
            <w:vAlign w:val="bottom"/>
          </w:tcPr>
          <w:p w14:paraId="65DAD3A8" w14:textId="77777777" w:rsidR="00D72D56" w:rsidRPr="004C45D0" w:rsidRDefault="00D72D56" w:rsidP="008B01FC">
            <w:pPr>
              <w:rPr>
                <w:rFonts w:ascii="Verdana" w:hAnsi="Verdana"/>
                <w:sz w:val="20"/>
                <w:szCs w:val="20"/>
              </w:rPr>
            </w:pPr>
            <w:r w:rsidRPr="004C45D0">
              <w:rPr>
                <w:rFonts w:ascii="Verdana" w:hAnsi="Verdana"/>
                <w:sz w:val="20"/>
                <w:szCs w:val="20"/>
              </w:rPr>
              <w:t>sum y:</w:t>
            </w:r>
          </w:p>
        </w:tc>
        <w:tc>
          <w:tcPr>
            <w:tcW w:w="1496" w:type="dxa"/>
            <w:tcBorders>
              <w:top w:val="single" w:sz="4" w:space="0" w:color="auto"/>
              <w:left w:val="nil"/>
              <w:bottom w:val="nil"/>
              <w:right w:val="nil"/>
            </w:tcBorders>
            <w:shd w:val="clear" w:color="auto" w:fill="C0C0C0"/>
            <w:noWrap/>
            <w:vAlign w:val="bottom"/>
          </w:tcPr>
          <w:p w14:paraId="16F6C613" w14:textId="77777777" w:rsidR="00D72D56" w:rsidRPr="004C45D0" w:rsidRDefault="00D72D56" w:rsidP="008B01FC">
            <w:pPr>
              <w:rPr>
                <w:rFonts w:ascii="Verdana" w:hAnsi="Verdana"/>
                <w:sz w:val="20"/>
                <w:szCs w:val="20"/>
              </w:rPr>
            </w:pPr>
            <w:r w:rsidRPr="004C45D0">
              <w:rPr>
                <w:rFonts w:ascii="Verdana" w:hAnsi="Verdana"/>
                <w:sz w:val="20"/>
                <w:szCs w:val="20"/>
              </w:rPr>
              <w:t>sum x</w:t>
            </w:r>
            <w:r w:rsidRPr="004C45D0">
              <w:rPr>
                <w:rFonts w:ascii="Verdana" w:hAnsi="Verdana"/>
                <w:sz w:val="20"/>
                <w:szCs w:val="20"/>
                <w:vertAlign w:val="superscript"/>
              </w:rPr>
              <w:t>2</w:t>
            </w:r>
            <w:r w:rsidRPr="004C45D0">
              <w:rPr>
                <w:rFonts w:ascii="Verdana" w:hAnsi="Verdana"/>
                <w:sz w:val="20"/>
                <w:szCs w:val="20"/>
              </w:rPr>
              <w:t>:</w:t>
            </w:r>
          </w:p>
        </w:tc>
        <w:tc>
          <w:tcPr>
            <w:tcW w:w="1673" w:type="dxa"/>
            <w:tcBorders>
              <w:top w:val="single" w:sz="4" w:space="0" w:color="auto"/>
              <w:left w:val="nil"/>
              <w:bottom w:val="nil"/>
              <w:right w:val="nil"/>
            </w:tcBorders>
            <w:shd w:val="clear" w:color="auto" w:fill="C0C0C0"/>
            <w:noWrap/>
            <w:vAlign w:val="bottom"/>
          </w:tcPr>
          <w:p w14:paraId="14198BEA" w14:textId="77777777" w:rsidR="00D72D56" w:rsidRPr="004C45D0" w:rsidRDefault="00D72D56" w:rsidP="008B01FC">
            <w:pPr>
              <w:rPr>
                <w:rFonts w:ascii="Verdana" w:hAnsi="Verdana"/>
                <w:sz w:val="20"/>
                <w:szCs w:val="20"/>
              </w:rPr>
            </w:pPr>
            <w:r w:rsidRPr="004C45D0">
              <w:rPr>
                <w:rFonts w:ascii="Verdana" w:hAnsi="Verdana"/>
                <w:sz w:val="20"/>
                <w:szCs w:val="20"/>
              </w:rPr>
              <w:t>sum xy:</w:t>
            </w:r>
          </w:p>
        </w:tc>
        <w:tc>
          <w:tcPr>
            <w:tcW w:w="1626" w:type="dxa"/>
            <w:tcBorders>
              <w:top w:val="single" w:sz="4" w:space="0" w:color="auto"/>
              <w:left w:val="nil"/>
              <w:bottom w:val="nil"/>
              <w:right w:val="nil"/>
            </w:tcBorders>
            <w:shd w:val="clear" w:color="auto" w:fill="C0C0C0"/>
            <w:noWrap/>
            <w:vAlign w:val="bottom"/>
          </w:tcPr>
          <w:p w14:paraId="33194EA6" w14:textId="77777777" w:rsidR="00D72D56" w:rsidRPr="004C45D0" w:rsidRDefault="00D72D56" w:rsidP="008B01FC">
            <w:pPr>
              <w:rPr>
                <w:rFonts w:ascii="Verdana" w:hAnsi="Verdana"/>
                <w:sz w:val="20"/>
                <w:szCs w:val="20"/>
              </w:rPr>
            </w:pPr>
            <w:r w:rsidRPr="004C45D0">
              <w:rPr>
                <w:rFonts w:ascii="Verdana" w:hAnsi="Verdana"/>
                <w:sz w:val="20"/>
                <w:szCs w:val="20"/>
              </w:rPr>
              <w:t>sum d</w:t>
            </w:r>
            <w:r w:rsidRPr="004C45D0">
              <w:rPr>
                <w:rFonts w:ascii="Verdana" w:hAnsi="Verdana"/>
                <w:sz w:val="20"/>
                <w:szCs w:val="20"/>
                <w:vertAlign w:val="superscript"/>
              </w:rPr>
              <w:t>2</w:t>
            </w:r>
            <w:r w:rsidRPr="004C45D0">
              <w:rPr>
                <w:rFonts w:ascii="Verdana" w:hAnsi="Verdana"/>
                <w:sz w:val="20"/>
                <w:szCs w:val="20"/>
              </w:rPr>
              <w:t>:</w:t>
            </w:r>
          </w:p>
        </w:tc>
      </w:tr>
      <w:tr w:rsidR="00D72D56" w:rsidRPr="004C45D0" w14:paraId="0AC422A5" w14:textId="77777777" w:rsidTr="008B01FC">
        <w:trPr>
          <w:trHeight w:val="260"/>
        </w:trPr>
        <w:tc>
          <w:tcPr>
            <w:tcW w:w="1468" w:type="dxa"/>
            <w:tcBorders>
              <w:top w:val="nil"/>
              <w:left w:val="single" w:sz="4" w:space="0" w:color="auto"/>
              <w:bottom w:val="nil"/>
              <w:right w:val="single" w:sz="4" w:space="0" w:color="auto"/>
            </w:tcBorders>
            <w:shd w:val="clear" w:color="auto" w:fill="C0C0C0"/>
            <w:noWrap/>
            <w:vAlign w:val="bottom"/>
          </w:tcPr>
          <w:p w14:paraId="0FFCB6F2" w14:textId="77777777" w:rsidR="00D72D56" w:rsidRPr="004C45D0" w:rsidRDefault="00D72D56" w:rsidP="008B01FC">
            <w:pPr>
              <w:jc w:val="right"/>
              <w:rPr>
                <w:rFonts w:ascii="Verdana" w:hAnsi="Verdana"/>
                <w:sz w:val="20"/>
                <w:szCs w:val="20"/>
              </w:rPr>
            </w:pPr>
            <w:r w:rsidRPr="004C45D0">
              <w:rPr>
                <w:rFonts w:ascii="Verdana" w:hAnsi="Verdana"/>
                <w:sz w:val="20"/>
                <w:szCs w:val="20"/>
              </w:rPr>
              <w:t>30.162</w:t>
            </w:r>
          </w:p>
        </w:tc>
        <w:tc>
          <w:tcPr>
            <w:tcW w:w="1482" w:type="dxa"/>
            <w:tcBorders>
              <w:top w:val="nil"/>
              <w:left w:val="nil"/>
              <w:bottom w:val="nil"/>
              <w:right w:val="nil"/>
            </w:tcBorders>
            <w:shd w:val="clear" w:color="auto" w:fill="C0C0C0"/>
            <w:noWrap/>
            <w:vAlign w:val="bottom"/>
          </w:tcPr>
          <w:p w14:paraId="6D031B62" w14:textId="77777777" w:rsidR="00D72D56" w:rsidRPr="004C45D0" w:rsidRDefault="00D72D56" w:rsidP="008B01FC">
            <w:pPr>
              <w:jc w:val="right"/>
              <w:rPr>
                <w:rFonts w:ascii="Verdana" w:hAnsi="Verdana"/>
                <w:sz w:val="20"/>
                <w:szCs w:val="20"/>
              </w:rPr>
            </w:pPr>
            <w:r w:rsidRPr="004C45D0">
              <w:rPr>
                <w:rFonts w:ascii="Verdana" w:hAnsi="Verdana"/>
                <w:sz w:val="20"/>
                <w:szCs w:val="20"/>
              </w:rPr>
              <w:t>2.39722</w:t>
            </w:r>
          </w:p>
        </w:tc>
        <w:tc>
          <w:tcPr>
            <w:tcW w:w="1496" w:type="dxa"/>
            <w:tcBorders>
              <w:top w:val="nil"/>
              <w:left w:val="nil"/>
              <w:bottom w:val="nil"/>
              <w:right w:val="nil"/>
            </w:tcBorders>
            <w:shd w:val="clear" w:color="auto" w:fill="C0C0C0"/>
            <w:noWrap/>
            <w:vAlign w:val="bottom"/>
          </w:tcPr>
          <w:p w14:paraId="2B3E64A8" w14:textId="77777777" w:rsidR="00D72D56" w:rsidRPr="004C45D0" w:rsidRDefault="00D72D56" w:rsidP="008B01FC">
            <w:pPr>
              <w:jc w:val="right"/>
              <w:rPr>
                <w:rFonts w:ascii="Verdana" w:hAnsi="Verdana"/>
                <w:sz w:val="20"/>
                <w:szCs w:val="20"/>
              </w:rPr>
            </w:pPr>
            <w:r w:rsidRPr="004C45D0">
              <w:rPr>
                <w:rFonts w:ascii="Verdana" w:hAnsi="Verdana"/>
                <w:sz w:val="20"/>
                <w:szCs w:val="20"/>
              </w:rPr>
              <w:t>149.528316</w:t>
            </w:r>
          </w:p>
        </w:tc>
        <w:tc>
          <w:tcPr>
            <w:tcW w:w="1673" w:type="dxa"/>
            <w:tcBorders>
              <w:top w:val="nil"/>
              <w:left w:val="nil"/>
              <w:bottom w:val="nil"/>
              <w:right w:val="nil"/>
            </w:tcBorders>
            <w:shd w:val="clear" w:color="auto" w:fill="C0C0C0"/>
            <w:noWrap/>
            <w:vAlign w:val="bottom"/>
          </w:tcPr>
          <w:p w14:paraId="13A843CC" w14:textId="77777777" w:rsidR="00D72D56" w:rsidRPr="004C45D0" w:rsidRDefault="00D72D56" w:rsidP="008B01FC">
            <w:pPr>
              <w:jc w:val="right"/>
              <w:rPr>
                <w:rFonts w:ascii="Verdana" w:hAnsi="Verdana"/>
                <w:sz w:val="20"/>
                <w:szCs w:val="20"/>
              </w:rPr>
            </w:pPr>
            <w:r w:rsidRPr="004C45D0">
              <w:rPr>
                <w:rFonts w:ascii="Verdana" w:hAnsi="Verdana"/>
                <w:sz w:val="20"/>
                <w:szCs w:val="20"/>
              </w:rPr>
              <w:t>12.77778976</w:t>
            </w:r>
          </w:p>
        </w:tc>
        <w:tc>
          <w:tcPr>
            <w:tcW w:w="1626" w:type="dxa"/>
            <w:tcBorders>
              <w:top w:val="nil"/>
              <w:left w:val="nil"/>
              <w:bottom w:val="nil"/>
              <w:right w:val="nil"/>
            </w:tcBorders>
            <w:shd w:val="clear" w:color="auto" w:fill="C0C0C0"/>
            <w:noWrap/>
            <w:vAlign w:val="bottom"/>
          </w:tcPr>
          <w:p w14:paraId="393D9684" w14:textId="77777777" w:rsidR="00D72D56" w:rsidRPr="004C45D0" w:rsidRDefault="00D72D56" w:rsidP="008B01FC">
            <w:pPr>
              <w:jc w:val="right"/>
              <w:rPr>
                <w:rFonts w:ascii="Verdana" w:hAnsi="Verdana"/>
                <w:sz w:val="20"/>
                <w:szCs w:val="20"/>
              </w:rPr>
            </w:pPr>
            <w:r w:rsidRPr="004C45D0">
              <w:rPr>
                <w:rFonts w:ascii="Verdana" w:hAnsi="Verdana"/>
                <w:sz w:val="20"/>
                <w:szCs w:val="20"/>
              </w:rPr>
              <w:t>0.007432153</w:t>
            </w:r>
          </w:p>
        </w:tc>
      </w:tr>
      <w:tr w:rsidR="00D72D56" w:rsidRPr="004C45D0" w14:paraId="205D78D0" w14:textId="77777777" w:rsidTr="008B01FC">
        <w:trPr>
          <w:trHeight w:val="260"/>
        </w:trPr>
        <w:tc>
          <w:tcPr>
            <w:tcW w:w="1468" w:type="dxa"/>
            <w:tcBorders>
              <w:top w:val="nil"/>
              <w:left w:val="nil"/>
              <w:bottom w:val="single" w:sz="4" w:space="0" w:color="auto"/>
              <w:right w:val="nil"/>
            </w:tcBorders>
            <w:shd w:val="clear" w:color="auto" w:fill="C0C0C0"/>
            <w:noWrap/>
            <w:vAlign w:val="bottom"/>
          </w:tcPr>
          <w:p w14:paraId="2171BB81" w14:textId="77777777" w:rsidR="00D72D56" w:rsidRPr="004C45D0" w:rsidRDefault="00D72D56" w:rsidP="008B01FC">
            <w:pPr>
              <w:rPr>
                <w:rFonts w:ascii="Verdana" w:hAnsi="Verdana"/>
                <w:sz w:val="20"/>
                <w:szCs w:val="20"/>
              </w:rPr>
            </w:pPr>
          </w:p>
        </w:tc>
        <w:tc>
          <w:tcPr>
            <w:tcW w:w="1482" w:type="dxa"/>
            <w:tcBorders>
              <w:top w:val="nil"/>
              <w:left w:val="nil"/>
              <w:bottom w:val="single" w:sz="4" w:space="0" w:color="auto"/>
              <w:right w:val="nil"/>
            </w:tcBorders>
            <w:shd w:val="clear" w:color="auto" w:fill="C0C0C0"/>
            <w:noWrap/>
            <w:vAlign w:val="bottom"/>
          </w:tcPr>
          <w:p w14:paraId="23331A1C" w14:textId="77777777" w:rsidR="00D72D56" w:rsidRPr="004C45D0" w:rsidRDefault="00D72D56" w:rsidP="008B01FC">
            <w:pPr>
              <w:rPr>
                <w:rFonts w:ascii="Verdana" w:hAnsi="Verdana"/>
                <w:sz w:val="20"/>
                <w:szCs w:val="20"/>
              </w:rPr>
            </w:pPr>
          </w:p>
        </w:tc>
        <w:tc>
          <w:tcPr>
            <w:tcW w:w="1496" w:type="dxa"/>
            <w:tcBorders>
              <w:top w:val="nil"/>
              <w:left w:val="nil"/>
              <w:bottom w:val="single" w:sz="4" w:space="0" w:color="auto"/>
              <w:right w:val="nil"/>
            </w:tcBorders>
            <w:shd w:val="clear" w:color="auto" w:fill="C0C0C0"/>
            <w:noWrap/>
            <w:vAlign w:val="bottom"/>
          </w:tcPr>
          <w:p w14:paraId="7A7D5A44" w14:textId="77777777" w:rsidR="00D72D56" w:rsidRPr="004C45D0" w:rsidRDefault="00D72D56" w:rsidP="008B01FC">
            <w:pPr>
              <w:rPr>
                <w:rFonts w:ascii="Verdana" w:hAnsi="Verdana"/>
                <w:sz w:val="20"/>
                <w:szCs w:val="20"/>
              </w:rPr>
            </w:pPr>
          </w:p>
        </w:tc>
        <w:tc>
          <w:tcPr>
            <w:tcW w:w="1673" w:type="dxa"/>
            <w:tcBorders>
              <w:top w:val="nil"/>
              <w:left w:val="nil"/>
              <w:bottom w:val="single" w:sz="4" w:space="0" w:color="auto"/>
              <w:right w:val="nil"/>
            </w:tcBorders>
            <w:shd w:val="clear" w:color="auto" w:fill="C0C0C0"/>
            <w:noWrap/>
            <w:vAlign w:val="bottom"/>
          </w:tcPr>
          <w:p w14:paraId="35FCE873" w14:textId="77777777" w:rsidR="00D72D56" w:rsidRPr="004C45D0" w:rsidRDefault="00D72D56" w:rsidP="008B01FC">
            <w:pPr>
              <w:rPr>
                <w:rFonts w:ascii="Verdana" w:hAnsi="Verdana"/>
                <w:sz w:val="20"/>
                <w:szCs w:val="20"/>
              </w:rPr>
            </w:pPr>
          </w:p>
        </w:tc>
        <w:tc>
          <w:tcPr>
            <w:tcW w:w="1626" w:type="dxa"/>
            <w:tcBorders>
              <w:top w:val="nil"/>
              <w:left w:val="nil"/>
              <w:bottom w:val="single" w:sz="4" w:space="0" w:color="auto"/>
              <w:right w:val="nil"/>
            </w:tcBorders>
            <w:shd w:val="clear" w:color="auto" w:fill="C0C0C0"/>
            <w:noWrap/>
            <w:vAlign w:val="bottom"/>
          </w:tcPr>
          <w:p w14:paraId="426E6675" w14:textId="77777777" w:rsidR="00D72D56" w:rsidRPr="004C45D0" w:rsidRDefault="00D72D56" w:rsidP="008B01FC">
            <w:pPr>
              <w:rPr>
                <w:rFonts w:ascii="Verdana" w:hAnsi="Verdana"/>
                <w:sz w:val="20"/>
                <w:szCs w:val="20"/>
              </w:rPr>
            </w:pPr>
          </w:p>
        </w:tc>
      </w:tr>
      <w:tr w:rsidR="00D72D56" w:rsidRPr="004C45D0" w14:paraId="0061BC30"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08307" w14:textId="77777777" w:rsidR="00D72D56" w:rsidRPr="004C45D0" w:rsidRDefault="00D72D56" w:rsidP="008B01FC">
            <w:pPr>
              <w:rPr>
                <w:rFonts w:ascii="Symbol" w:hAnsi="Symbol"/>
                <w:sz w:val="20"/>
                <w:szCs w:val="20"/>
              </w:rPr>
            </w:pPr>
            <w:r w:rsidRPr="004C45D0">
              <w:rPr>
                <w:rFonts w:ascii="Symbol" w:hAnsi="Symbol"/>
                <w:sz w:val="20"/>
                <w:szCs w:val="20"/>
              </w:rPr>
              <w:t></w:t>
            </w:r>
            <w:r w:rsidRPr="004C45D0">
              <w:rPr>
                <w:rFonts w:ascii="Symbol" w:hAnsi="Symbol"/>
                <w:sz w:val="20"/>
                <w:szCs w:val="20"/>
              </w:rPr>
              <w:t></w:t>
            </w:r>
            <w:r w:rsidRPr="004C45D0">
              <w:rPr>
                <w:rFonts w:ascii="Verdana" w:hAnsi="Verdana"/>
                <w:sz w:val="20"/>
                <w:szCs w:val="20"/>
              </w:rPr>
              <w:t>=</w:t>
            </w: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F779C" w14:textId="77777777" w:rsidR="00D72D56" w:rsidRPr="004C45D0" w:rsidRDefault="00D72D56" w:rsidP="008B01FC">
            <w:pPr>
              <w:jc w:val="right"/>
              <w:rPr>
                <w:rFonts w:ascii="Verdana" w:hAnsi="Verdana"/>
                <w:sz w:val="20"/>
                <w:szCs w:val="20"/>
              </w:rPr>
            </w:pPr>
            <w:r w:rsidRPr="004C45D0">
              <w:rPr>
                <w:rFonts w:ascii="Verdana" w:hAnsi="Verdana"/>
                <w:sz w:val="20"/>
                <w:szCs w:val="20"/>
              </w:rPr>
              <w:t>436.0086</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C943C" w14:textId="77777777" w:rsidR="00D72D56" w:rsidRPr="004C45D0" w:rsidRDefault="00D72D56" w:rsidP="008B01FC">
            <w:pPr>
              <w:rPr>
                <w:rFonts w:ascii="Verdana" w:hAnsi="Verdana"/>
                <w:sz w:val="20"/>
                <w:szCs w:val="20"/>
              </w:rPr>
            </w:pPr>
            <w:r w:rsidRPr="004C45D0">
              <w:rPr>
                <w:rFonts w:ascii="Verdana" w:hAnsi="Verdana"/>
                <w:sz w:val="20"/>
                <w:szCs w:val="20"/>
              </w:rPr>
              <w:t>m=</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CF7F51" w14:textId="77777777" w:rsidR="00D72D56" w:rsidRPr="004C45D0" w:rsidRDefault="00D72D56" w:rsidP="008B01FC">
            <w:pPr>
              <w:jc w:val="right"/>
              <w:rPr>
                <w:rFonts w:ascii="Verdana" w:hAnsi="Verdana"/>
                <w:sz w:val="20"/>
                <w:szCs w:val="20"/>
              </w:rPr>
            </w:pPr>
            <w:r w:rsidRPr="004C45D0">
              <w:rPr>
                <w:rFonts w:ascii="Verdana" w:hAnsi="Verdana"/>
                <w:sz w:val="20"/>
                <w:szCs w:val="20"/>
              </w:rPr>
              <w:t>0.097922743</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3FEC6" w14:textId="77777777" w:rsidR="00D72D56" w:rsidRPr="004C45D0" w:rsidRDefault="00D72D56" w:rsidP="008B01FC">
            <w:pPr>
              <w:rPr>
                <w:rFonts w:ascii="Verdana" w:hAnsi="Verdana"/>
                <w:sz w:val="20"/>
                <w:szCs w:val="20"/>
              </w:rPr>
            </w:pPr>
          </w:p>
        </w:tc>
      </w:tr>
      <w:tr w:rsidR="00D72D56" w:rsidRPr="004C45D0" w14:paraId="7CA90549" w14:textId="77777777" w:rsidTr="008B01FC">
        <w:trPr>
          <w:trHeight w:val="26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D3123" w14:textId="77777777" w:rsidR="00D72D56" w:rsidRPr="004C45D0" w:rsidRDefault="00D72D56" w:rsidP="008B01FC">
            <w:pPr>
              <w:rPr>
                <w:rFonts w:ascii="Symbol" w:hAnsi="Symbol"/>
                <w:sz w:val="20"/>
                <w:szCs w:val="20"/>
              </w:rPr>
            </w:pP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2F24C" w14:textId="77777777" w:rsidR="00D72D56" w:rsidRPr="004C45D0" w:rsidRDefault="00D72D56" w:rsidP="008B01FC">
            <w:pPr>
              <w:rPr>
                <w:rFonts w:ascii="Verdana" w:hAnsi="Verdana"/>
                <w:sz w:val="20"/>
                <w:szCs w:val="20"/>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602A9" w14:textId="77777777" w:rsidR="00D72D56" w:rsidRPr="004C45D0" w:rsidRDefault="00D72D56" w:rsidP="008B01FC">
            <w:pPr>
              <w:rPr>
                <w:rFonts w:ascii="Verdana" w:hAnsi="Verdana"/>
                <w:sz w:val="20"/>
                <w:szCs w:val="20"/>
              </w:rPr>
            </w:pPr>
            <w:r w:rsidRPr="004C45D0">
              <w:rPr>
                <w:rFonts w:ascii="Verdana" w:hAnsi="Verdana"/>
                <w:sz w:val="20"/>
                <w:szCs w:val="20"/>
              </w:rPr>
              <w:t>b=</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0D7F3" w14:textId="77777777" w:rsidR="00D72D56" w:rsidRPr="004C45D0" w:rsidRDefault="00D72D56" w:rsidP="008B01FC">
            <w:pPr>
              <w:jc w:val="right"/>
              <w:rPr>
                <w:rFonts w:ascii="Verdana" w:hAnsi="Verdana"/>
                <w:sz w:val="20"/>
                <w:szCs w:val="20"/>
              </w:rPr>
            </w:pPr>
            <w:r w:rsidRPr="004C45D0">
              <w:rPr>
                <w:rFonts w:ascii="Verdana" w:hAnsi="Verdana"/>
                <w:sz w:val="20"/>
                <w:szCs w:val="20"/>
              </w:rPr>
              <w:t>-0.061813976</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954D9" w14:textId="77777777" w:rsidR="00D72D56" w:rsidRPr="004C45D0" w:rsidRDefault="00D72D56" w:rsidP="008B01FC">
            <w:pPr>
              <w:rPr>
                <w:rFonts w:ascii="Verdana" w:hAnsi="Verdana"/>
                <w:sz w:val="20"/>
                <w:szCs w:val="20"/>
              </w:rPr>
            </w:pPr>
          </w:p>
        </w:tc>
      </w:tr>
      <w:tr w:rsidR="00D72D56" w:rsidRPr="004C45D0" w14:paraId="559F1CE1" w14:textId="77777777" w:rsidTr="008B01FC">
        <w:trPr>
          <w:trHeight w:val="30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CB67B" w14:textId="77777777" w:rsidR="00D72D56" w:rsidRPr="004C45D0" w:rsidRDefault="00D72D56" w:rsidP="008B01FC">
            <w:pPr>
              <w:rPr>
                <w:rFonts w:ascii="Verdana" w:hAnsi="Verdana"/>
                <w:sz w:val="20"/>
                <w:szCs w:val="20"/>
              </w:rPr>
            </w:pPr>
          </w:p>
        </w:tc>
        <w:tc>
          <w:tcPr>
            <w:tcW w:w="14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17B5A" w14:textId="77777777" w:rsidR="00D72D56" w:rsidRPr="004C45D0" w:rsidRDefault="00D72D56" w:rsidP="008B01FC">
            <w:pPr>
              <w:rPr>
                <w:rFonts w:ascii="Verdana" w:hAnsi="Verdana"/>
                <w:sz w:val="20"/>
                <w:szCs w:val="20"/>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61078" w14:textId="77777777" w:rsidR="00D72D56" w:rsidRPr="004C45D0" w:rsidRDefault="00D72D56" w:rsidP="008B01FC">
            <w:pPr>
              <w:rPr>
                <w:rFonts w:ascii="Symbol" w:hAnsi="Symbol"/>
                <w:sz w:val="20"/>
                <w:szCs w:val="20"/>
              </w:rPr>
            </w:pPr>
            <w:r w:rsidRPr="004C45D0">
              <w:rPr>
                <w:rFonts w:ascii="Symbol" w:hAnsi="Symbol"/>
                <w:sz w:val="20"/>
                <w:szCs w:val="20"/>
              </w:rPr>
              <w:t></w:t>
            </w:r>
            <w:r w:rsidRPr="004C45D0">
              <w:rPr>
                <w:rFonts w:ascii="Verdana" w:hAnsi="Verdana"/>
                <w:sz w:val="20"/>
                <w:szCs w:val="20"/>
                <w:vertAlign w:val="subscript"/>
              </w:rPr>
              <w:t>m</w:t>
            </w:r>
            <w:r w:rsidRPr="004C45D0">
              <w:rPr>
                <w:rFonts w:ascii="Verdana" w:hAnsi="Verdana"/>
                <w:sz w:val="20"/>
                <w:szCs w:val="20"/>
              </w:rPr>
              <w:t>=</w:t>
            </w:r>
          </w:p>
        </w:tc>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2D790" w14:textId="77777777" w:rsidR="00D72D56" w:rsidRPr="004C45D0" w:rsidRDefault="00D72D56" w:rsidP="008B01FC">
            <w:pPr>
              <w:jc w:val="right"/>
              <w:rPr>
                <w:rFonts w:ascii="Verdana" w:hAnsi="Verdana"/>
                <w:sz w:val="20"/>
                <w:szCs w:val="20"/>
              </w:rPr>
            </w:pPr>
            <w:r w:rsidRPr="004C45D0">
              <w:rPr>
                <w:rFonts w:ascii="Verdana" w:hAnsi="Verdana"/>
                <w:sz w:val="20"/>
                <w:szCs w:val="20"/>
              </w:rPr>
              <w:t>0.004681468</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46E7B" w14:textId="77777777" w:rsidR="00D72D56" w:rsidRPr="004C45D0" w:rsidRDefault="00D72D56" w:rsidP="008B01FC">
            <w:pPr>
              <w:rPr>
                <w:rFonts w:ascii="Verdana" w:hAnsi="Verdana"/>
                <w:sz w:val="20"/>
                <w:szCs w:val="20"/>
              </w:rPr>
            </w:pPr>
          </w:p>
        </w:tc>
      </w:tr>
    </w:tbl>
    <w:p w14:paraId="5423C66B" w14:textId="77777777" w:rsidR="00D72D56" w:rsidRPr="003436F3" w:rsidRDefault="00D72D56" w:rsidP="00D72D56">
      <w:pPr>
        <w:rPr>
          <w:szCs w:val="20"/>
        </w:rPr>
      </w:pPr>
      <w:r w:rsidRPr="003436F3">
        <w:rPr>
          <w:szCs w:val="20"/>
        </w:rPr>
        <w:t xml:space="preserve">Table 4. </w:t>
      </w:r>
      <w:r w:rsidRPr="004C45D0">
        <w:rPr>
          <w:sz w:val="20"/>
          <w:szCs w:val="20"/>
        </w:rPr>
        <w:t xml:space="preserve">Calculation of the standard deviation of the slope </w:t>
      </w:r>
      <w:r w:rsidRPr="004C45D0">
        <w:rPr>
          <w:rFonts w:ascii="Symbol" w:hAnsi="Symbol"/>
          <w:sz w:val="20"/>
          <w:szCs w:val="20"/>
        </w:rPr>
        <w:t></w:t>
      </w:r>
      <w:r w:rsidRPr="004C45D0">
        <w:rPr>
          <w:sz w:val="20"/>
          <w:szCs w:val="20"/>
          <w:vertAlign w:val="subscript"/>
        </w:rPr>
        <w:t>m</w:t>
      </w:r>
      <w:r w:rsidRPr="004C45D0">
        <w:rPr>
          <w:sz w:val="20"/>
          <w:szCs w:val="20"/>
        </w:rPr>
        <w:t xml:space="preserve"> from the data in Table 3. The slope, m, and the intercept, b, agree with those calculated by Excel.</w:t>
      </w:r>
    </w:p>
    <w:p w14:paraId="7B7FD92C" w14:textId="77777777" w:rsidR="00D72D56" w:rsidRPr="003436F3" w:rsidRDefault="00D72D56" w:rsidP="00D72D56">
      <w:pPr>
        <w:rPr>
          <w:szCs w:val="20"/>
        </w:rPr>
      </w:pPr>
    </w:p>
    <w:p w14:paraId="72BB792C" w14:textId="77777777" w:rsidR="00D72D56" w:rsidRPr="003436F3" w:rsidRDefault="00D72D56" w:rsidP="00D72D56">
      <w:pPr>
        <w:rPr>
          <w:szCs w:val="20"/>
        </w:rPr>
      </w:pPr>
      <w:r w:rsidRPr="003436F3">
        <w:rPr>
          <w:szCs w:val="20"/>
        </w:rPr>
        <w:t>Thus the standard deviation in the slope from this calculation allows us to write m=0.0979</w:t>
      </w:r>
      <w:r w:rsidRPr="004C45D0">
        <w:rPr>
          <w:position w:val="-2"/>
          <w:szCs w:val="20"/>
        </w:rPr>
        <w:object w:dxaOrig="180" w:dyaOrig="160" w14:anchorId="3582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5pt;height:8.2pt" o:ole="">
            <v:imagedata r:id="rId9" r:pict="rId10" o:title=""/>
          </v:shape>
          <o:OLEObject Type="Embed" ProgID="Equation.3" ShapeID="_x0000_i1032" DrawAspect="Content" ObjectID="_1585689822" r:id="rId11"/>
        </w:object>
      </w:r>
      <w:r w:rsidRPr="003436F3">
        <w:rPr>
          <w:szCs w:val="20"/>
        </w:rPr>
        <w:t xml:space="preserve">0.0047 so m is most probably between 0.1026 and 0.0932 if we use one standard </w:t>
      </w:r>
      <w:proofErr w:type="gramStart"/>
      <w:r w:rsidRPr="003436F3">
        <w:rPr>
          <w:szCs w:val="20"/>
        </w:rPr>
        <w:t>deviation  as</w:t>
      </w:r>
      <w:proofErr w:type="gramEnd"/>
      <w:r w:rsidRPr="003436F3">
        <w:rPr>
          <w:szCs w:val="20"/>
        </w:rPr>
        <w:t xml:space="preserve"> our error.  Note that most of the uncertainty in the slope comes from </w:t>
      </w:r>
      <w:proofErr w:type="gramStart"/>
      <w:r w:rsidRPr="003436F3">
        <w:rPr>
          <w:szCs w:val="20"/>
        </w:rPr>
        <w:t>the  points</w:t>
      </w:r>
      <w:proofErr w:type="gramEnd"/>
      <w:r w:rsidRPr="003436F3">
        <w:rPr>
          <w:szCs w:val="20"/>
        </w:rPr>
        <w:t xml:space="preserve"> at the lower left portion of the graph in Figure 4 where the scatter in the points is largest.</w:t>
      </w:r>
    </w:p>
    <w:p w14:paraId="1D24877F" w14:textId="77777777" w:rsidR="00D72D56" w:rsidRPr="003436F3" w:rsidRDefault="00D72D56" w:rsidP="00D72D56">
      <w:pPr>
        <w:rPr>
          <w:szCs w:val="20"/>
        </w:rPr>
      </w:pPr>
    </w:p>
    <w:p w14:paraId="1D6EC604" w14:textId="77777777" w:rsidR="00D72D56" w:rsidRPr="003436F3" w:rsidRDefault="00D72D56" w:rsidP="00D72D56">
      <w:pPr>
        <w:rPr>
          <w:szCs w:val="20"/>
        </w:rPr>
      </w:pPr>
    </w:p>
    <w:p w14:paraId="3DAF47BE" w14:textId="77777777" w:rsidR="00D72D56" w:rsidRPr="003436F3" w:rsidRDefault="00D72D56" w:rsidP="00D72D56">
      <w:pPr>
        <w:rPr>
          <w:szCs w:val="20"/>
        </w:rPr>
      </w:pPr>
    </w:p>
    <w:p w14:paraId="08601806" w14:textId="77777777" w:rsidR="00D72D56" w:rsidRPr="003436F3" w:rsidRDefault="00D72D56" w:rsidP="00D72D56">
      <w:pPr>
        <w:rPr>
          <w:sz w:val="20"/>
          <w:szCs w:val="20"/>
        </w:rPr>
      </w:pPr>
    </w:p>
    <w:p w14:paraId="6986430B" w14:textId="77777777" w:rsidR="00D72D56" w:rsidRPr="003436F3" w:rsidRDefault="00D72D56" w:rsidP="00D72D56"/>
    <w:p w14:paraId="72EAF390" w14:textId="77777777" w:rsidR="00C2561E" w:rsidRDefault="00C2561E"/>
    <w:sectPr w:rsidR="00C2561E" w:rsidSect="008B01F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6C06" w14:textId="77777777" w:rsidR="00671FF2" w:rsidRDefault="00671FF2" w:rsidP="00901207">
      <w:r>
        <w:separator/>
      </w:r>
    </w:p>
  </w:endnote>
  <w:endnote w:type="continuationSeparator" w:id="0">
    <w:p w14:paraId="5A5F5FD1" w14:textId="77777777" w:rsidR="00671FF2" w:rsidRDefault="00671FF2" w:rsidP="0090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C74DE" w14:textId="77777777" w:rsidR="00671FF2" w:rsidRDefault="00671FF2" w:rsidP="00901207">
      <w:r>
        <w:separator/>
      </w:r>
    </w:p>
  </w:footnote>
  <w:footnote w:type="continuationSeparator" w:id="0">
    <w:p w14:paraId="62AC353C" w14:textId="77777777" w:rsidR="00671FF2" w:rsidRDefault="00671FF2" w:rsidP="00901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56"/>
    <w:rsid w:val="00026CB6"/>
    <w:rsid w:val="00112B6F"/>
    <w:rsid w:val="001662E9"/>
    <w:rsid w:val="0023286F"/>
    <w:rsid w:val="002445BB"/>
    <w:rsid w:val="00376B0E"/>
    <w:rsid w:val="00671FF2"/>
    <w:rsid w:val="006C5782"/>
    <w:rsid w:val="008B01FC"/>
    <w:rsid w:val="008D22AD"/>
    <w:rsid w:val="00901207"/>
    <w:rsid w:val="00966680"/>
    <w:rsid w:val="009E044C"/>
    <w:rsid w:val="00A86F06"/>
    <w:rsid w:val="00BD00CD"/>
    <w:rsid w:val="00C071D3"/>
    <w:rsid w:val="00C2561E"/>
    <w:rsid w:val="00D445BB"/>
    <w:rsid w:val="00D72D56"/>
    <w:rsid w:val="00D815A9"/>
    <w:rsid w:val="00DF7976"/>
    <w:rsid w:val="00E12388"/>
    <w:rsid w:val="00E62716"/>
    <w:rsid w:val="00FA5EEB"/>
    <w:rsid w:val="00FD4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6B391"/>
  <w15:chartTrackingRefBased/>
  <w15:docId w15:val="{F9B7120A-6286-4110-BF05-F5CDDDE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D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716"/>
    <w:rPr>
      <w:color w:val="808080"/>
    </w:rPr>
  </w:style>
  <w:style w:type="paragraph" w:styleId="Header">
    <w:name w:val="header"/>
    <w:basedOn w:val="Normal"/>
    <w:link w:val="HeaderChar"/>
    <w:uiPriority w:val="99"/>
    <w:unhideWhenUsed/>
    <w:rsid w:val="00901207"/>
    <w:pPr>
      <w:tabs>
        <w:tab w:val="center" w:pos="4680"/>
        <w:tab w:val="right" w:pos="9360"/>
      </w:tabs>
    </w:pPr>
  </w:style>
  <w:style w:type="character" w:customStyle="1" w:styleId="HeaderChar">
    <w:name w:val="Header Char"/>
    <w:basedOn w:val="DefaultParagraphFont"/>
    <w:link w:val="Header"/>
    <w:uiPriority w:val="99"/>
    <w:rsid w:val="009012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1207"/>
    <w:pPr>
      <w:tabs>
        <w:tab w:val="center" w:pos="4680"/>
        <w:tab w:val="right" w:pos="9360"/>
      </w:tabs>
    </w:pPr>
  </w:style>
  <w:style w:type="character" w:customStyle="1" w:styleId="FooterChar">
    <w:name w:val="Footer Char"/>
    <w:basedOn w:val="DefaultParagraphFont"/>
    <w:link w:val="Footer"/>
    <w:uiPriority w:val="99"/>
    <w:rsid w:val="009012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0" Type="http://schemas.openxmlformats.org/officeDocument/2006/relationships/image" Target="media/image4.pcz"/><Relationship Id="rId4" Type="http://schemas.openxmlformats.org/officeDocument/2006/relationships/footnotes" Target="footnotes.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Ed%20The%20Man\Downloads\Run%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Avg</a:t>
            </a:r>
            <a:r>
              <a:rPr lang="en-US" baseline="0"/>
              <a:t> Acceleration vs Avg Force</a:t>
            </a:r>
            <a:endParaRPr lang="en-US"/>
          </a:p>
        </c:rich>
      </c:tx>
      <c:overlay val="0"/>
    </c:title>
    <c:autoTitleDeleted val="0"/>
    <c:plotArea>
      <c:layout/>
      <c:scatterChart>
        <c:scatterStyle val="lineMarker"/>
        <c:varyColors val="0"/>
        <c:ser>
          <c:idx val="0"/>
          <c:order val="0"/>
          <c:tx>
            <c:v>Trials</c:v>
          </c:tx>
          <c:spPr>
            <a:ln w="28575">
              <a:noFill/>
            </a:ln>
          </c:spPr>
          <c:trendline>
            <c:trendlineType val="linear"/>
            <c:dispRSqr val="1"/>
            <c:dispEq val="1"/>
            <c:trendlineLbl>
              <c:layout>
                <c:manualLayout>
                  <c:x val="0.42911920384951879"/>
                  <c:y val="-7.6226178249457946E-2"/>
                </c:manualLayout>
              </c:layout>
              <c:numFmt formatCode="General" sourceLinked="0"/>
            </c:trendlineLbl>
          </c:trendline>
          <c:xVal>
            <c:numRef>
              <c:f>'[Run tables.xlsx]Sheet1'!$C$228:$C$233</c:f>
              <c:numCache>
                <c:formatCode>General</c:formatCode>
                <c:ptCount val="6"/>
                <c:pt idx="0">
                  <c:v>0.22720000000000001</c:v>
                </c:pt>
                <c:pt idx="1">
                  <c:v>0.6159</c:v>
                </c:pt>
                <c:pt idx="2">
                  <c:v>0.92910000000000004</c:v>
                </c:pt>
                <c:pt idx="3">
                  <c:v>1.052</c:v>
                </c:pt>
                <c:pt idx="4">
                  <c:v>1.349</c:v>
                </c:pt>
                <c:pt idx="5">
                  <c:v>1.5960000000000001</c:v>
                </c:pt>
              </c:numCache>
            </c:numRef>
          </c:xVal>
          <c:yVal>
            <c:numRef>
              <c:f>'[Run tables.xlsx]Sheet1'!$D$228:$D$233</c:f>
              <c:numCache>
                <c:formatCode>General</c:formatCode>
                <c:ptCount val="6"/>
                <c:pt idx="0">
                  <c:v>0.17230000000000001</c:v>
                </c:pt>
                <c:pt idx="1">
                  <c:v>0.41849999999999998</c:v>
                </c:pt>
                <c:pt idx="2">
                  <c:v>0.58009999999999995</c:v>
                </c:pt>
                <c:pt idx="3">
                  <c:v>0.71199999999999997</c:v>
                </c:pt>
                <c:pt idx="4">
                  <c:v>0.86329999999999996</c:v>
                </c:pt>
                <c:pt idx="5">
                  <c:v>1.0129999999999999</c:v>
                </c:pt>
              </c:numCache>
            </c:numRef>
          </c:yVal>
          <c:smooth val="0"/>
          <c:extLst>
            <c:ext xmlns:c16="http://schemas.microsoft.com/office/drawing/2014/chart" uri="{C3380CC4-5D6E-409C-BE32-E72D297353CC}">
              <c16:uniqueId val="{00000001-BC35-4271-A089-F492426CFA24}"/>
            </c:ext>
          </c:extLst>
        </c:ser>
        <c:dLbls>
          <c:showLegendKey val="0"/>
          <c:showVal val="0"/>
          <c:showCatName val="0"/>
          <c:showSerName val="0"/>
          <c:showPercent val="0"/>
          <c:showBubbleSize val="0"/>
        </c:dLbls>
        <c:axId val="78857344"/>
        <c:axId val="78689408"/>
      </c:scatterChart>
      <c:valAx>
        <c:axId val="78857344"/>
        <c:scaling>
          <c:orientation val="minMax"/>
        </c:scaling>
        <c:delete val="0"/>
        <c:axPos val="b"/>
        <c:title>
          <c:tx>
            <c:rich>
              <a:bodyPr/>
              <a:lstStyle/>
              <a:p>
                <a:pPr>
                  <a:defRPr/>
                </a:pPr>
                <a:r>
                  <a:rPr lang="en-US"/>
                  <a:t>Average</a:t>
                </a:r>
                <a:r>
                  <a:rPr lang="en-US" baseline="0"/>
                  <a:t> Force (N)</a:t>
                </a:r>
                <a:endParaRPr lang="en-US"/>
              </a:p>
            </c:rich>
          </c:tx>
          <c:overlay val="0"/>
        </c:title>
        <c:numFmt formatCode="General" sourceLinked="1"/>
        <c:majorTickMark val="out"/>
        <c:minorTickMark val="none"/>
        <c:tickLblPos val="nextTo"/>
        <c:crossAx val="78689408"/>
        <c:crosses val="autoZero"/>
        <c:crossBetween val="midCat"/>
      </c:valAx>
      <c:valAx>
        <c:axId val="78689408"/>
        <c:scaling>
          <c:orientation val="minMax"/>
        </c:scaling>
        <c:delete val="0"/>
        <c:axPos val="l"/>
        <c:majorGridlines/>
        <c:title>
          <c:tx>
            <c:rich>
              <a:bodyPr/>
              <a:lstStyle/>
              <a:p>
                <a:pPr>
                  <a:defRPr/>
                </a:pPr>
                <a:r>
                  <a:rPr lang="en-US"/>
                  <a:t>Average</a:t>
                </a:r>
                <a:r>
                  <a:rPr lang="en-US" baseline="0"/>
                  <a:t> Acceleration (m/s^2)</a:t>
                </a:r>
                <a:endParaRPr lang="en-US"/>
              </a:p>
            </c:rich>
          </c:tx>
          <c:layout>
            <c:manualLayout>
              <c:xMode val="edge"/>
              <c:yMode val="edge"/>
              <c:x val="3.0555555555555555E-2"/>
              <c:y val="0.20327323215032903"/>
            </c:manualLayout>
          </c:layout>
          <c:overlay val="0"/>
        </c:title>
        <c:numFmt formatCode="General" sourceLinked="1"/>
        <c:majorTickMark val="out"/>
        <c:minorTickMark val="none"/>
        <c:tickLblPos val="nextTo"/>
        <c:crossAx val="788573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7</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6</cp:revision>
  <dcterms:created xsi:type="dcterms:W3CDTF">2018-04-19T18:18:00Z</dcterms:created>
  <dcterms:modified xsi:type="dcterms:W3CDTF">2018-04-20T05:37:00Z</dcterms:modified>
</cp:coreProperties>
</file>