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893FC" w14:textId="77777777" w:rsidR="001340D4" w:rsidRDefault="001340D4"/>
    <w:p w14:paraId="67222534" w14:textId="77777777" w:rsidR="001340D4" w:rsidRDefault="009B1518">
      <w:pPr>
        <w:jc w:val="center"/>
        <w:rPr>
          <w:sz w:val="24"/>
          <w:szCs w:val="24"/>
        </w:rPr>
      </w:pPr>
      <w:r>
        <w:rPr>
          <w:sz w:val="24"/>
          <w:szCs w:val="24"/>
        </w:rPr>
        <w:t>Edward Auttonberry</w:t>
      </w:r>
    </w:p>
    <w:p w14:paraId="23FA22FE" w14:textId="425621FA" w:rsidR="001340D4" w:rsidRDefault="009B1518">
      <w:pPr>
        <w:jc w:val="center"/>
      </w:pPr>
      <w:r>
        <w:rPr>
          <w:b/>
          <w:bCs/>
          <w:sz w:val="36"/>
          <w:szCs w:val="36"/>
        </w:rPr>
        <w:t xml:space="preserve">Lab </w:t>
      </w:r>
      <w:r w:rsidR="00582BF2">
        <w:rPr>
          <w:b/>
          <w:bCs/>
          <w:sz w:val="36"/>
          <w:szCs w:val="36"/>
        </w:rPr>
        <w:t>6</w:t>
      </w:r>
      <w:r w:rsidR="00F21014">
        <w:rPr>
          <w:b/>
          <w:bCs/>
          <w:sz w:val="36"/>
          <w:szCs w:val="36"/>
        </w:rPr>
        <w:t xml:space="preserve">: </w:t>
      </w:r>
      <w:r w:rsidR="00582BF2">
        <w:rPr>
          <w:b/>
          <w:bCs/>
          <w:sz w:val="36"/>
          <w:szCs w:val="36"/>
        </w:rPr>
        <w:t>Induction and Faraday’s Law</w:t>
      </w:r>
    </w:p>
    <w:p w14:paraId="4E1D41B7" w14:textId="6CBE7893" w:rsidR="001340D4" w:rsidRDefault="00F8425C">
      <w:pPr>
        <w:jc w:val="center"/>
      </w:pPr>
      <w:r>
        <w:t>1/</w:t>
      </w:r>
      <w:r w:rsidR="00830F30">
        <w:t>2</w:t>
      </w:r>
      <w:r w:rsidR="00582BF2">
        <w:t>8</w:t>
      </w:r>
      <w:r w:rsidR="009B1518">
        <w:t>/20</w:t>
      </w:r>
      <w:r>
        <w:t>20</w:t>
      </w:r>
    </w:p>
    <w:p w14:paraId="536EE258" w14:textId="77777777" w:rsidR="001340D4" w:rsidRDefault="009B1518">
      <w:pPr>
        <w:jc w:val="center"/>
      </w:pPr>
      <w:r>
        <w:t>PHYS 262 – 001</w:t>
      </w:r>
    </w:p>
    <w:p w14:paraId="5FEE3424" w14:textId="77777777" w:rsidR="001340D4" w:rsidRDefault="001340D4">
      <w:pPr>
        <w:jc w:val="center"/>
      </w:pPr>
    </w:p>
    <w:p w14:paraId="505331AD" w14:textId="77777777" w:rsidR="001340D4" w:rsidRDefault="001340D4">
      <w:pPr>
        <w:jc w:val="center"/>
      </w:pPr>
    </w:p>
    <w:p w14:paraId="22A5A991" w14:textId="77777777" w:rsidR="001340D4" w:rsidRDefault="001340D4">
      <w:pPr>
        <w:jc w:val="center"/>
      </w:pPr>
    </w:p>
    <w:p w14:paraId="4866F2D9" w14:textId="77777777" w:rsidR="001340D4" w:rsidRDefault="009B1518">
      <w:pPr>
        <w:jc w:val="center"/>
      </w:pPr>
      <w:r>
        <w:t>With:</w:t>
      </w:r>
    </w:p>
    <w:p w14:paraId="307F3A23" w14:textId="7C8F0E45" w:rsidR="001340D4" w:rsidRDefault="00582BF2">
      <w:pPr>
        <w:jc w:val="center"/>
      </w:pPr>
      <w:r>
        <w:t>Jacob Sennett</w:t>
      </w:r>
    </w:p>
    <w:p w14:paraId="1BE6193F" w14:textId="77777777" w:rsidR="001340D4" w:rsidRDefault="009B1518">
      <w:pPr>
        <w:jc w:val="center"/>
      </w:pPr>
      <w:r>
        <w:t>and</w:t>
      </w:r>
    </w:p>
    <w:p w14:paraId="65635921" w14:textId="411D5571" w:rsidR="001340D4" w:rsidRDefault="00582BF2">
      <w:pPr>
        <w:jc w:val="center"/>
      </w:pPr>
      <w:r>
        <w:t>Coleman Levy</w:t>
      </w:r>
    </w:p>
    <w:p w14:paraId="2F5F3FA0" w14:textId="77777777" w:rsidR="001340D4" w:rsidRDefault="009B1518" w:rsidP="00830F30">
      <w:pPr>
        <w:rPr>
          <w:sz w:val="24"/>
        </w:rPr>
      </w:pPr>
      <w:r>
        <w:br w:type="page"/>
      </w:r>
    </w:p>
    <w:p w14:paraId="7418A188" w14:textId="77777777" w:rsidR="001340D4" w:rsidRDefault="009B1518">
      <w:pPr>
        <w:jc w:val="center"/>
        <w:rPr>
          <w:b/>
          <w:bCs/>
          <w:sz w:val="28"/>
          <w:szCs w:val="28"/>
        </w:rPr>
      </w:pPr>
      <w:r>
        <w:rPr>
          <w:b/>
          <w:bCs/>
          <w:sz w:val="28"/>
          <w:szCs w:val="28"/>
        </w:rPr>
        <w:lastRenderedPageBreak/>
        <w:t>Objective</w:t>
      </w:r>
    </w:p>
    <w:p w14:paraId="3D0FAD40" w14:textId="55A12EBE" w:rsidR="00F8425C" w:rsidRDefault="00582BF2" w:rsidP="00F8425C">
      <w:pPr>
        <w:ind w:firstLine="720"/>
      </w:pPr>
      <w:r>
        <w:t>The objective of this lab is to verify the electric potential that is induced on a solenoid placed into a magnetic field.</w:t>
      </w:r>
    </w:p>
    <w:p w14:paraId="5EEF4314" w14:textId="77777777" w:rsidR="001340D4" w:rsidRDefault="001340D4">
      <w:pPr>
        <w:ind w:firstLine="720"/>
      </w:pPr>
    </w:p>
    <w:p w14:paraId="1BED2C83" w14:textId="77777777" w:rsidR="001340D4" w:rsidRDefault="001340D4">
      <w:pPr>
        <w:ind w:firstLine="720"/>
      </w:pPr>
    </w:p>
    <w:p w14:paraId="74D153AF" w14:textId="5BB2EE15" w:rsidR="001340D4" w:rsidRDefault="009B1518">
      <w:pPr>
        <w:jc w:val="center"/>
        <w:rPr>
          <w:b/>
          <w:bCs/>
          <w:sz w:val="28"/>
          <w:szCs w:val="28"/>
        </w:rPr>
      </w:pPr>
      <w:r>
        <w:rPr>
          <w:b/>
          <w:bCs/>
          <w:sz w:val="28"/>
          <w:szCs w:val="28"/>
        </w:rPr>
        <w:t>Theory</w:t>
      </w:r>
    </w:p>
    <w:p w14:paraId="24DFF501" w14:textId="20AF3733" w:rsidR="009652C9" w:rsidRDefault="0041432A" w:rsidP="009652C9">
      <w:pPr>
        <w:ind w:firstLine="720"/>
        <w:rPr>
          <w:rFonts w:cstheme="minorHAnsi"/>
        </w:rPr>
      </w:pPr>
      <w:r>
        <w:t xml:space="preserve">We will be testing the theory that a voltage can be introduced into a </w:t>
      </w:r>
      <w:r w:rsidR="00A50EA4">
        <w:t xml:space="preserve">circuit with a coil </w:t>
      </w:r>
      <w:r>
        <w:t xml:space="preserve">only by placing that </w:t>
      </w:r>
      <w:r w:rsidR="00A50EA4">
        <w:t xml:space="preserve">coil </w:t>
      </w:r>
      <w:r>
        <w:t>within the volume of influence of a changing magnetic field</w:t>
      </w:r>
      <w:r w:rsidR="00A50EA4">
        <w:t xml:space="preserve"> flux</w:t>
      </w:r>
      <w:r>
        <w:t>.</w:t>
      </w:r>
      <w:r w:rsidR="00A50EA4">
        <w:t xml:space="preserve"> This is relationship is expressed as follows:</w:t>
      </w:r>
    </w:p>
    <w:p w14:paraId="11782CD2" w14:textId="7CE5656F" w:rsidR="00CE5C37" w:rsidRDefault="00A50EA4" w:rsidP="00CE5C37">
      <w:pPr>
        <w:ind w:firstLine="720"/>
        <w:rPr>
          <w:rFonts w:eastAsiaTheme="minorEastAsia"/>
        </w:rPr>
      </w:pPr>
      <m:oMath>
        <m:r>
          <w:rPr>
            <w:rFonts w:ascii="Cambria Math" w:hAnsi="Cambria Math"/>
          </w:rPr>
          <m:t>ɛ=-N</m:t>
        </m:r>
        <m:f>
          <m:fPr>
            <m:ctrlPr>
              <w:rPr>
                <w:rFonts w:ascii="Cambria Math" w:hAnsi="Cambria Math"/>
                <w:i/>
              </w:rPr>
            </m:ctrlPr>
          </m:fPr>
          <m:num>
            <m:r>
              <w:rPr>
                <w:rFonts w:ascii="Cambria Math" w:hAnsi="Cambria Math"/>
              </w:rPr>
              <m:t>dΦ</m:t>
            </m:r>
          </m:num>
          <m:den>
            <m:r>
              <w:rPr>
                <w:rFonts w:ascii="Cambria Math" w:hAnsi="Cambria Math"/>
              </w:rPr>
              <m:t>dt</m:t>
            </m:r>
          </m:den>
        </m:f>
      </m:oMath>
      <w:r w:rsidR="009652C9">
        <w:rPr>
          <w:rFonts w:eastAsiaTheme="minorEastAsia"/>
        </w:rPr>
        <w:tab/>
      </w:r>
      <w:r w:rsidR="009652C9">
        <w:rPr>
          <w:rFonts w:eastAsiaTheme="minorEastAsia"/>
        </w:rPr>
        <w:tab/>
      </w:r>
      <w:r w:rsidR="009652C9">
        <w:rPr>
          <w:rFonts w:eastAsiaTheme="minorEastAsia"/>
        </w:rPr>
        <w:tab/>
      </w:r>
      <w:r w:rsidR="009652C9">
        <w:rPr>
          <w:rFonts w:eastAsiaTheme="minorEastAsia"/>
        </w:rPr>
        <w:tab/>
      </w:r>
      <w:r w:rsidR="009652C9">
        <w:rPr>
          <w:rFonts w:eastAsiaTheme="minorEastAsia"/>
        </w:rPr>
        <w:tab/>
      </w:r>
      <w:r w:rsidR="009652C9">
        <w:rPr>
          <w:rFonts w:eastAsiaTheme="minorEastAsia"/>
        </w:rPr>
        <w:tab/>
      </w:r>
      <w:r w:rsidR="00EB3070">
        <w:rPr>
          <w:rFonts w:eastAsiaTheme="minorEastAsia"/>
        </w:rPr>
        <w:tab/>
      </w:r>
      <w:r w:rsidR="00EB3070">
        <w:rPr>
          <w:rFonts w:eastAsiaTheme="minorEastAsia"/>
        </w:rPr>
        <w:tab/>
      </w:r>
      <w:r w:rsidR="00CE5C37">
        <w:rPr>
          <w:rFonts w:eastAsiaTheme="minorEastAsia"/>
        </w:rPr>
        <w:t xml:space="preserve">Eq. </w:t>
      </w:r>
      <w:r>
        <w:rPr>
          <w:rFonts w:eastAsiaTheme="minorEastAsia"/>
        </w:rPr>
        <w:t>6</w:t>
      </w:r>
      <w:r w:rsidR="00CE5C37">
        <w:rPr>
          <w:rFonts w:eastAsiaTheme="minorEastAsia"/>
        </w:rPr>
        <w:t>-1</w:t>
      </w:r>
    </w:p>
    <w:p w14:paraId="01F71EC6" w14:textId="4C1D9486" w:rsidR="009E2BF2" w:rsidRPr="00CE5C37" w:rsidRDefault="00A50EA4" w:rsidP="00A50EA4">
      <w:pPr>
        <w:rPr>
          <w:rFonts w:eastAsiaTheme="minorEastAsia"/>
        </w:rPr>
      </w:pPr>
      <w:r>
        <w:rPr>
          <w:rFonts w:eastAsiaTheme="minorEastAsia"/>
        </w:rPr>
        <w:t xml:space="preserve">Where </w:t>
      </w:r>
      <w:r>
        <w:rPr>
          <w:rFonts w:eastAsiaTheme="minorEastAsia" w:cstheme="minorHAnsi"/>
          <w:i/>
          <w:iCs/>
        </w:rPr>
        <w:t>ɛ</w:t>
      </w:r>
      <w:r>
        <w:rPr>
          <w:rFonts w:eastAsiaTheme="minorEastAsia" w:cstheme="minorHAnsi"/>
        </w:rPr>
        <w:t xml:space="preserve"> is the induced voltage, </w:t>
      </w:r>
      <w:r>
        <w:rPr>
          <w:rFonts w:eastAsiaTheme="minorEastAsia" w:cstheme="minorHAnsi"/>
          <w:i/>
          <w:iCs/>
        </w:rPr>
        <w:t>N</w:t>
      </w:r>
      <w:r>
        <w:rPr>
          <w:rFonts w:eastAsiaTheme="minorEastAsia" w:cstheme="minorHAnsi"/>
        </w:rPr>
        <w:t xml:space="preserve"> is the number of loops in the coil, and </w:t>
      </w:r>
      <w:r>
        <w:rPr>
          <w:rFonts w:eastAsiaTheme="minorEastAsia" w:cstheme="minorHAnsi"/>
          <w:i/>
          <w:iCs/>
        </w:rPr>
        <w:t>dΦ/dt</w:t>
      </w:r>
      <w:r>
        <w:rPr>
          <w:rFonts w:eastAsiaTheme="minorEastAsia" w:cstheme="minorHAnsi"/>
        </w:rPr>
        <w:t xml:space="preserve"> is the rate of change of magnetic flux.</w:t>
      </w:r>
      <w:r>
        <w:rPr>
          <w:rFonts w:eastAsiaTheme="minorEastAsia"/>
        </w:rPr>
        <w:t xml:space="preserve"> Magnetic flux can be changed by simply introducing and mutating the location or power of a foreign magnetic object, such as a bar magnet or another solenoid with a passing charge.</w:t>
      </w:r>
    </w:p>
    <w:p w14:paraId="4C5629D4" w14:textId="77777777" w:rsidR="00CE5C37" w:rsidRPr="00CE5C37" w:rsidRDefault="00CE5C37" w:rsidP="00CE5C37">
      <w:pPr>
        <w:rPr>
          <w:rFonts w:eastAsiaTheme="minorEastAsia"/>
        </w:rPr>
      </w:pPr>
    </w:p>
    <w:p w14:paraId="43AEBF97" w14:textId="77777777" w:rsidR="009652C9" w:rsidRPr="002A23DD" w:rsidRDefault="009652C9" w:rsidP="009652C9">
      <w:pPr>
        <w:ind w:firstLine="720"/>
        <w:rPr>
          <w:rFonts w:cstheme="minorHAnsi"/>
        </w:rPr>
      </w:pPr>
    </w:p>
    <w:p w14:paraId="645C7F98" w14:textId="77777777" w:rsidR="001340D4" w:rsidRDefault="001340D4">
      <w:pPr>
        <w:ind w:firstLine="720"/>
      </w:pPr>
    </w:p>
    <w:p w14:paraId="4B97DE0F" w14:textId="77777777" w:rsidR="001340D4" w:rsidRDefault="009B1518">
      <w:pPr>
        <w:ind w:firstLine="720"/>
        <w:rPr>
          <w:b/>
          <w:bCs/>
          <w:sz w:val="28"/>
          <w:szCs w:val="28"/>
        </w:rPr>
      </w:pPr>
      <w:r>
        <w:br w:type="page"/>
      </w:r>
    </w:p>
    <w:p w14:paraId="1C2EB83F" w14:textId="77777777" w:rsidR="001340D4" w:rsidRDefault="009B1518">
      <w:pPr>
        <w:jc w:val="center"/>
        <w:rPr>
          <w:b/>
          <w:bCs/>
          <w:sz w:val="28"/>
          <w:szCs w:val="28"/>
        </w:rPr>
      </w:pPr>
      <w:r>
        <w:rPr>
          <w:b/>
          <w:bCs/>
          <w:sz w:val="28"/>
          <w:szCs w:val="28"/>
        </w:rPr>
        <w:t>Procedure</w:t>
      </w:r>
    </w:p>
    <w:p w14:paraId="20204389" w14:textId="284F74E5" w:rsidR="00363E9B" w:rsidRDefault="00A50EA4">
      <w:pPr>
        <w:spacing w:after="160" w:line="259" w:lineRule="auto"/>
        <w:rPr>
          <w:rFonts w:cstheme="minorHAnsi"/>
        </w:rPr>
      </w:pPr>
      <w:r>
        <w:rPr>
          <w:rFonts w:cstheme="minorHAnsi"/>
        </w:rPr>
        <w:tab/>
        <w:t>This experiment was broken up into two procedure</w:t>
      </w:r>
      <w:r w:rsidR="00363E9B">
        <w:rPr>
          <w:rFonts w:cstheme="minorHAnsi"/>
        </w:rPr>
        <w:t>s. In both of these procedures, a LabPro interface kit was prepared with a voltmeter module.</w:t>
      </w:r>
    </w:p>
    <w:p w14:paraId="07EA942F" w14:textId="77777777" w:rsidR="00A44DAD" w:rsidRDefault="00363E9B" w:rsidP="00363E9B">
      <w:pPr>
        <w:spacing w:after="160" w:line="259" w:lineRule="auto"/>
        <w:rPr>
          <w:rFonts w:cstheme="minorHAnsi"/>
          <w:b/>
          <w:bCs/>
        </w:rPr>
      </w:pPr>
      <w:r>
        <w:rPr>
          <w:rFonts w:cstheme="minorHAnsi"/>
          <w:b/>
          <w:bCs/>
        </w:rPr>
        <w:t>Procedure A:</w:t>
      </w:r>
    </w:p>
    <w:p w14:paraId="377410FD" w14:textId="77777777" w:rsidR="00DF64C4" w:rsidRDefault="00A44DAD" w:rsidP="00DF64C4">
      <w:pPr>
        <w:spacing w:after="160" w:line="259" w:lineRule="auto"/>
        <w:rPr>
          <w:rFonts w:cstheme="minorHAnsi"/>
        </w:rPr>
      </w:pPr>
      <w:r>
        <w:rPr>
          <w:rFonts w:cstheme="minorHAnsi"/>
          <w:b/>
          <w:bCs/>
        </w:rPr>
        <w:tab/>
      </w:r>
      <w:r w:rsidR="0061463E">
        <w:rPr>
          <w:rFonts w:cstheme="minorHAnsi"/>
        </w:rPr>
        <w:t xml:space="preserve">Additional materials required for Procedure A includes a bar magnet. </w:t>
      </w:r>
      <w:r w:rsidR="002C3853">
        <w:rPr>
          <w:rFonts w:cstheme="minorHAnsi"/>
        </w:rPr>
        <w:t>The 200-turn solenoid was placed perpendicular to the table and hooked up to the voltmeter module. After beginning a collection period from LoggerPro for voltage over time, the north end of the bar magnet was slowly inserted then removed from the solenoid cavity. This process was repeated</w:t>
      </w:r>
      <w:r w:rsidR="006C51E4">
        <w:rPr>
          <w:rFonts w:cstheme="minorHAnsi"/>
        </w:rPr>
        <w:t xml:space="preserve"> with a quicker periodic motion</w:t>
      </w:r>
      <w:r w:rsidR="00DF64C4">
        <w:rPr>
          <w:rFonts w:cstheme="minorHAnsi"/>
        </w:rPr>
        <w:t>, and then again both fast and slow using the south side of the bar magnet.</w:t>
      </w:r>
    </w:p>
    <w:p w14:paraId="341DAC54" w14:textId="77777777" w:rsidR="00DF64C4" w:rsidRDefault="00DF64C4" w:rsidP="00DF64C4">
      <w:pPr>
        <w:spacing w:after="160" w:line="259" w:lineRule="auto"/>
        <w:rPr>
          <w:rFonts w:cstheme="minorHAnsi"/>
          <w:b/>
          <w:bCs/>
        </w:rPr>
      </w:pPr>
      <w:r>
        <w:rPr>
          <w:rFonts w:cstheme="minorHAnsi"/>
          <w:b/>
          <w:bCs/>
        </w:rPr>
        <w:t>Procedure B:</w:t>
      </w:r>
    </w:p>
    <w:p w14:paraId="01DCD350" w14:textId="4258DD40" w:rsidR="001340D4" w:rsidRPr="00363E9B" w:rsidRDefault="00DF64C4" w:rsidP="00DF64C4">
      <w:pPr>
        <w:spacing w:after="160" w:line="259" w:lineRule="auto"/>
        <w:rPr>
          <w:rFonts w:cstheme="minorHAnsi"/>
        </w:rPr>
      </w:pPr>
      <w:r>
        <w:rPr>
          <w:rFonts w:cstheme="minorHAnsi"/>
        </w:rPr>
        <w:tab/>
        <w:t xml:space="preserve">Additional materials required for Procedure B includes a larger 200-turn solenoid with a large enough inner radius to fit the small solenoid, an AC sine-wave generator, and an ammeter. The sine-wave generator was </w:t>
      </w:r>
      <w:r w:rsidR="00231FD8">
        <w:rPr>
          <w:rFonts w:cstheme="minorHAnsi"/>
        </w:rPr>
        <w:t xml:space="preserve">connected </w:t>
      </w:r>
      <w:r>
        <w:rPr>
          <w:rFonts w:cstheme="minorHAnsi"/>
        </w:rPr>
        <w:t>through the ammeter to the large solenoid</w:t>
      </w:r>
      <w:r w:rsidR="00231FD8">
        <w:rPr>
          <w:rFonts w:cstheme="minorHAnsi"/>
        </w:rPr>
        <w:t xml:space="preserve"> and set to output 60 Hz</w:t>
      </w:r>
      <w:r>
        <w:rPr>
          <w:rFonts w:cstheme="minorHAnsi"/>
        </w:rPr>
        <w:t xml:space="preserve">. The small solenoid was placed in the center of the large solenoid’s cavity and connected to the voltmeter. </w:t>
      </w:r>
      <w:r w:rsidR="00231FD8">
        <w:rPr>
          <w:rFonts w:cstheme="minorHAnsi"/>
        </w:rPr>
        <w:t>With very high collection rates (1500 samples per second), three runs were performed. The difference between these three runs were the angle between the alignment of the two solenoids</w:t>
      </w:r>
      <w:r w:rsidR="00E0549E">
        <w:rPr>
          <w:rFonts w:cstheme="minorHAnsi"/>
        </w:rPr>
        <w:t>, where the orientation of the inner solenoid was adjusted slightly each time. The three angular differences were 0°, 45°, and 90°.</w:t>
      </w:r>
      <w:r w:rsidR="009B1518">
        <w:br w:type="page"/>
      </w:r>
    </w:p>
    <w:p w14:paraId="0FA347F5" w14:textId="77777777" w:rsidR="001340D4" w:rsidRDefault="009B1518">
      <w:pPr>
        <w:jc w:val="center"/>
        <w:rPr>
          <w:b/>
          <w:bCs/>
          <w:sz w:val="24"/>
          <w:szCs w:val="24"/>
        </w:rPr>
      </w:pPr>
      <w:r>
        <w:rPr>
          <w:b/>
          <w:bCs/>
          <w:sz w:val="24"/>
          <w:szCs w:val="24"/>
        </w:rPr>
        <w:t>Data</w:t>
      </w:r>
    </w:p>
    <w:p w14:paraId="0A28E2E4" w14:textId="107E59B9" w:rsidR="000E072B" w:rsidRDefault="000E072B">
      <w:pPr>
        <w:spacing w:after="0" w:line="240" w:lineRule="auto"/>
      </w:pPr>
      <w:r>
        <w:rPr>
          <w:b/>
          <w:bCs/>
        </w:rPr>
        <w:t>Procedure A</w:t>
      </w:r>
    </w:p>
    <w:p w14:paraId="5A44CA60" w14:textId="1C14993F" w:rsidR="000E072B" w:rsidRDefault="000E072B">
      <w:pPr>
        <w:spacing w:after="0" w:line="240" w:lineRule="auto"/>
      </w:pPr>
    </w:p>
    <w:p w14:paraId="5D47CD97" w14:textId="22CBD312" w:rsidR="000E072B" w:rsidRDefault="000E072B">
      <w:pPr>
        <w:spacing w:after="0" w:line="240" w:lineRule="auto"/>
      </w:pPr>
      <w:r>
        <w:t>Shown below are the results from the first procedure in the experiment, wherein a bar magnet was inserted into the solenoid cavity, at a fast and a slow speed starting with both the north and south poles of the magnet.</w:t>
      </w:r>
    </w:p>
    <w:p w14:paraId="006D0C6C" w14:textId="728230A9" w:rsidR="000E072B" w:rsidRDefault="000E072B">
      <w:pPr>
        <w:spacing w:after="0" w:line="240" w:lineRule="auto"/>
      </w:pPr>
    </w:p>
    <w:p w14:paraId="0791A60B" w14:textId="2D159EB3" w:rsidR="000E072B" w:rsidRDefault="000E072B">
      <w:pPr>
        <w:spacing w:after="0" w:line="240" w:lineRule="auto"/>
      </w:pPr>
      <w:r>
        <w:rPr>
          <w:noProof/>
        </w:rPr>
        <w:drawing>
          <wp:inline distT="0" distB="0" distL="0" distR="0" wp14:anchorId="3017B902" wp14:editId="1BEF7C70">
            <wp:extent cx="5943600" cy="3237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37230"/>
                    </a:xfrm>
                    <a:prstGeom prst="rect">
                      <a:avLst/>
                    </a:prstGeom>
                  </pic:spPr>
                </pic:pic>
              </a:graphicData>
            </a:graphic>
          </wp:inline>
        </w:drawing>
      </w:r>
    </w:p>
    <w:p w14:paraId="7DAB4128" w14:textId="53A31AEE" w:rsidR="000E072B" w:rsidRDefault="000E072B" w:rsidP="000E072B">
      <w:pPr>
        <w:spacing w:after="0"/>
        <w:jc w:val="center"/>
        <w:rPr>
          <w:rFonts w:eastAsiaTheme="minorEastAsia"/>
          <w:sz w:val="16"/>
          <w:szCs w:val="16"/>
        </w:rPr>
      </w:pPr>
      <w:r>
        <w:rPr>
          <w:rFonts w:eastAsiaTheme="minorEastAsia"/>
          <w:b/>
          <w:bCs/>
          <w:sz w:val="16"/>
          <w:szCs w:val="16"/>
        </w:rPr>
        <w:t>Figure</w:t>
      </w:r>
      <w:r w:rsidRPr="00C26F27">
        <w:rPr>
          <w:rFonts w:eastAsiaTheme="minorEastAsia"/>
          <w:b/>
          <w:bCs/>
          <w:sz w:val="16"/>
          <w:szCs w:val="16"/>
        </w:rPr>
        <w:t xml:space="preserve"> </w:t>
      </w:r>
      <w:r>
        <w:rPr>
          <w:rFonts w:eastAsiaTheme="minorEastAsia"/>
          <w:b/>
          <w:bCs/>
          <w:sz w:val="16"/>
          <w:szCs w:val="16"/>
        </w:rPr>
        <w:t>6</w:t>
      </w:r>
      <w:r w:rsidRPr="00C26F27">
        <w:rPr>
          <w:rFonts w:eastAsiaTheme="minorEastAsia"/>
          <w:b/>
          <w:bCs/>
          <w:sz w:val="16"/>
          <w:szCs w:val="16"/>
        </w:rPr>
        <w:t>-</w:t>
      </w:r>
      <w:r>
        <w:rPr>
          <w:rFonts w:eastAsiaTheme="minorEastAsia"/>
          <w:b/>
          <w:bCs/>
          <w:sz w:val="16"/>
          <w:szCs w:val="16"/>
        </w:rPr>
        <w:t>1</w:t>
      </w:r>
      <w:r w:rsidRPr="00C26F27">
        <w:rPr>
          <w:rFonts w:eastAsiaTheme="minorEastAsia"/>
          <w:b/>
          <w:bCs/>
          <w:sz w:val="16"/>
          <w:szCs w:val="16"/>
        </w:rPr>
        <w:t>.</w:t>
      </w:r>
      <w:r>
        <w:rPr>
          <w:rFonts w:eastAsiaTheme="minorEastAsia"/>
          <w:sz w:val="16"/>
          <w:szCs w:val="16"/>
        </w:rPr>
        <w:t xml:space="preserve"> The voltage fluctuations observed after passing the North side of the bar magnet into the solenoid cavity at two different rates.</w:t>
      </w:r>
    </w:p>
    <w:p w14:paraId="320DB9F1" w14:textId="77777777" w:rsidR="000E072B" w:rsidRDefault="000E072B">
      <w:pPr>
        <w:spacing w:after="0" w:line="240" w:lineRule="auto"/>
        <w:rPr>
          <w:rFonts w:eastAsiaTheme="minorEastAsia"/>
          <w:sz w:val="16"/>
          <w:szCs w:val="16"/>
        </w:rPr>
      </w:pPr>
      <w:r>
        <w:rPr>
          <w:rFonts w:eastAsiaTheme="minorEastAsia"/>
          <w:sz w:val="16"/>
          <w:szCs w:val="16"/>
        </w:rPr>
        <w:br w:type="page"/>
      </w:r>
    </w:p>
    <w:p w14:paraId="519C8BC7" w14:textId="77777777" w:rsidR="000E072B" w:rsidRPr="000E072B" w:rsidRDefault="000E072B">
      <w:pPr>
        <w:spacing w:after="0" w:line="240" w:lineRule="auto"/>
      </w:pPr>
    </w:p>
    <w:p w14:paraId="370DD541" w14:textId="77777777" w:rsidR="000E072B" w:rsidRDefault="000E072B">
      <w:pPr>
        <w:spacing w:after="0" w:line="240" w:lineRule="auto"/>
      </w:pPr>
      <w:r>
        <w:rPr>
          <w:noProof/>
        </w:rPr>
        <w:drawing>
          <wp:inline distT="0" distB="0" distL="0" distR="0" wp14:anchorId="044FFD67" wp14:editId="7076BB6C">
            <wp:extent cx="5943600" cy="32372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37230"/>
                    </a:xfrm>
                    <a:prstGeom prst="rect">
                      <a:avLst/>
                    </a:prstGeom>
                  </pic:spPr>
                </pic:pic>
              </a:graphicData>
            </a:graphic>
          </wp:inline>
        </w:drawing>
      </w:r>
    </w:p>
    <w:p w14:paraId="3170D36C" w14:textId="77777777" w:rsidR="000E072B" w:rsidRDefault="000E072B" w:rsidP="000E072B">
      <w:pPr>
        <w:spacing w:after="0" w:line="240" w:lineRule="auto"/>
        <w:jc w:val="center"/>
        <w:rPr>
          <w:rFonts w:eastAsiaTheme="minorEastAsia"/>
          <w:sz w:val="16"/>
          <w:szCs w:val="16"/>
        </w:rPr>
      </w:pPr>
      <w:r>
        <w:rPr>
          <w:rFonts w:eastAsiaTheme="minorEastAsia"/>
          <w:b/>
          <w:bCs/>
          <w:sz w:val="16"/>
          <w:szCs w:val="16"/>
        </w:rPr>
        <w:t>Figure</w:t>
      </w:r>
      <w:r w:rsidRPr="00C26F27">
        <w:rPr>
          <w:rFonts w:eastAsiaTheme="minorEastAsia"/>
          <w:b/>
          <w:bCs/>
          <w:sz w:val="16"/>
          <w:szCs w:val="16"/>
        </w:rPr>
        <w:t xml:space="preserve"> </w:t>
      </w:r>
      <w:r>
        <w:rPr>
          <w:rFonts w:eastAsiaTheme="minorEastAsia"/>
          <w:b/>
          <w:bCs/>
          <w:sz w:val="16"/>
          <w:szCs w:val="16"/>
        </w:rPr>
        <w:t>6</w:t>
      </w:r>
      <w:r w:rsidRPr="00C26F27">
        <w:rPr>
          <w:rFonts w:eastAsiaTheme="minorEastAsia"/>
          <w:b/>
          <w:bCs/>
          <w:sz w:val="16"/>
          <w:szCs w:val="16"/>
        </w:rPr>
        <w:t>-</w:t>
      </w:r>
      <w:r>
        <w:rPr>
          <w:rFonts w:eastAsiaTheme="minorEastAsia"/>
          <w:b/>
          <w:bCs/>
          <w:sz w:val="16"/>
          <w:szCs w:val="16"/>
        </w:rPr>
        <w:t>2</w:t>
      </w:r>
      <w:r w:rsidRPr="00C26F27">
        <w:rPr>
          <w:rFonts w:eastAsiaTheme="minorEastAsia"/>
          <w:b/>
          <w:bCs/>
          <w:sz w:val="16"/>
          <w:szCs w:val="16"/>
        </w:rPr>
        <w:t>.</w:t>
      </w:r>
      <w:r>
        <w:rPr>
          <w:rFonts w:eastAsiaTheme="minorEastAsia"/>
          <w:sz w:val="16"/>
          <w:szCs w:val="16"/>
        </w:rPr>
        <w:t xml:space="preserve"> The voltage fluctuations observed after passing the South side of the bar magnet into the solenoid cavity at two different rates.</w:t>
      </w:r>
    </w:p>
    <w:p w14:paraId="792C6954" w14:textId="77777777" w:rsidR="000E072B" w:rsidRDefault="000E072B" w:rsidP="000E072B">
      <w:pPr>
        <w:spacing w:after="0" w:line="240" w:lineRule="auto"/>
      </w:pPr>
    </w:p>
    <w:p w14:paraId="5625D3EF" w14:textId="77777777" w:rsidR="000E072B" w:rsidRDefault="000E072B" w:rsidP="000E072B">
      <w:pPr>
        <w:spacing w:after="0" w:line="240" w:lineRule="auto"/>
      </w:pPr>
    </w:p>
    <w:p w14:paraId="02979642" w14:textId="77777777" w:rsidR="000E072B" w:rsidRDefault="000E072B">
      <w:pPr>
        <w:spacing w:after="0" w:line="240" w:lineRule="auto"/>
        <w:rPr>
          <w:b/>
          <w:bCs/>
        </w:rPr>
      </w:pPr>
      <w:r>
        <w:rPr>
          <w:b/>
          <w:bCs/>
        </w:rPr>
        <w:br w:type="page"/>
      </w:r>
    </w:p>
    <w:p w14:paraId="386612C7" w14:textId="12C74B11" w:rsidR="000E072B" w:rsidRDefault="000E072B" w:rsidP="000E072B">
      <w:pPr>
        <w:spacing w:after="0" w:line="240" w:lineRule="auto"/>
      </w:pPr>
      <w:r>
        <w:rPr>
          <w:b/>
          <w:bCs/>
        </w:rPr>
        <w:t>Procedure B</w:t>
      </w:r>
    </w:p>
    <w:p w14:paraId="60324BE7" w14:textId="77777777" w:rsidR="000E072B" w:rsidRDefault="000E072B" w:rsidP="000E072B">
      <w:pPr>
        <w:spacing w:after="0" w:line="240" w:lineRule="auto"/>
      </w:pPr>
    </w:p>
    <w:p w14:paraId="2936BE9F" w14:textId="77777777" w:rsidR="000E072B" w:rsidRDefault="000E072B" w:rsidP="000E072B">
      <w:pPr>
        <w:spacing w:after="0" w:line="240" w:lineRule="auto"/>
      </w:pPr>
      <w:r>
        <w:t xml:space="preserve">Shown below are the results of the second procedure of the experiment, where a </w:t>
      </w:r>
      <w:r w:rsidRPr="000E072B">
        <w:t>sinusoidally</w:t>
      </w:r>
      <w:r>
        <w:t xml:space="preserve"> variant AC current was introduced into a large solenoid with the smaller solenoid placed inside of its cavity at three angles.</w:t>
      </w:r>
    </w:p>
    <w:p w14:paraId="6EC82ABF" w14:textId="77777777" w:rsidR="000E072B" w:rsidRDefault="000E072B" w:rsidP="000E072B">
      <w:pPr>
        <w:spacing w:after="0" w:line="240" w:lineRule="auto"/>
      </w:pPr>
    </w:p>
    <w:p w14:paraId="44BC9C5C" w14:textId="77777777" w:rsidR="000E072B" w:rsidRDefault="000E072B" w:rsidP="000E072B">
      <w:pPr>
        <w:spacing w:after="0" w:line="240" w:lineRule="auto"/>
      </w:pPr>
      <w:r>
        <w:rPr>
          <w:noProof/>
        </w:rPr>
        <w:drawing>
          <wp:inline distT="0" distB="0" distL="0" distR="0" wp14:anchorId="3500EBD4" wp14:editId="3F0D5655">
            <wp:extent cx="5943600" cy="32372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37230"/>
                    </a:xfrm>
                    <a:prstGeom prst="rect">
                      <a:avLst/>
                    </a:prstGeom>
                  </pic:spPr>
                </pic:pic>
              </a:graphicData>
            </a:graphic>
          </wp:inline>
        </w:drawing>
      </w:r>
    </w:p>
    <w:p w14:paraId="6781AD71" w14:textId="7898D2B3" w:rsidR="005A2778" w:rsidRDefault="000E072B" w:rsidP="005A2778">
      <w:pPr>
        <w:spacing w:after="0" w:line="240" w:lineRule="auto"/>
        <w:jc w:val="center"/>
        <w:rPr>
          <w:rFonts w:eastAsiaTheme="minorEastAsia"/>
          <w:sz w:val="16"/>
          <w:szCs w:val="16"/>
        </w:rPr>
      </w:pPr>
      <w:r>
        <w:rPr>
          <w:rFonts w:eastAsiaTheme="minorEastAsia"/>
          <w:b/>
          <w:bCs/>
          <w:sz w:val="16"/>
          <w:szCs w:val="16"/>
        </w:rPr>
        <w:t>Figure</w:t>
      </w:r>
      <w:r w:rsidRPr="00C26F27">
        <w:rPr>
          <w:rFonts w:eastAsiaTheme="minorEastAsia"/>
          <w:b/>
          <w:bCs/>
          <w:sz w:val="16"/>
          <w:szCs w:val="16"/>
        </w:rPr>
        <w:t xml:space="preserve"> </w:t>
      </w:r>
      <w:r>
        <w:rPr>
          <w:rFonts w:eastAsiaTheme="minorEastAsia"/>
          <w:b/>
          <w:bCs/>
          <w:sz w:val="16"/>
          <w:szCs w:val="16"/>
        </w:rPr>
        <w:t>6</w:t>
      </w:r>
      <w:r w:rsidRPr="00C26F27">
        <w:rPr>
          <w:rFonts w:eastAsiaTheme="minorEastAsia"/>
          <w:b/>
          <w:bCs/>
          <w:sz w:val="16"/>
          <w:szCs w:val="16"/>
        </w:rPr>
        <w:t>-</w:t>
      </w:r>
      <w:r>
        <w:rPr>
          <w:rFonts w:eastAsiaTheme="minorEastAsia"/>
          <w:b/>
          <w:bCs/>
          <w:sz w:val="16"/>
          <w:szCs w:val="16"/>
        </w:rPr>
        <w:t>3</w:t>
      </w:r>
      <w:r w:rsidRPr="00C26F27">
        <w:rPr>
          <w:rFonts w:eastAsiaTheme="minorEastAsia"/>
          <w:b/>
          <w:bCs/>
          <w:sz w:val="16"/>
          <w:szCs w:val="16"/>
        </w:rPr>
        <w:t>.</w:t>
      </w:r>
      <w:r>
        <w:rPr>
          <w:rFonts w:eastAsiaTheme="minorEastAsia"/>
          <w:sz w:val="16"/>
          <w:szCs w:val="16"/>
        </w:rPr>
        <w:t xml:space="preserve"> The voltage fluctuations observed on the small solenoid after introducing a sinusoidally varying AC current into the larger coil. Here are presented the measurements of all three runs and the estimated sine fit for the first run</w:t>
      </w:r>
      <w:r w:rsidR="005A2778">
        <w:rPr>
          <w:rFonts w:eastAsiaTheme="minorEastAsia"/>
          <w:sz w:val="16"/>
          <w:szCs w:val="16"/>
        </w:rPr>
        <w:t>.</w:t>
      </w:r>
    </w:p>
    <w:p w14:paraId="19D8143E" w14:textId="118D41B4" w:rsidR="005A2778" w:rsidRPr="005A2778" w:rsidRDefault="005A2778" w:rsidP="005A2778">
      <w:pPr>
        <w:spacing w:after="0" w:line="240" w:lineRule="auto"/>
        <w:rPr>
          <w:rFonts w:eastAsiaTheme="minorEastAsia"/>
        </w:rPr>
      </w:pPr>
    </w:p>
    <w:tbl>
      <w:tblPr>
        <w:tblW w:w="6200" w:type="dxa"/>
        <w:jc w:val="center"/>
        <w:tblLook w:val="04A0" w:firstRow="1" w:lastRow="0" w:firstColumn="1" w:lastColumn="0" w:noHBand="0" w:noVBand="1"/>
      </w:tblPr>
      <w:tblGrid>
        <w:gridCol w:w="584"/>
        <w:gridCol w:w="584"/>
        <w:gridCol w:w="767"/>
        <w:gridCol w:w="755"/>
        <w:gridCol w:w="900"/>
        <w:gridCol w:w="1260"/>
        <w:gridCol w:w="1350"/>
      </w:tblGrid>
      <w:tr w:rsidR="00F01B8E" w:rsidRPr="00F01B8E" w14:paraId="5FBA2ED5" w14:textId="77777777" w:rsidTr="00F01B8E">
        <w:trPr>
          <w:trHeight w:val="276"/>
          <w:jc w:val="center"/>
        </w:trPr>
        <w:tc>
          <w:tcPr>
            <w:tcW w:w="6200" w:type="dxa"/>
            <w:gridSpan w:val="7"/>
            <w:tcBorders>
              <w:top w:val="single" w:sz="8" w:space="0" w:color="auto"/>
              <w:left w:val="single" w:sz="8" w:space="0" w:color="auto"/>
              <w:bottom w:val="single" w:sz="4" w:space="0" w:color="auto"/>
              <w:right w:val="single" w:sz="8" w:space="0" w:color="000000"/>
            </w:tcBorders>
            <w:shd w:val="clear" w:color="000000" w:fill="B4C6E7"/>
            <w:noWrap/>
            <w:vAlign w:val="bottom"/>
            <w:hideMark/>
          </w:tcPr>
          <w:p w14:paraId="6E8E2F51" w14:textId="77777777" w:rsidR="00F01B8E" w:rsidRPr="00F01B8E" w:rsidRDefault="00F01B8E" w:rsidP="00F01B8E">
            <w:pPr>
              <w:spacing w:after="0" w:line="240" w:lineRule="auto"/>
              <w:jc w:val="center"/>
              <w:rPr>
                <w:rFonts w:ascii="Liberation Sans" w:eastAsia="Times New Roman" w:hAnsi="Liberation Sans" w:cs="Times New Roman"/>
                <w:color w:val="000000"/>
              </w:rPr>
            </w:pPr>
            <w:r w:rsidRPr="00F01B8E">
              <w:rPr>
                <w:rFonts w:ascii="Liberation Sans" w:eastAsia="Times New Roman" w:hAnsi="Liberation Sans" w:cs="Times New Roman"/>
                <w:color w:val="000000"/>
              </w:rPr>
              <w:t>Parameters and Independent Measurements</w:t>
            </w:r>
          </w:p>
        </w:tc>
      </w:tr>
      <w:tr w:rsidR="00F01B8E" w:rsidRPr="00F01B8E" w14:paraId="228A49A1" w14:textId="77777777" w:rsidTr="00F01B8E">
        <w:trPr>
          <w:trHeight w:val="276"/>
          <w:jc w:val="center"/>
        </w:trPr>
        <w:tc>
          <w:tcPr>
            <w:tcW w:w="584" w:type="dxa"/>
            <w:tcBorders>
              <w:top w:val="nil"/>
              <w:left w:val="single" w:sz="8" w:space="0" w:color="auto"/>
              <w:bottom w:val="single" w:sz="4" w:space="0" w:color="auto"/>
              <w:right w:val="single" w:sz="4" w:space="0" w:color="auto"/>
            </w:tcBorders>
            <w:shd w:val="clear" w:color="000000" w:fill="BFBFBF"/>
            <w:noWrap/>
            <w:vAlign w:val="bottom"/>
            <w:hideMark/>
          </w:tcPr>
          <w:p w14:paraId="04A39DB0" w14:textId="77777777" w:rsidR="00F01B8E" w:rsidRPr="00F01B8E" w:rsidRDefault="00F01B8E" w:rsidP="00F01B8E">
            <w:pPr>
              <w:spacing w:after="0" w:line="240" w:lineRule="auto"/>
              <w:rPr>
                <w:rFonts w:ascii="Liberation Sans" w:eastAsia="Times New Roman" w:hAnsi="Liberation Sans" w:cs="Times New Roman"/>
                <w:color w:val="000000"/>
              </w:rPr>
            </w:pPr>
            <w:r w:rsidRPr="00F01B8E">
              <w:rPr>
                <w:rFonts w:ascii="Liberation Sans" w:eastAsia="Times New Roman" w:hAnsi="Liberation Sans" w:cs="Times New Roman"/>
                <w:color w:val="000000"/>
              </w:rPr>
              <w:t>N</w:t>
            </w:r>
          </w:p>
        </w:tc>
        <w:tc>
          <w:tcPr>
            <w:tcW w:w="584" w:type="dxa"/>
            <w:tcBorders>
              <w:top w:val="nil"/>
              <w:left w:val="nil"/>
              <w:bottom w:val="single" w:sz="4" w:space="0" w:color="auto"/>
              <w:right w:val="single" w:sz="4" w:space="0" w:color="auto"/>
            </w:tcBorders>
            <w:shd w:val="clear" w:color="000000" w:fill="BFBFBF"/>
            <w:noWrap/>
            <w:vAlign w:val="bottom"/>
            <w:hideMark/>
          </w:tcPr>
          <w:p w14:paraId="13E52987" w14:textId="390A0E2D" w:rsidR="00F01B8E" w:rsidRPr="00F01B8E" w:rsidRDefault="00F01B8E" w:rsidP="00F01B8E">
            <w:pPr>
              <w:spacing w:after="0" w:line="240" w:lineRule="auto"/>
              <w:rPr>
                <w:rFonts w:ascii="Liberation Sans" w:eastAsia="Times New Roman" w:hAnsi="Liberation Sans" w:cs="Times New Roman"/>
                <w:color w:val="000000"/>
                <w:vertAlign w:val="subscript"/>
              </w:rPr>
            </w:pPr>
            <w:r w:rsidRPr="00F01B8E">
              <w:rPr>
                <w:rFonts w:ascii="Liberation Sans" w:eastAsia="Times New Roman" w:hAnsi="Liberation Sans" w:cs="Times New Roman"/>
                <w:color w:val="000000"/>
              </w:rPr>
              <w:t>N</w:t>
            </w:r>
            <w:r>
              <w:rPr>
                <w:rFonts w:ascii="Liberation Sans" w:eastAsia="Times New Roman" w:hAnsi="Liberation Sans" w:cs="Times New Roman"/>
                <w:color w:val="000000"/>
                <w:vertAlign w:val="subscript"/>
              </w:rPr>
              <w:t>p</w:t>
            </w:r>
          </w:p>
        </w:tc>
        <w:tc>
          <w:tcPr>
            <w:tcW w:w="767" w:type="dxa"/>
            <w:tcBorders>
              <w:top w:val="nil"/>
              <w:left w:val="nil"/>
              <w:bottom w:val="single" w:sz="4" w:space="0" w:color="auto"/>
              <w:right w:val="single" w:sz="4" w:space="0" w:color="auto"/>
            </w:tcBorders>
            <w:shd w:val="clear" w:color="000000" w:fill="BFBFBF"/>
            <w:noWrap/>
            <w:vAlign w:val="bottom"/>
            <w:hideMark/>
          </w:tcPr>
          <w:p w14:paraId="5976E98C" w14:textId="77777777" w:rsidR="00F01B8E" w:rsidRPr="00F01B8E" w:rsidRDefault="00F01B8E" w:rsidP="00F01B8E">
            <w:pPr>
              <w:spacing w:after="0" w:line="240" w:lineRule="auto"/>
              <w:rPr>
                <w:rFonts w:ascii="Liberation Sans" w:eastAsia="Times New Roman" w:hAnsi="Liberation Sans" w:cs="Times New Roman"/>
                <w:color w:val="000000"/>
              </w:rPr>
            </w:pPr>
            <w:r w:rsidRPr="00F01B8E">
              <w:rPr>
                <w:rFonts w:ascii="Liberation Sans" w:eastAsia="Times New Roman" w:hAnsi="Liberation Sans" w:cs="Times New Roman"/>
                <w:color w:val="000000"/>
              </w:rPr>
              <w:t>R [m]</w:t>
            </w:r>
          </w:p>
        </w:tc>
        <w:tc>
          <w:tcPr>
            <w:tcW w:w="755" w:type="dxa"/>
            <w:tcBorders>
              <w:top w:val="nil"/>
              <w:left w:val="nil"/>
              <w:bottom w:val="single" w:sz="4" w:space="0" w:color="auto"/>
              <w:right w:val="single" w:sz="4" w:space="0" w:color="auto"/>
            </w:tcBorders>
            <w:shd w:val="clear" w:color="000000" w:fill="BFBFBF"/>
            <w:noWrap/>
            <w:vAlign w:val="bottom"/>
            <w:hideMark/>
          </w:tcPr>
          <w:p w14:paraId="41EA80F7" w14:textId="77777777" w:rsidR="00F01B8E" w:rsidRPr="00F01B8E" w:rsidRDefault="00F01B8E" w:rsidP="00F01B8E">
            <w:pPr>
              <w:spacing w:after="0" w:line="240" w:lineRule="auto"/>
              <w:rPr>
                <w:rFonts w:ascii="Liberation Sans" w:eastAsia="Times New Roman" w:hAnsi="Liberation Sans" w:cs="Times New Roman"/>
                <w:color w:val="000000"/>
              </w:rPr>
            </w:pPr>
            <w:r w:rsidRPr="00F01B8E">
              <w:rPr>
                <w:rFonts w:ascii="Liberation Sans" w:eastAsia="Times New Roman" w:hAnsi="Liberation Sans" w:cs="Times New Roman"/>
                <w:color w:val="000000"/>
              </w:rPr>
              <w:t>f [Hz]</w:t>
            </w:r>
          </w:p>
        </w:tc>
        <w:tc>
          <w:tcPr>
            <w:tcW w:w="900" w:type="dxa"/>
            <w:tcBorders>
              <w:top w:val="nil"/>
              <w:left w:val="nil"/>
              <w:bottom w:val="single" w:sz="4" w:space="0" w:color="auto"/>
              <w:right w:val="single" w:sz="4" w:space="0" w:color="auto"/>
            </w:tcBorders>
            <w:shd w:val="clear" w:color="000000" w:fill="BFBFBF"/>
            <w:noWrap/>
            <w:vAlign w:val="bottom"/>
            <w:hideMark/>
          </w:tcPr>
          <w:p w14:paraId="5C626D27" w14:textId="641F2F06" w:rsidR="00F01B8E" w:rsidRPr="00F01B8E" w:rsidRDefault="00333E37" w:rsidP="00F01B8E">
            <w:pPr>
              <w:spacing w:after="0" w:line="240" w:lineRule="auto"/>
              <w:rPr>
                <w:rFonts w:ascii="Liberation Sans" w:eastAsia="Times New Roman" w:hAnsi="Liberation Sans" w:cs="Times New Roman"/>
                <w:color w:val="000000"/>
              </w:rPr>
            </w:pPr>
            <w:r w:rsidRPr="00333E37">
              <w:rPr>
                <w:rFonts w:ascii="Liberation Sans" w:eastAsia="Times New Roman" w:hAnsi="Liberation Sans" w:cs="Times New Roman"/>
                <w:color w:val="000000"/>
              </w:rPr>
              <w:t>i</w:t>
            </w:r>
            <w:r w:rsidR="00F01B8E">
              <w:rPr>
                <w:rFonts w:ascii="Liberation Sans" w:eastAsia="Times New Roman" w:hAnsi="Liberation Sans" w:cs="Times New Roman"/>
                <w:color w:val="000000"/>
                <w:vertAlign w:val="subscript"/>
              </w:rPr>
              <w:t>rms</w:t>
            </w:r>
            <w:r w:rsidR="00F01B8E" w:rsidRPr="00F01B8E">
              <w:rPr>
                <w:rFonts w:ascii="Liberation Sans" w:eastAsia="Times New Roman" w:hAnsi="Liberation Sans" w:cs="Times New Roman"/>
                <w:color w:val="000000"/>
              </w:rPr>
              <w:t xml:space="preserve"> [A]</w:t>
            </w:r>
          </w:p>
        </w:tc>
        <w:tc>
          <w:tcPr>
            <w:tcW w:w="1260" w:type="dxa"/>
            <w:tcBorders>
              <w:top w:val="nil"/>
              <w:left w:val="nil"/>
              <w:bottom w:val="single" w:sz="4" w:space="0" w:color="auto"/>
              <w:right w:val="single" w:sz="4" w:space="0" w:color="auto"/>
            </w:tcBorders>
            <w:shd w:val="clear" w:color="000000" w:fill="BFBFBF"/>
            <w:noWrap/>
            <w:vAlign w:val="bottom"/>
            <w:hideMark/>
          </w:tcPr>
          <w:p w14:paraId="470260D0" w14:textId="77777777" w:rsidR="00F01B8E" w:rsidRPr="00F01B8E" w:rsidRDefault="00F01B8E" w:rsidP="00F01B8E">
            <w:pPr>
              <w:spacing w:after="0" w:line="240" w:lineRule="auto"/>
              <w:rPr>
                <w:rFonts w:ascii="Liberation Sans" w:eastAsia="Times New Roman" w:hAnsi="Liberation Sans" w:cs="Times New Roman"/>
                <w:color w:val="000000"/>
              </w:rPr>
            </w:pPr>
            <w:r w:rsidRPr="00F01B8E">
              <w:rPr>
                <w:rFonts w:ascii="Liberation Sans" w:eastAsia="Times New Roman" w:hAnsi="Liberation Sans" w:cs="Times New Roman"/>
                <w:color w:val="000000"/>
              </w:rPr>
              <w:t>Area [m</w:t>
            </w:r>
            <w:r w:rsidRPr="00F01B8E">
              <w:rPr>
                <w:rFonts w:ascii="Liberation Sans" w:eastAsia="Times New Roman" w:hAnsi="Liberation Sans" w:cs="Times New Roman"/>
                <w:color w:val="000000"/>
                <w:vertAlign w:val="superscript"/>
              </w:rPr>
              <w:t>2</w:t>
            </w:r>
            <w:r w:rsidRPr="00F01B8E">
              <w:rPr>
                <w:rFonts w:ascii="Liberation Sans" w:eastAsia="Times New Roman" w:hAnsi="Liberation Sans" w:cs="Times New Roman"/>
                <w:color w:val="000000"/>
              </w:rPr>
              <w:t>]</w:t>
            </w:r>
          </w:p>
        </w:tc>
        <w:tc>
          <w:tcPr>
            <w:tcW w:w="1350" w:type="dxa"/>
            <w:tcBorders>
              <w:top w:val="nil"/>
              <w:left w:val="nil"/>
              <w:bottom w:val="single" w:sz="4" w:space="0" w:color="auto"/>
              <w:right w:val="single" w:sz="8" w:space="0" w:color="auto"/>
            </w:tcBorders>
            <w:shd w:val="clear" w:color="000000" w:fill="BFBFBF"/>
            <w:noWrap/>
            <w:vAlign w:val="bottom"/>
            <w:hideMark/>
          </w:tcPr>
          <w:p w14:paraId="4148D7C4" w14:textId="0AB018D5" w:rsidR="00F01B8E" w:rsidRPr="00F01B8E" w:rsidRDefault="00333E37" w:rsidP="00F01B8E">
            <w:pPr>
              <w:spacing w:after="0" w:line="240" w:lineRule="auto"/>
              <w:rPr>
                <w:rFonts w:ascii="Liberation Sans" w:eastAsia="Times New Roman" w:hAnsi="Liberation Sans" w:cs="Times New Roman"/>
                <w:color w:val="000000"/>
              </w:rPr>
            </w:pPr>
            <w:r>
              <w:rPr>
                <w:rFonts w:ascii="Arial" w:eastAsia="Times New Roman" w:hAnsi="Arial" w:cs="Arial"/>
                <w:color w:val="000000"/>
              </w:rPr>
              <w:t>ɛ</w:t>
            </w:r>
            <w:r>
              <w:rPr>
                <w:rFonts w:ascii="Liberation Sans" w:eastAsia="Times New Roman" w:hAnsi="Liberation Sans" w:cs="Times New Roman"/>
                <w:color w:val="000000"/>
                <w:vertAlign w:val="subscript"/>
              </w:rPr>
              <w:t>me</w:t>
            </w:r>
            <w:r w:rsidR="00F01B8E" w:rsidRPr="00F01B8E">
              <w:rPr>
                <w:rFonts w:ascii="Liberation Sans" w:eastAsia="Times New Roman" w:hAnsi="Liberation Sans" w:cs="Times New Roman"/>
                <w:color w:val="000000"/>
                <w:vertAlign w:val="subscript"/>
              </w:rPr>
              <w:t>asured</w:t>
            </w:r>
            <w:r w:rsidR="00F01B8E" w:rsidRPr="00F01B8E">
              <w:rPr>
                <w:rFonts w:ascii="Liberation Sans" w:eastAsia="Times New Roman" w:hAnsi="Liberation Sans" w:cs="Times New Roman"/>
                <w:color w:val="000000"/>
              </w:rPr>
              <w:t xml:space="preserve"> [V]</w:t>
            </w:r>
          </w:p>
        </w:tc>
      </w:tr>
      <w:tr w:rsidR="00F01B8E" w:rsidRPr="00F01B8E" w14:paraId="1E9B8B56" w14:textId="77777777" w:rsidTr="00F01B8E">
        <w:trPr>
          <w:trHeight w:val="288"/>
          <w:jc w:val="center"/>
        </w:trPr>
        <w:tc>
          <w:tcPr>
            <w:tcW w:w="584" w:type="dxa"/>
            <w:tcBorders>
              <w:top w:val="nil"/>
              <w:left w:val="single" w:sz="8" w:space="0" w:color="auto"/>
              <w:bottom w:val="single" w:sz="8" w:space="0" w:color="auto"/>
              <w:right w:val="single" w:sz="4" w:space="0" w:color="auto"/>
            </w:tcBorders>
            <w:shd w:val="clear" w:color="auto" w:fill="auto"/>
            <w:noWrap/>
            <w:vAlign w:val="bottom"/>
            <w:hideMark/>
          </w:tcPr>
          <w:p w14:paraId="2E376DA5" w14:textId="77777777" w:rsidR="00F01B8E" w:rsidRPr="00F01B8E" w:rsidRDefault="00F01B8E" w:rsidP="00F01B8E">
            <w:pPr>
              <w:spacing w:after="0" w:line="240" w:lineRule="auto"/>
              <w:jc w:val="right"/>
              <w:rPr>
                <w:rFonts w:ascii="Liberation Sans" w:eastAsia="Times New Roman" w:hAnsi="Liberation Sans" w:cs="Times New Roman"/>
                <w:color w:val="000000"/>
              </w:rPr>
            </w:pPr>
            <w:r w:rsidRPr="00F01B8E">
              <w:rPr>
                <w:rFonts w:ascii="Liberation Sans" w:eastAsia="Times New Roman" w:hAnsi="Liberation Sans" w:cs="Times New Roman"/>
                <w:color w:val="000000"/>
              </w:rPr>
              <w:t>200</w:t>
            </w:r>
          </w:p>
        </w:tc>
        <w:tc>
          <w:tcPr>
            <w:tcW w:w="584" w:type="dxa"/>
            <w:tcBorders>
              <w:top w:val="nil"/>
              <w:left w:val="nil"/>
              <w:bottom w:val="single" w:sz="8" w:space="0" w:color="auto"/>
              <w:right w:val="single" w:sz="4" w:space="0" w:color="auto"/>
            </w:tcBorders>
            <w:shd w:val="clear" w:color="auto" w:fill="auto"/>
            <w:noWrap/>
            <w:vAlign w:val="bottom"/>
            <w:hideMark/>
          </w:tcPr>
          <w:p w14:paraId="1F7629B6" w14:textId="77777777" w:rsidR="00F01B8E" w:rsidRPr="00F01B8E" w:rsidRDefault="00F01B8E" w:rsidP="00F01B8E">
            <w:pPr>
              <w:spacing w:after="0" w:line="240" w:lineRule="auto"/>
              <w:jc w:val="right"/>
              <w:rPr>
                <w:rFonts w:ascii="Liberation Sans" w:eastAsia="Times New Roman" w:hAnsi="Liberation Sans" w:cs="Times New Roman"/>
                <w:color w:val="000000"/>
              </w:rPr>
            </w:pPr>
            <w:r w:rsidRPr="00F01B8E">
              <w:rPr>
                <w:rFonts w:ascii="Liberation Sans" w:eastAsia="Times New Roman" w:hAnsi="Liberation Sans" w:cs="Times New Roman"/>
                <w:color w:val="000000"/>
              </w:rPr>
              <w:t>200</w:t>
            </w:r>
          </w:p>
        </w:tc>
        <w:tc>
          <w:tcPr>
            <w:tcW w:w="767" w:type="dxa"/>
            <w:tcBorders>
              <w:top w:val="nil"/>
              <w:left w:val="nil"/>
              <w:bottom w:val="single" w:sz="8" w:space="0" w:color="auto"/>
              <w:right w:val="single" w:sz="4" w:space="0" w:color="auto"/>
            </w:tcBorders>
            <w:shd w:val="clear" w:color="auto" w:fill="auto"/>
            <w:noWrap/>
            <w:vAlign w:val="bottom"/>
            <w:hideMark/>
          </w:tcPr>
          <w:p w14:paraId="132AEBA2" w14:textId="77777777" w:rsidR="00F01B8E" w:rsidRPr="00F01B8E" w:rsidRDefault="00F01B8E" w:rsidP="00F01B8E">
            <w:pPr>
              <w:spacing w:after="0" w:line="240" w:lineRule="auto"/>
              <w:jc w:val="right"/>
              <w:rPr>
                <w:rFonts w:ascii="Liberation Sans" w:eastAsia="Times New Roman" w:hAnsi="Liberation Sans" w:cs="Times New Roman"/>
                <w:color w:val="000000"/>
              </w:rPr>
            </w:pPr>
            <w:r w:rsidRPr="00F01B8E">
              <w:rPr>
                <w:rFonts w:ascii="Liberation Sans" w:eastAsia="Times New Roman" w:hAnsi="Liberation Sans" w:cs="Times New Roman"/>
                <w:color w:val="000000"/>
              </w:rPr>
              <w:t>0.105</w:t>
            </w:r>
          </w:p>
        </w:tc>
        <w:tc>
          <w:tcPr>
            <w:tcW w:w="755" w:type="dxa"/>
            <w:tcBorders>
              <w:top w:val="nil"/>
              <w:left w:val="nil"/>
              <w:bottom w:val="single" w:sz="8" w:space="0" w:color="auto"/>
              <w:right w:val="single" w:sz="4" w:space="0" w:color="auto"/>
            </w:tcBorders>
            <w:shd w:val="clear" w:color="auto" w:fill="auto"/>
            <w:noWrap/>
            <w:vAlign w:val="bottom"/>
            <w:hideMark/>
          </w:tcPr>
          <w:p w14:paraId="709E6863" w14:textId="77777777" w:rsidR="00F01B8E" w:rsidRPr="00F01B8E" w:rsidRDefault="00F01B8E" w:rsidP="00F01B8E">
            <w:pPr>
              <w:spacing w:after="0" w:line="240" w:lineRule="auto"/>
              <w:jc w:val="right"/>
              <w:rPr>
                <w:rFonts w:ascii="Liberation Sans" w:eastAsia="Times New Roman" w:hAnsi="Liberation Sans" w:cs="Times New Roman"/>
                <w:color w:val="000000"/>
              </w:rPr>
            </w:pPr>
            <w:r w:rsidRPr="00F01B8E">
              <w:rPr>
                <w:rFonts w:ascii="Liberation Sans" w:eastAsia="Times New Roman" w:hAnsi="Liberation Sans" w:cs="Times New Roman"/>
                <w:color w:val="000000"/>
              </w:rPr>
              <w:t>60</w:t>
            </w:r>
          </w:p>
        </w:tc>
        <w:tc>
          <w:tcPr>
            <w:tcW w:w="900" w:type="dxa"/>
            <w:tcBorders>
              <w:top w:val="nil"/>
              <w:left w:val="nil"/>
              <w:bottom w:val="single" w:sz="8" w:space="0" w:color="auto"/>
              <w:right w:val="single" w:sz="4" w:space="0" w:color="auto"/>
            </w:tcBorders>
            <w:shd w:val="clear" w:color="auto" w:fill="auto"/>
            <w:noWrap/>
            <w:vAlign w:val="bottom"/>
            <w:hideMark/>
          </w:tcPr>
          <w:p w14:paraId="08178332" w14:textId="77777777" w:rsidR="00F01B8E" w:rsidRPr="00F01B8E" w:rsidRDefault="00F01B8E" w:rsidP="00F01B8E">
            <w:pPr>
              <w:spacing w:after="0" w:line="240" w:lineRule="auto"/>
              <w:jc w:val="right"/>
              <w:rPr>
                <w:rFonts w:ascii="Liberation Sans" w:eastAsia="Times New Roman" w:hAnsi="Liberation Sans" w:cs="Times New Roman"/>
                <w:color w:val="000000"/>
              </w:rPr>
            </w:pPr>
            <w:r w:rsidRPr="00F01B8E">
              <w:rPr>
                <w:rFonts w:ascii="Liberation Sans" w:eastAsia="Times New Roman" w:hAnsi="Liberation Sans" w:cs="Times New Roman"/>
                <w:color w:val="000000"/>
              </w:rPr>
              <w:t>0.671</w:t>
            </w:r>
          </w:p>
        </w:tc>
        <w:tc>
          <w:tcPr>
            <w:tcW w:w="1260" w:type="dxa"/>
            <w:tcBorders>
              <w:top w:val="nil"/>
              <w:left w:val="nil"/>
              <w:bottom w:val="single" w:sz="8" w:space="0" w:color="auto"/>
              <w:right w:val="single" w:sz="4" w:space="0" w:color="auto"/>
            </w:tcBorders>
            <w:shd w:val="clear" w:color="auto" w:fill="auto"/>
            <w:noWrap/>
            <w:vAlign w:val="bottom"/>
            <w:hideMark/>
          </w:tcPr>
          <w:p w14:paraId="0910D7EE" w14:textId="77777777" w:rsidR="00F01B8E" w:rsidRPr="00F01B8E" w:rsidRDefault="00F01B8E" w:rsidP="00F01B8E">
            <w:pPr>
              <w:spacing w:after="0" w:line="240" w:lineRule="auto"/>
              <w:jc w:val="right"/>
              <w:rPr>
                <w:rFonts w:ascii="Liberation Sans" w:eastAsia="Times New Roman" w:hAnsi="Liberation Sans" w:cs="Times New Roman"/>
                <w:color w:val="000000"/>
              </w:rPr>
            </w:pPr>
            <w:r w:rsidRPr="00F01B8E">
              <w:rPr>
                <w:rFonts w:ascii="Liberation Sans" w:eastAsia="Times New Roman" w:hAnsi="Liberation Sans" w:cs="Times New Roman"/>
                <w:color w:val="000000"/>
              </w:rPr>
              <w:t>0.000754</w:t>
            </w:r>
          </w:p>
        </w:tc>
        <w:tc>
          <w:tcPr>
            <w:tcW w:w="1350" w:type="dxa"/>
            <w:tcBorders>
              <w:top w:val="nil"/>
              <w:left w:val="nil"/>
              <w:bottom w:val="single" w:sz="8" w:space="0" w:color="auto"/>
              <w:right w:val="single" w:sz="8" w:space="0" w:color="auto"/>
            </w:tcBorders>
            <w:shd w:val="clear" w:color="auto" w:fill="auto"/>
            <w:noWrap/>
            <w:vAlign w:val="bottom"/>
            <w:hideMark/>
          </w:tcPr>
          <w:p w14:paraId="663872DE" w14:textId="77777777" w:rsidR="00F01B8E" w:rsidRPr="00F01B8E" w:rsidRDefault="00F01B8E" w:rsidP="00F01B8E">
            <w:pPr>
              <w:spacing w:after="0" w:line="240" w:lineRule="auto"/>
              <w:jc w:val="right"/>
              <w:rPr>
                <w:rFonts w:ascii="Liberation Sans" w:eastAsia="Times New Roman" w:hAnsi="Liberation Sans" w:cs="Times New Roman"/>
                <w:color w:val="000000"/>
              </w:rPr>
            </w:pPr>
            <w:r w:rsidRPr="00F01B8E">
              <w:rPr>
                <w:rFonts w:ascii="Liberation Sans" w:eastAsia="Times New Roman" w:hAnsi="Liberation Sans" w:cs="Times New Roman"/>
                <w:color w:val="000000"/>
              </w:rPr>
              <w:t>0.07385</w:t>
            </w:r>
          </w:p>
        </w:tc>
      </w:tr>
    </w:tbl>
    <w:p w14:paraId="158C552D" w14:textId="72417257" w:rsidR="00A9216E" w:rsidRPr="00173749" w:rsidRDefault="005A2778" w:rsidP="00173749">
      <w:pPr>
        <w:spacing w:after="0" w:line="240" w:lineRule="auto"/>
        <w:jc w:val="center"/>
        <w:rPr>
          <w:rFonts w:eastAsiaTheme="minorEastAsia"/>
          <w:sz w:val="16"/>
          <w:szCs w:val="16"/>
        </w:rPr>
      </w:pPr>
      <w:r>
        <w:rPr>
          <w:rFonts w:eastAsiaTheme="minorEastAsia"/>
          <w:b/>
          <w:bCs/>
          <w:sz w:val="16"/>
          <w:szCs w:val="16"/>
        </w:rPr>
        <w:t>Table</w:t>
      </w:r>
      <w:r w:rsidRPr="00C26F27">
        <w:rPr>
          <w:rFonts w:eastAsiaTheme="minorEastAsia"/>
          <w:b/>
          <w:bCs/>
          <w:sz w:val="16"/>
          <w:szCs w:val="16"/>
        </w:rPr>
        <w:t xml:space="preserve"> </w:t>
      </w:r>
      <w:r>
        <w:rPr>
          <w:rFonts w:eastAsiaTheme="minorEastAsia"/>
          <w:b/>
          <w:bCs/>
          <w:sz w:val="16"/>
          <w:szCs w:val="16"/>
        </w:rPr>
        <w:t>6</w:t>
      </w:r>
      <w:r w:rsidRPr="00C26F27">
        <w:rPr>
          <w:rFonts w:eastAsiaTheme="minorEastAsia"/>
          <w:b/>
          <w:bCs/>
          <w:sz w:val="16"/>
          <w:szCs w:val="16"/>
        </w:rPr>
        <w:t>-</w:t>
      </w:r>
      <w:r>
        <w:rPr>
          <w:rFonts w:eastAsiaTheme="minorEastAsia"/>
          <w:b/>
          <w:bCs/>
          <w:sz w:val="16"/>
          <w:szCs w:val="16"/>
        </w:rPr>
        <w:t>1</w:t>
      </w:r>
      <w:r w:rsidRPr="00C26F27">
        <w:rPr>
          <w:rFonts w:eastAsiaTheme="minorEastAsia"/>
          <w:b/>
          <w:bCs/>
          <w:sz w:val="16"/>
          <w:szCs w:val="16"/>
        </w:rPr>
        <w:t>.</w:t>
      </w:r>
      <w:r>
        <w:rPr>
          <w:rFonts w:eastAsiaTheme="minorEastAsia"/>
          <w:sz w:val="16"/>
          <w:szCs w:val="16"/>
        </w:rPr>
        <w:t xml:space="preserve"> </w:t>
      </w:r>
      <w:r>
        <w:rPr>
          <w:rFonts w:eastAsiaTheme="minorEastAsia"/>
          <w:sz w:val="16"/>
          <w:szCs w:val="16"/>
        </w:rPr>
        <w:t xml:space="preserve">The tuned and intrinsic constant values </w:t>
      </w:r>
      <w:r w:rsidR="00E1709D">
        <w:rPr>
          <w:rFonts w:eastAsiaTheme="minorEastAsia"/>
          <w:sz w:val="16"/>
          <w:szCs w:val="16"/>
        </w:rPr>
        <w:t>assigned to the tools involved</w:t>
      </w:r>
      <w:r w:rsidR="00F01B8E">
        <w:rPr>
          <w:rFonts w:eastAsiaTheme="minorEastAsia"/>
          <w:sz w:val="16"/>
          <w:szCs w:val="16"/>
        </w:rPr>
        <w:t>, and the resulting induced voltage that was observed.</w:t>
      </w:r>
      <w:r w:rsidR="000E072B">
        <w:br w:type="page"/>
      </w:r>
    </w:p>
    <w:p w14:paraId="72761116" w14:textId="4FBC4480" w:rsidR="001340D4" w:rsidRDefault="009B1518">
      <w:pPr>
        <w:jc w:val="center"/>
        <w:rPr>
          <w:b/>
          <w:bCs/>
          <w:sz w:val="28"/>
          <w:szCs w:val="28"/>
        </w:rPr>
      </w:pPr>
      <w:r>
        <w:rPr>
          <w:b/>
          <w:bCs/>
          <w:sz w:val="28"/>
          <w:szCs w:val="28"/>
        </w:rPr>
        <w:t>Analysis</w:t>
      </w:r>
    </w:p>
    <w:p w14:paraId="51E90A06" w14:textId="27390118" w:rsidR="001B3FCB" w:rsidRDefault="00173749" w:rsidP="00D6648B">
      <w:pPr>
        <w:spacing w:after="0"/>
        <w:rPr>
          <w:rFonts w:eastAsiaTheme="minorEastAsia"/>
        </w:rPr>
      </w:pPr>
      <w:r>
        <w:rPr>
          <w:rFonts w:eastAsiaTheme="minorEastAsia"/>
          <w:b/>
          <w:bCs/>
        </w:rPr>
        <w:t>Procedure A</w:t>
      </w:r>
    </w:p>
    <w:p w14:paraId="50EBB52F" w14:textId="2624ECED" w:rsidR="00173749" w:rsidRDefault="00173749" w:rsidP="00F01B8E">
      <w:pPr>
        <w:spacing w:after="0"/>
        <w:ind w:firstLine="720"/>
        <w:rPr>
          <w:rFonts w:eastAsiaTheme="minorEastAsia"/>
        </w:rPr>
      </w:pPr>
      <w:r>
        <w:rPr>
          <w:rFonts w:eastAsiaTheme="minorEastAsia"/>
        </w:rPr>
        <w:t xml:space="preserve">Figures 6-1 and 6-2 show how the measurable voltage within the small solenoid changed as the position of the bar magnet relative to the solenoid fluctuated. As the bar magnet approached and entered the solenoid cavity, the magnitude of the voltage at that point in time would change sharply in a direction dependent on the side of the bar magnet in effect. When using the </w:t>
      </w:r>
      <w:r w:rsidR="00F01B8E">
        <w:rPr>
          <w:rFonts w:eastAsiaTheme="minorEastAsia"/>
        </w:rPr>
        <w:t>n</w:t>
      </w:r>
      <w:r>
        <w:rPr>
          <w:rFonts w:eastAsiaTheme="minorEastAsia"/>
        </w:rPr>
        <w:t>orth end, induced voltage would sharply increase on approach then sharply decrease</w:t>
      </w:r>
      <w:r w:rsidR="00F01B8E">
        <w:rPr>
          <w:rFonts w:eastAsiaTheme="minorEastAsia"/>
        </w:rPr>
        <w:t>, to even below the resting value ~0, on retraction. The opposite patten was observed when approaching with the south side of the magnet.</w:t>
      </w:r>
    </w:p>
    <w:p w14:paraId="71A1F6A5" w14:textId="6D7FFAC5" w:rsidR="00F01B8E" w:rsidRDefault="00F01B8E" w:rsidP="00173749">
      <w:pPr>
        <w:spacing w:after="0"/>
        <w:rPr>
          <w:rFonts w:eastAsiaTheme="minorEastAsia"/>
        </w:rPr>
      </w:pPr>
    </w:p>
    <w:p w14:paraId="61C447E2" w14:textId="6C2850F1" w:rsidR="00F01B8E" w:rsidRDefault="00F01B8E" w:rsidP="00173749">
      <w:pPr>
        <w:spacing w:after="0"/>
        <w:rPr>
          <w:rFonts w:eastAsiaTheme="minorEastAsia"/>
        </w:rPr>
      </w:pPr>
      <w:r>
        <w:rPr>
          <w:rFonts w:eastAsiaTheme="minorEastAsia"/>
          <w:b/>
          <w:bCs/>
        </w:rPr>
        <w:t>Procedure B</w:t>
      </w:r>
    </w:p>
    <w:p w14:paraId="61B623A3" w14:textId="6210C0A0" w:rsidR="00F01B8E" w:rsidRPr="00F01B8E" w:rsidRDefault="00F01B8E" w:rsidP="00173749">
      <w:pPr>
        <w:spacing w:after="0"/>
        <w:rPr>
          <w:rFonts w:eastAsiaTheme="minorEastAsia"/>
        </w:rPr>
      </w:pPr>
      <w:r>
        <w:rPr>
          <w:rFonts w:eastAsiaTheme="minorEastAsia"/>
        </w:rPr>
        <w:t xml:space="preserve">Figure 6-3 and Table 6-1 show how a passing alternating current with a magnitude fluctuating in the manner of a sine-wave period resulted in a measurable induced voltage on the small solenoid. </w:t>
      </w:r>
      <w:r w:rsidR="00333E37">
        <w:rPr>
          <w:rFonts w:eastAsiaTheme="minorEastAsia"/>
        </w:rPr>
        <w:t>To obtain a standard against which to compare those results, the following can be applied:</w:t>
      </w:r>
    </w:p>
    <w:p w14:paraId="7286034A" w14:textId="11209EFA" w:rsidR="00B310DB" w:rsidRDefault="00B310DB" w:rsidP="00D6648B">
      <w:pPr>
        <w:spacing w:after="0"/>
        <w:rPr>
          <w:rFonts w:eastAsiaTheme="minorEastAsia"/>
        </w:rPr>
      </w:pPr>
    </w:p>
    <w:p w14:paraId="2B7F8EE0" w14:textId="622B06D2" w:rsidR="00333E37" w:rsidRDefault="00333E37" w:rsidP="00333E37">
      <w:pPr>
        <w:ind w:firstLine="720"/>
        <w:rPr>
          <w:rFonts w:eastAsiaTheme="minorEastAsia"/>
        </w:rPr>
      </w:pPr>
      <m:oMath>
        <m:d>
          <m:dPr>
            <m:begChr m:val="|"/>
            <m:endChr m:val="|"/>
            <m:ctrlPr>
              <w:rPr>
                <w:rFonts w:ascii="Cambria Math" w:hAnsi="Cambria Math"/>
                <w:i/>
              </w:rPr>
            </m:ctrlPr>
          </m:dPr>
          <m:e>
            <m:r>
              <w:rPr>
                <w:rFonts w:ascii="Cambria Math" w:hAnsi="Cambria Math"/>
              </w:rPr>
              <m:t>ɛ</m:t>
            </m:r>
          </m:e>
        </m:d>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p</m:t>
            </m:r>
          </m:sub>
        </m:sSub>
        <m:d>
          <m:dPr>
            <m:ctrlPr>
              <w:rPr>
                <w:rFonts w:ascii="Cambria Math" w:hAnsi="Cambria Math"/>
                <w:i/>
              </w:rPr>
            </m:ctrlPr>
          </m:dPr>
          <m:e>
            <m:r>
              <w:rPr>
                <w:rFonts w:ascii="Cambria Math" w:hAnsi="Cambria Math"/>
              </w:rPr>
              <m:t>2πf</m:t>
            </m:r>
          </m:e>
        </m:d>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max</m:t>
                </m:r>
              </m:sub>
            </m:sSub>
          </m:num>
          <m:den>
            <m:r>
              <w:rPr>
                <w:rFonts w:ascii="Cambria Math" w:hAnsi="Cambria Math"/>
              </w:rPr>
              <m:t>2R</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Eq. </w:t>
      </w:r>
      <w:r>
        <w:rPr>
          <w:rFonts w:eastAsiaTheme="minorEastAsia"/>
        </w:rPr>
        <w:t>7</w:t>
      </w:r>
      <w:r>
        <w:rPr>
          <w:rFonts w:eastAsiaTheme="minorEastAsia"/>
        </w:rPr>
        <w:t>-</w:t>
      </w:r>
      <w:r>
        <w:rPr>
          <w:rFonts w:eastAsiaTheme="minorEastAsia"/>
        </w:rPr>
        <w:t>2</w:t>
      </w:r>
    </w:p>
    <w:p w14:paraId="1FFF18A0" w14:textId="6CB519F6" w:rsidR="00333E37" w:rsidRDefault="00333E37" w:rsidP="00D6648B">
      <w:pPr>
        <w:spacing w:after="0"/>
        <w:rPr>
          <w:rFonts w:eastAsiaTheme="minorEastAsia"/>
        </w:rPr>
      </w:pPr>
      <w:r>
        <w:rPr>
          <w:rFonts w:eastAsiaTheme="minorEastAsia"/>
        </w:rPr>
        <w:t>Using which, an expected value for induced voltage can be obtained.</w:t>
      </w:r>
    </w:p>
    <w:p w14:paraId="7AB1D485" w14:textId="77777777" w:rsidR="00333E37" w:rsidRDefault="00333E37" w:rsidP="00D6648B">
      <w:pPr>
        <w:spacing w:after="0"/>
        <w:rPr>
          <w:rFonts w:eastAsiaTheme="minorEastAsia"/>
        </w:rPr>
      </w:pPr>
    </w:p>
    <w:tbl>
      <w:tblPr>
        <w:tblW w:w="6290" w:type="dxa"/>
        <w:jc w:val="center"/>
        <w:tblLook w:val="04A0" w:firstRow="1" w:lastRow="0" w:firstColumn="1" w:lastColumn="0" w:noHBand="0" w:noVBand="1"/>
      </w:tblPr>
      <w:tblGrid>
        <w:gridCol w:w="932"/>
        <w:gridCol w:w="1578"/>
        <w:gridCol w:w="1530"/>
        <w:gridCol w:w="720"/>
        <w:gridCol w:w="1530"/>
      </w:tblGrid>
      <w:tr w:rsidR="00F01B8E" w:rsidRPr="00F01B8E" w14:paraId="49D41BDE" w14:textId="77777777" w:rsidTr="00F01B8E">
        <w:trPr>
          <w:trHeight w:val="276"/>
          <w:jc w:val="center"/>
        </w:trPr>
        <w:tc>
          <w:tcPr>
            <w:tcW w:w="6290" w:type="dxa"/>
            <w:gridSpan w:val="5"/>
            <w:tcBorders>
              <w:top w:val="single" w:sz="8" w:space="0" w:color="auto"/>
              <w:left w:val="single" w:sz="8" w:space="0" w:color="auto"/>
              <w:bottom w:val="single" w:sz="4" w:space="0" w:color="auto"/>
              <w:right w:val="single" w:sz="8" w:space="0" w:color="000000"/>
            </w:tcBorders>
            <w:shd w:val="clear" w:color="000000" w:fill="B4C6E7"/>
            <w:noWrap/>
            <w:vAlign w:val="bottom"/>
            <w:hideMark/>
          </w:tcPr>
          <w:p w14:paraId="2EFA0D11" w14:textId="77777777" w:rsidR="00F01B8E" w:rsidRPr="00F01B8E" w:rsidRDefault="00F01B8E" w:rsidP="00F01B8E">
            <w:pPr>
              <w:spacing w:after="0" w:line="240" w:lineRule="auto"/>
              <w:jc w:val="center"/>
              <w:rPr>
                <w:rFonts w:ascii="Liberation Sans" w:eastAsia="Times New Roman" w:hAnsi="Liberation Sans" w:cs="Times New Roman"/>
                <w:color w:val="000000"/>
              </w:rPr>
            </w:pPr>
            <w:r w:rsidRPr="00F01B8E">
              <w:rPr>
                <w:rFonts w:ascii="Liberation Sans" w:eastAsia="Times New Roman" w:hAnsi="Liberation Sans" w:cs="Times New Roman"/>
                <w:color w:val="000000"/>
              </w:rPr>
              <w:t>Dependent Measurements and Derivations</w:t>
            </w:r>
          </w:p>
        </w:tc>
      </w:tr>
      <w:tr w:rsidR="00F01B8E" w:rsidRPr="00F01B8E" w14:paraId="5669C926" w14:textId="77777777" w:rsidTr="00F01B8E">
        <w:trPr>
          <w:trHeight w:val="276"/>
          <w:jc w:val="center"/>
        </w:trPr>
        <w:tc>
          <w:tcPr>
            <w:tcW w:w="932" w:type="dxa"/>
            <w:tcBorders>
              <w:top w:val="nil"/>
              <w:left w:val="single" w:sz="8" w:space="0" w:color="auto"/>
              <w:bottom w:val="single" w:sz="4" w:space="0" w:color="auto"/>
              <w:right w:val="single" w:sz="4" w:space="0" w:color="auto"/>
            </w:tcBorders>
            <w:shd w:val="clear" w:color="000000" w:fill="BFBFBF"/>
            <w:noWrap/>
            <w:vAlign w:val="bottom"/>
            <w:hideMark/>
          </w:tcPr>
          <w:p w14:paraId="693DF38E" w14:textId="2E4506C6" w:rsidR="00F01B8E" w:rsidRPr="00F01B8E" w:rsidRDefault="00333E37" w:rsidP="00F01B8E">
            <w:pPr>
              <w:spacing w:after="0" w:line="240" w:lineRule="auto"/>
              <w:rPr>
                <w:rFonts w:ascii="Liberation Sans" w:eastAsia="Times New Roman" w:hAnsi="Liberation Sans" w:cs="Times New Roman"/>
                <w:color w:val="000000"/>
              </w:rPr>
            </w:pPr>
            <w:r>
              <w:rPr>
                <w:rFonts w:ascii="Liberation Sans" w:eastAsia="Times New Roman" w:hAnsi="Liberation Sans" w:cs="Times New Roman"/>
                <w:color w:val="000000"/>
              </w:rPr>
              <w:t>i</w:t>
            </w:r>
            <w:r w:rsidR="00F01B8E" w:rsidRPr="00F01B8E">
              <w:rPr>
                <w:rFonts w:ascii="Liberation Sans" w:eastAsia="Times New Roman" w:hAnsi="Liberation Sans" w:cs="Times New Roman"/>
                <w:color w:val="000000"/>
                <w:vertAlign w:val="subscript"/>
              </w:rPr>
              <w:t>max</w:t>
            </w:r>
            <w:r w:rsidR="00F01B8E" w:rsidRPr="00F01B8E">
              <w:rPr>
                <w:rFonts w:ascii="Liberation Sans" w:eastAsia="Times New Roman" w:hAnsi="Liberation Sans" w:cs="Times New Roman"/>
                <w:color w:val="000000"/>
              </w:rPr>
              <w:t xml:space="preserve"> [A]</w:t>
            </w:r>
          </w:p>
        </w:tc>
        <w:tc>
          <w:tcPr>
            <w:tcW w:w="1578" w:type="dxa"/>
            <w:tcBorders>
              <w:top w:val="nil"/>
              <w:left w:val="nil"/>
              <w:bottom w:val="single" w:sz="4" w:space="0" w:color="auto"/>
              <w:right w:val="single" w:sz="4" w:space="0" w:color="auto"/>
            </w:tcBorders>
            <w:shd w:val="clear" w:color="000000" w:fill="BFBFBF"/>
            <w:noWrap/>
            <w:vAlign w:val="bottom"/>
            <w:hideMark/>
          </w:tcPr>
          <w:p w14:paraId="08B57B9C" w14:textId="1175CAD2" w:rsidR="00F01B8E" w:rsidRPr="00F01B8E" w:rsidRDefault="00333E37" w:rsidP="00F01B8E">
            <w:pPr>
              <w:spacing w:after="0" w:line="240" w:lineRule="auto"/>
              <w:rPr>
                <w:rFonts w:ascii="Liberation Sans" w:eastAsia="Times New Roman" w:hAnsi="Liberation Sans" w:cs="Times New Roman"/>
                <w:color w:val="000000"/>
              </w:rPr>
            </w:pPr>
            <w:r>
              <w:rPr>
                <w:rFonts w:ascii="Arial" w:eastAsia="Times New Roman" w:hAnsi="Arial" w:cs="Arial"/>
                <w:color w:val="000000"/>
              </w:rPr>
              <w:t>ɛ</w:t>
            </w:r>
            <w:r>
              <w:rPr>
                <w:rFonts w:ascii="Liberation Sans" w:eastAsia="Times New Roman" w:hAnsi="Liberation Sans" w:cs="Times New Roman"/>
                <w:color w:val="000000"/>
                <w:vertAlign w:val="subscript"/>
              </w:rPr>
              <w:t>e</w:t>
            </w:r>
            <w:r w:rsidR="00F01B8E" w:rsidRPr="00F01B8E">
              <w:rPr>
                <w:rFonts w:ascii="Liberation Sans" w:eastAsia="Times New Roman" w:hAnsi="Liberation Sans" w:cs="Times New Roman"/>
                <w:color w:val="000000"/>
                <w:vertAlign w:val="subscript"/>
              </w:rPr>
              <w:t>xperimental</w:t>
            </w:r>
            <w:r w:rsidR="00F01B8E" w:rsidRPr="00F01B8E">
              <w:rPr>
                <w:rFonts w:ascii="Liberation Sans" w:eastAsia="Times New Roman" w:hAnsi="Liberation Sans" w:cs="Times New Roman"/>
                <w:color w:val="000000"/>
              </w:rPr>
              <w:t xml:space="preserve"> [V]</w:t>
            </w:r>
          </w:p>
        </w:tc>
        <w:tc>
          <w:tcPr>
            <w:tcW w:w="1530" w:type="dxa"/>
            <w:tcBorders>
              <w:top w:val="nil"/>
              <w:left w:val="nil"/>
              <w:bottom w:val="single" w:sz="4" w:space="0" w:color="auto"/>
              <w:right w:val="single" w:sz="4" w:space="0" w:color="auto"/>
            </w:tcBorders>
            <w:shd w:val="clear" w:color="000000" w:fill="BFBFBF"/>
            <w:noWrap/>
            <w:vAlign w:val="bottom"/>
            <w:hideMark/>
          </w:tcPr>
          <w:p w14:paraId="3553CE2A" w14:textId="77777777" w:rsidR="00F01B8E" w:rsidRPr="00F01B8E" w:rsidRDefault="00F01B8E" w:rsidP="00F01B8E">
            <w:pPr>
              <w:spacing w:after="0" w:line="240" w:lineRule="auto"/>
              <w:rPr>
                <w:rFonts w:ascii="Liberation Sans" w:eastAsia="Times New Roman" w:hAnsi="Liberation Sans" w:cs="Times New Roman"/>
                <w:color w:val="000000"/>
              </w:rPr>
            </w:pPr>
            <w:r w:rsidRPr="00F01B8E">
              <w:rPr>
                <w:rFonts w:ascii="Liberation Sans" w:eastAsia="Times New Roman" w:hAnsi="Liberation Sans" w:cs="Times New Roman"/>
                <w:color w:val="000000"/>
              </w:rPr>
              <w:t>Percent Error</w:t>
            </w:r>
          </w:p>
        </w:tc>
        <w:tc>
          <w:tcPr>
            <w:tcW w:w="720" w:type="dxa"/>
            <w:tcBorders>
              <w:top w:val="nil"/>
              <w:left w:val="nil"/>
              <w:bottom w:val="single" w:sz="4" w:space="0" w:color="auto"/>
              <w:right w:val="single" w:sz="4" w:space="0" w:color="auto"/>
            </w:tcBorders>
            <w:shd w:val="clear" w:color="000000" w:fill="BFBFBF"/>
            <w:noWrap/>
            <w:vAlign w:val="bottom"/>
            <w:hideMark/>
          </w:tcPr>
          <w:p w14:paraId="6B18E777" w14:textId="77777777" w:rsidR="00F01B8E" w:rsidRPr="00F01B8E" w:rsidRDefault="00F01B8E" w:rsidP="00F01B8E">
            <w:pPr>
              <w:spacing w:after="0" w:line="240" w:lineRule="auto"/>
              <w:rPr>
                <w:rFonts w:ascii="Liberation Sans" w:eastAsia="Times New Roman" w:hAnsi="Liberation Sans" w:cs="Times New Roman"/>
                <w:color w:val="000000"/>
              </w:rPr>
            </w:pPr>
            <w:r w:rsidRPr="00F01B8E">
              <w:rPr>
                <w:rFonts w:ascii="Liberation Sans" w:eastAsia="Times New Roman" w:hAnsi="Liberation Sans" w:cs="Times New Roman"/>
                <w:color w:val="000000"/>
              </w:rPr>
              <w:t>B [T]</w:t>
            </w:r>
          </w:p>
        </w:tc>
        <w:tc>
          <w:tcPr>
            <w:tcW w:w="1530" w:type="dxa"/>
            <w:tcBorders>
              <w:top w:val="nil"/>
              <w:left w:val="nil"/>
              <w:bottom w:val="single" w:sz="4" w:space="0" w:color="auto"/>
              <w:right w:val="single" w:sz="8" w:space="0" w:color="auto"/>
            </w:tcBorders>
            <w:shd w:val="clear" w:color="000000" w:fill="BFBFBF"/>
            <w:noWrap/>
            <w:vAlign w:val="bottom"/>
            <w:hideMark/>
          </w:tcPr>
          <w:p w14:paraId="3574A1A3" w14:textId="38185F0E" w:rsidR="00F01B8E" w:rsidRPr="00F01B8E" w:rsidRDefault="00F01B8E" w:rsidP="00F01B8E">
            <w:pPr>
              <w:spacing w:after="0" w:line="240" w:lineRule="auto"/>
              <w:rPr>
                <w:rFonts w:ascii="Liberation Sans" w:eastAsia="Times New Roman" w:hAnsi="Liberation Sans" w:cs="Times New Roman"/>
                <w:color w:val="000000"/>
              </w:rPr>
            </w:pPr>
            <w:r w:rsidRPr="00F01B8E">
              <w:rPr>
                <w:rFonts w:ascii="Liberation Sans" w:eastAsia="Times New Roman" w:hAnsi="Liberation Sans" w:cs="Times New Roman"/>
                <w:color w:val="000000"/>
              </w:rPr>
              <w:t>f</w:t>
            </w:r>
            <w:r w:rsidRPr="00F01B8E">
              <w:rPr>
                <w:rFonts w:ascii="Liberation Sans" w:eastAsia="Times New Roman" w:hAnsi="Liberation Sans" w:cs="Times New Roman"/>
                <w:color w:val="000000"/>
                <w:vertAlign w:val="subscript"/>
              </w:rPr>
              <w:t>Derived</w:t>
            </w:r>
            <w:r w:rsidRPr="00F01B8E">
              <w:rPr>
                <w:rFonts w:ascii="Liberation Sans" w:eastAsia="Times New Roman" w:hAnsi="Liberation Sans" w:cs="Times New Roman"/>
                <w:color w:val="000000"/>
              </w:rPr>
              <w:t xml:space="preserve"> [Hz]</w:t>
            </w:r>
          </w:p>
        </w:tc>
      </w:tr>
      <w:tr w:rsidR="00F01B8E" w:rsidRPr="00F01B8E" w14:paraId="403B981E" w14:textId="77777777" w:rsidTr="00F01B8E">
        <w:trPr>
          <w:trHeight w:val="288"/>
          <w:jc w:val="center"/>
        </w:trPr>
        <w:tc>
          <w:tcPr>
            <w:tcW w:w="932" w:type="dxa"/>
            <w:tcBorders>
              <w:top w:val="nil"/>
              <w:left w:val="single" w:sz="8" w:space="0" w:color="auto"/>
              <w:bottom w:val="single" w:sz="8" w:space="0" w:color="auto"/>
              <w:right w:val="single" w:sz="4" w:space="0" w:color="auto"/>
            </w:tcBorders>
            <w:shd w:val="clear" w:color="auto" w:fill="auto"/>
            <w:noWrap/>
            <w:vAlign w:val="bottom"/>
            <w:hideMark/>
          </w:tcPr>
          <w:p w14:paraId="335695F7" w14:textId="77777777" w:rsidR="00F01B8E" w:rsidRPr="00F01B8E" w:rsidRDefault="00F01B8E" w:rsidP="00F01B8E">
            <w:pPr>
              <w:spacing w:after="0" w:line="240" w:lineRule="auto"/>
              <w:jc w:val="right"/>
              <w:rPr>
                <w:rFonts w:ascii="Liberation Sans" w:eastAsia="Times New Roman" w:hAnsi="Liberation Sans" w:cs="Times New Roman"/>
                <w:color w:val="000000"/>
              </w:rPr>
            </w:pPr>
            <w:r w:rsidRPr="00F01B8E">
              <w:rPr>
                <w:rFonts w:ascii="Liberation Sans" w:eastAsia="Times New Roman" w:hAnsi="Liberation Sans" w:cs="Times New Roman"/>
                <w:color w:val="000000"/>
              </w:rPr>
              <w:t>0.9489</w:t>
            </w:r>
          </w:p>
        </w:tc>
        <w:tc>
          <w:tcPr>
            <w:tcW w:w="1578" w:type="dxa"/>
            <w:tcBorders>
              <w:top w:val="nil"/>
              <w:left w:val="nil"/>
              <w:bottom w:val="single" w:sz="8" w:space="0" w:color="auto"/>
              <w:right w:val="single" w:sz="4" w:space="0" w:color="auto"/>
            </w:tcBorders>
            <w:shd w:val="clear" w:color="auto" w:fill="auto"/>
            <w:noWrap/>
            <w:vAlign w:val="bottom"/>
            <w:hideMark/>
          </w:tcPr>
          <w:p w14:paraId="1BC3F26F" w14:textId="77777777" w:rsidR="00F01B8E" w:rsidRPr="00F01B8E" w:rsidRDefault="00F01B8E" w:rsidP="00F01B8E">
            <w:pPr>
              <w:spacing w:after="0" w:line="240" w:lineRule="auto"/>
              <w:jc w:val="right"/>
              <w:rPr>
                <w:rFonts w:ascii="Liberation Sans" w:eastAsia="Times New Roman" w:hAnsi="Liberation Sans" w:cs="Times New Roman"/>
                <w:color w:val="000000"/>
              </w:rPr>
            </w:pPr>
            <w:r w:rsidRPr="00F01B8E">
              <w:rPr>
                <w:rFonts w:ascii="Liberation Sans" w:eastAsia="Times New Roman" w:hAnsi="Liberation Sans" w:cs="Times New Roman"/>
                <w:color w:val="000000"/>
              </w:rPr>
              <w:t>0.064531286</w:t>
            </w:r>
          </w:p>
        </w:tc>
        <w:tc>
          <w:tcPr>
            <w:tcW w:w="1530" w:type="dxa"/>
            <w:tcBorders>
              <w:top w:val="nil"/>
              <w:left w:val="nil"/>
              <w:bottom w:val="single" w:sz="8" w:space="0" w:color="auto"/>
              <w:right w:val="single" w:sz="4" w:space="0" w:color="auto"/>
            </w:tcBorders>
            <w:shd w:val="clear" w:color="auto" w:fill="auto"/>
            <w:noWrap/>
            <w:vAlign w:val="bottom"/>
            <w:hideMark/>
          </w:tcPr>
          <w:p w14:paraId="47384DA9" w14:textId="77777777" w:rsidR="00F01B8E" w:rsidRPr="00F01B8E" w:rsidRDefault="00F01B8E" w:rsidP="00F01B8E">
            <w:pPr>
              <w:spacing w:after="0" w:line="240" w:lineRule="auto"/>
              <w:jc w:val="right"/>
              <w:rPr>
                <w:rFonts w:ascii="Liberation Sans" w:eastAsia="Times New Roman" w:hAnsi="Liberation Sans" w:cs="Times New Roman"/>
                <w:color w:val="000000"/>
              </w:rPr>
            </w:pPr>
            <w:r w:rsidRPr="00F01B8E">
              <w:rPr>
                <w:rFonts w:ascii="Liberation Sans" w:eastAsia="Times New Roman" w:hAnsi="Liberation Sans" w:cs="Times New Roman"/>
                <w:color w:val="000000"/>
              </w:rPr>
              <w:t>12.62%</w:t>
            </w:r>
          </w:p>
        </w:tc>
        <w:tc>
          <w:tcPr>
            <w:tcW w:w="720" w:type="dxa"/>
            <w:tcBorders>
              <w:top w:val="nil"/>
              <w:left w:val="nil"/>
              <w:bottom w:val="single" w:sz="8" w:space="0" w:color="auto"/>
              <w:right w:val="single" w:sz="4" w:space="0" w:color="auto"/>
            </w:tcBorders>
            <w:shd w:val="clear" w:color="auto" w:fill="auto"/>
            <w:noWrap/>
            <w:vAlign w:val="bottom"/>
            <w:hideMark/>
          </w:tcPr>
          <w:p w14:paraId="56083538" w14:textId="77777777" w:rsidR="00F01B8E" w:rsidRPr="00F01B8E" w:rsidRDefault="00F01B8E" w:rsidP="00F01B8E">
            <w:pPr>
              <w:spacing w:after="0" w:line="240" w:lineRule="auto"/>
              <w:jc w:val="right"/>
              <w:rPr>
                <w:rFonts w:ascii="Liberation Sans" w:eastAsia="Times New Roman" w:hAnsi="Liberation Sans" w:cs="Times New Roman"/>
                <w:color w:val="000000"/>
              </w:rPr>
            </w:pPr>
            <w:r w:rsidRPr="00F01B8E">
              <w:rPr>
                <w:rFonts w:ascii="Liberation Sans" w:eastAsia="Times New Roman" w:hAnsi="Liberation Sans" w:cs="Times New Roman"/>
                <w:color w:val="000000"/>
              </w:rPr>
              <w:t>377</w:t>
            </w:r>
          </w:p>
        </w:tc>
        <w:tc>
          <w:tcPr>
            <w:tcW w:w="1530" w:type="dxa"/>
            <w:tcBorders>
              <w:top w:val="nil"/>
              <w:left w:val="nil"/>
              <w:bottom w:val="single" w:sz="8" w:space="0" w:color="auto"/>
              <w:right w:val="single" w:sz="8" w:space="0" w:color="auto"/>
            </w:tcBorders>
            <w:shd w:val="clear" w:color="auto" w:fill="auto"/>
            <w:noWrap/>
            <w:vAlign w:val="bottom"/>
            <w:hideMark/>
          </w:tcPr>
          <w:p w14:paraId="13EE839B" w14:textId="77777777" w:rsidR="00F01B8E" w:rsidRPr="00F01B8E" w:rsidRDefault="00F01B8E" w:rsidP="00F01B8E">
            <w:pPr>
              <w:spacing w:after="0" w:line="240" w:lineRule="auto"/>
              <w:jc w:val="right"/>
              <w:rPr>
                <w:rFonts w:ascii="Liberation Sans" w:eastAsia="Times New Roman" w:hAnsi="Liberation Sans" w:cs="Times New Roman"/>
                <w:color w:val="000000"/>
              </w:rPr>
            </w:pPr>
            <w:r w:rsidRPr="00F01B8E">
              <w:rPr>
                <w:rFonts w:ascii="Liberation Sans" w:eastAsia="Times New Roman" w:hAnsi="Liberation Sans" w:cs="Times New Roman"/>
                <w:color w:val="000000"/>
              </w:rPr>
              <w:t>60.00141355</w:t>
            </w:r>
          </w:p>
        </w:tc>
      </w:tr>
    </w:tbl>
    <w:p w14:paraId="005296DD" w14:textId="77777777" w:rsidR="00173749" w:rsidRDefault="00173749" w:rsidP="00173749">
      <w:pPr>
        <w:spacing w:after="0" w:line="240" w:lineRule="auto"/>
        <w:jc w:val="center"/>
        <w:rPr>
          <w:rFonts w:eastAsiaTheme="minorEastAsia"/>
          <w:sz w:val="16"/>
          <w:szCs w:val="16"/>
        </w:rPr>
      </w:pPr>
      <w:r>
        <w:rPr>
          <w:rFonts w:eastAsiaTheme="minorEastAsia"/>
          <w:b/>
          <w:bCs/>
          <w:sz w:val="16"/>
          <w:szCs w:val="16"/>
        </w:rPr>
        <w:t>Table</w:t>
      </w:r>
      <w:r w:rsidRPr="00C26F27">
        <w:rPr>
          <w:rFonts w:eastAsiaTheme="minorEastAsia"/>
          <w:b/>
          <w:bCs/>
          <w:sz w:val="16"/>
          <w:szCs w:val="16"/>
        </w:rPr>
        <w:t xml:space="preserve"> </w:t>
      </w:r>
      <w:r>
        <w:rPr>
          <w:rFonts w:eastAsiaTheme="minorEastAsia"/>
          <w:b/>
          <w:bCs/>
          <w:sz w:val="16"/>
          <w:szCs w:val="16"/>
        </w:rPr>
        <w:t>6</w:t>
      </w:r>
      <w:r w:rsidRPr="00C26F27">
        <w:rPr>
          <w:rFonts w:eastAsiaTheme="minorEastAsia"/>
          <w:b/>
          <w:bCs/>
          <w:sz w:val="16"/>
          <w:szCs w:val="16"/>
        </w:rPr>
        <w:t>-</w:t>
      </w:r>
      <w:r>
        <w:rPr>
          <w:rFonts w:eastAsiaTheme="minorEastAsia"/>
          <w:b/>
          <w:bCs/>
          <w:sz w:val="16"/>
          <w:szCs w:val="16"/>
        </w:rPr>
        <w:t>2</w:t>
      </w:r>
      <w:r w:rsidRPr="00C26F27">
        <w:rPr>
          <w:rFonts w:eastAsiaTheme="minorEastAsia"/>
          <w:b/>
          <w:bCs/>
          <w:sz w:val="16"/>
          <w:szCs w:val="16"/>
        </w:rPr>
        <w:t>.</w:t>
      </w:r>
      <w:r>
        <w:rPr>
          <w:rFonts w:eastAsiaTheme="minorEastAsia"/>
          <w:sz w:val="16"/>
          <w:szCs w:val="16"/>
        </w:rPr>
        <w:t xml:space="preserve"> The values derived from calculations involving a combination of the values in Table 6-1 as well as quantities measured whose value is also dependent on those values.</w:t>
      </w:r>
    </w:p>
    <w:p w14:paraId="733825BD" w14:textId="026521A4" w:rsidR="002C5757" w:rsidRDefault="002C5757" w:rsidP="00BC0644">
      <w:pPr>
        <w:spacing w:after="0" w:line="240" w:lineRule="auto"/>
        <w:jc w:val="center"/>
        <w:rPr>
          <w:b/>
          <w:bCs/>
          <w:sz w:val="28"/>
          <w:szCs w:val="28"/>
        </w:rPr>
      </w:pPr>
      <w:r>
        <w:rPr>
          <w:b/>
          <w:bCs/>
          <w:sz w:val="28"/>
          <w:szCs w:val="28"/>
        </w:rPr>
        <w:br w:type="page"/>
      </w:r>
    </w:p>
    <w:p w14:paraId="3800C706" w14:textId="00682B19" w:rsidR="001340D4" w:rsidRPr="007B0F9D" w:rsidRDefault="009B1518" w:rsidP="007B0F9D">
      <w:pPr>
        <w:jc w:val="center"/>
        <w:rPr>
          <w:b/>
          <w:bCs/>
          <w:sz w:val="28"/>
          <w:szCs w:val="28"/>
        </w:rPr>
      </w:pPr>
      <w:r>
        <w:rPr>
          <w:b/>
          <w:bCs/>
          <w:sz w:val="28"/>
          <w:szCs w:val="28"/>
        </w:rPr>
        <w:t>Conclusions</w:t>
      </w:r>
    </w:p>
    <w:p w14:paraId="5EF2CBC6" w14:textId="2AACD6E4" w:rsidR="00D73658" w:rsidRPr="00D73658" w:rsidRDefault="00333E37" w:rsidP="00333E37">
      <w:pPr>
        <w:rPr>
          <w:rFonts w:eastAsiaTheme="minorEastAsia"/>
        </w:rPr>
      </w:pPr>
      <w:r>
        <w:rPr>
          <w:rFonts w:eastAsiaTheme="minorEastAsia"/>
        </w:rPr>
        <w:tab/>
        <w:t>In procedure A, the fluctuations that manifested from the interactions between the bar magnet and the solenoid formed in the way they were expected to for both sides of the bar magnet. Likewise, when looking at the results of procedure B, th</w:t>
      </w:r>
      <w:r w:rsidR="0002683D">
        <w:rPr>
          <w:rFonts w:eastAsiaTheme="minorEastAsia"/>
        </w:rPr>
        <w:t xml:space="preserve">e induced voltage observed on the smaller solenoid matches relatively closely the expectations that were set upon that value, with only a margin difference of 12.62%. Neither of these procedures were perfect, however, but there is some blame that can be laid on interfering forces or unfortunate realities. In procedure A, the peaks and valleys of the induced voltage are much cleaner and more distinct for the runs involving a slower oscillation of the bar magnet. This is because once we started attempting to oscillate the bar magnet at faster rates, we were more often making motor errors, such as inserting the bar magnet to an inconsistent dept or missing the solenoid cavity on entry and consequently banging the bar magnet against the solenoid. In procedure B, some possible sources of the margin of error was the lack of magnetic isolation from other experiments, devices active in the room, and the Earth’s intrinsic magnetic field. Additionally, the placement of the smaller solenoid was not perfectly aligned with the primary solenoid’s magnetic field due to being “eyeballed.” Additionally, no consideration was given more any induced current passing through the banana cables between the inner solenoid and the voltmeter, which would surely generate its own </w:t>
      </w:r>
      <w:r w:rsidR="0005101B">
        <w:rPr>
          <w:rFonts w:eastAsiaTheme="minorEastAsia"/>
        </w:rPr>
        <w:t>small magnetic field. Through all of this the realized error margin remained fairly low, and we were mostly able to produce the figure and data artifacts as expected, ultimately in support of the tested theory.</w:t>
      </w:r>
      <w:bookmarkStart w:id="0" w:name="_GoBack"/>
      <w:bookmarkEnd w:id="0"/>
    </w:p>
    <w:p w14:paraId="5FD630A1" w14:textId="77777777" w:rsidR="001A5A9E" w:rsidRPr="00C30C05" w:rsidRDefault="001A5A9E" w:rsidP="007D0771">
      <w:pPr>
        <w:rPr>
          <w:bCs/>
        </w:rPr>
      </w:pPr>
    </w:p>
    <w:p w14:paraId="10E00447" w14:textId="77777777" w:rsidR="001340D4" w:rsidRDefault="001340D4"/>
    <w:sectPr w:rsidR="001340D4">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0D4"/>
    <w:rsid w:val="0002683D"/>
    <w:rsid w:val="00032791"/>
    <w:rsid w:val="000413E7"/>
    <w:rsid w:val="0005101B"/>
    <w:rsid w:val="00090A4B"/>
    <w:rsid w:val="000911EC"/>
    <w:rsid w:val="000E072B"/>
    <w:rsid w:val="001340D4"/>
    <w:rsid w:val="00173749"/>
    <w:rsid w:val="001A5A9E"/>
    <w:rsid w:val="001B3FCB"/>
    <w:rsid w:val="00225364"/>
    <w:rsid w:val="00231FD8"/>
    <w:rsid w:val="00264142"/>
    <w:rsid w:val="00277A77"/>
    <w:rsid w:val="002A23DD"/>
    <w:rsid w:val="002B69BE"/>
    <w:rsid w:val="002C3853"/>
    <w:rsid w:val="002C5757"/>
    <w:rsid w:val="002F7F32"/>
    <w:rsid w:val="00333E37"/>
    <w:rsid w:val="0034132B"/>
    <w:rsid w:val="00345C50"/>
    <w:rsid w:val="00355EAD"/>
    <w:rsid w:val="00363E9B"/>
    <w:rsid w:val="0040491C"/>
    <w:rsid w:val="0041432A"/>
    <w:rsid w:val="00446850"/>
    <w:rsid w:val="0045625E"/>
    <w:rsid w:val="004762C0"/>
    <w:rsid w:val="004841E1"/>
    <w:rsid w:val="00555812"/>
    <w:rsid w:val="00582BF2"/>
    <w:rsid w:val="005A2778"/>
    <w:rsid w:val="005C205D"/>
    <w:rsid w:val="0061463E"/>
    <w:rsid w:val="00666711"/>
    <w:rsid w:val="00684F21"/>
    <w:rsid w:val="006C51E4"/>
    <w:rsid w:val="007250A9"/>
    <w:rsid w:val="007370AF"/>
    <w:rsid w:val="007B0F9D"/>
    <w:rsid w:val="007B5880"/>
    <w:rsid w:val="007D0771"/>
    <w:rsid w:val="008170E6"/>
    <w:rsid w:val="00830F30"/>
    <w:rsid w:val="008423FA"/>
    <w:rsid w:val="008873CA"/>
    <w:rsid w:val="00893B3D"/>
    <w:rsid w:val="008A0948"/>
    <w:rsid w:val="00913ECE"/>
    <w:rsid w:val="0092780F"/>
    <w:rsid w:val="009652C9"/>
    <w:rsid w:val="0099387F"/>
    <w:rsid w:val="009B1518"/>
    <w:rsid w:val="009B7999"/>
    <w:rsid w:val="009C0B50"/>
    <w:rsid w:val="009D68F7"/>
    <w:rsid w:val="009E2BF2"/>
    <w:rsid w:val="009F3DC4"/>
    <w:rsid w:val="00A44DAD"/>
    <w:rsid w:val="00A50EA4"/>
    <w:rsid w:val="00A9216E"/>
    <w:rsid w:val="00AA2D08"/>
    <w:rsid w:val="00AE7BFF"/>
    <w:rsid w:val="00B310DB"/>
    <w:rsid w:val="00B74F80"/>
    <w:rsid w:val="00BC0644"/>
    <w:rsid w:val="00C0412A"/>
    <w:rsid w:val="00C26F27"/>
    <w:rsid w:val="00C30C05"/>
    <w:rsid w:val="00C311D2"/>
    <w:rsid w:val="00CD02B2"/>
    <w:rsid w:val="00CE47F6"/>
    <w:rsid w:val="00CE5C37"/>
    <w:rsid w:val="00D42674"/>
    <w:rsid w:val="00D539F8"/>
    <w:rsid w:val="00D6648B"/>
    <w:rsid w:val="00D668FC"/>
    <w:rsid w:val="00D73658"/>
    <w:rsid w:val="00D75185"/>
    <w:rsid w:val="00DB5F46"/>
    <w:rsid w:val="00DF03E3"/>
    <w:rsid w:val="00DF64C4"/>
    <w:rsid w:val="00E0549E"/>
    <w:rsid w:val="00E1709D"/>
    <w:rsid w:val="00E502F9"/>
    <w:rsid w:val="00E95C5F"/>
    <w:rsid w:val="00EB3070"/>
    <w:rsid w:val="00F01B8E"/>
    <w:rsid w:val="00F21014"/>
    <w:rsid w:val="00F8425C"/>
    <w:rsid w:val="00FA63EA"/>
    <w:rsid w:val="00FB0821"/>
    <w:rsid w:val="00FD570A"/>
    <w:rsid w:val="00FE37C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9AAA5"/>
  <w15:docId w15:val="{54CA57D3-6A1B-471E-9042-31B6D37D1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480"/>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AB1FCE"/>
    <w:rPr>
      <w:color w:val="80808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1025">
      <w:bodyDiv w:val="1"/>
      <w:marLeft w:val="0"/>
      <w:marRight w:val="0"/>
      <w:marTop w:val="0"/>
      <w:marBottom w:val="0"/>
      <w:divBdr>
        <w:top w:val="none" w:sz="0" w:space="0" w:color="auto"/>
        <w:left w:val="none" w:sz="0" w:space="0" w:color="auto"/>
        <w:bottom w:val="none" w:sz="0" w:space="0" w:color="auto"/>
        <w:right w:val="none" w:sz="0" w:space="0" w:color="auto"/>
      </w:divBdr>
    </w:div>
    <w:div w:id="222061988">
      <w:bodyDiv w:val="1"/>
      <w:marLeft w:val="0"/>
      <w:marRight w:val="0"/>
      <w:marTop w:val="0"/>
      <w:marBottom w:val="0"/>
      <w:divBdr>
        <w:top w:val="none" w:sz="0" w:space="0" w:color="auto"/>
        <w:left w:val="none" w:sz="0" w:space="0" w:color="auto"/>
        <w:bottom w:val="none" w:sz="0" w:space="0" w:color="auto"/>
        <w:right w:val="none" w:sz="0" w:space="0" w:color="auto"/>
      </w:divBdr>
    </w:div>
    <w:div w:id="234440181">
      <w:bodyDiv w:val="1"/>
      <w:marLeft w:val="0"/>
      <w:marRight w:val="0"/>
      <w:marTop w:val="0"/>
      <w:marBottom w:val="0"/>
      <w:divBdr>
        <w:top w:val="none" w:sz="0" w:space="0" w:color="auto"/>
        <w:left w:val="none" w:sz="0" w:space="0" w:color="auto"/>
        <w:bottom w:val="none" w:sz="0" w:space="0" w:color="auto"/>
        <w:right w:val="none" w:sz="0" w:space="0" w:color="auto"/>
      </w:divBdr>
    </w:div>
    <w:div w:id="269703032">
      <w:bodyDiv w:val="1"/>
      <w:marLeft w:val="0"/>
      <w:marRight w:val="0"/>
      <w:marTop w:val="0"/>
      <w:marBottom w:val="0"/>
      <w:divBdr>
        <w:top w:val="none" w:sz="0" w:space="0" w:color="auto"/>
        <w:left w:val="none" w:sz="0" w:space="0" w:color="auto"/>
        <w:bottom w:val="none" w:sz="0" w:space="0" w:color="auto"/>
        <w:right w:val="none" w:sz="0" w:space="0" w:color="auto"/>
      </w:divBdr>
    </w:div>
    <w:div w:id="318117557">
      <w:bodyDiv w:val="1"/>
      <w:marLeft w:val="0"/>
      <w:marRight w:val="0"/>
      <w:marTop w:val="0"/>
      <w:marBottom w:val="0"/>
      <w:divBdr>
        <w:top w:val="none" w:sz="0" w:space="0" w:color="auto"/>
        <w:left w:val="none" w:sz="0" w:space="0" w:color="auto"/>
        <w:bottom w:val="none" w:sz="0" w:space="0" w:color="auto"/>
        <w:right w:val="none" w:sz="0" w:space="0" w:color="auto"/>
      </w:divBdr>
    </w:div>
    <w:div w:id="377364309">
      <w:bodyDiv w:val="1"/>
      <w:marLeft w:val="0"/>
      <w:marRight w:val="0"/>
      <w:marTop w:val="0"/>
      <w:marBottom w:val="0"/>
      <w:divBdr>
        <w:top w:val="none" w:sz="0" w:space="0" w:color="auto"/>
        <w:left w:val="none" w:sz="0" w:space="0" w:color="auto"/>
        <w:bottom w:val="none" w:sz="0" w:space="0" w:color="auto"/>
        <w:right w:val="none" w:sz="0" w:space="0" w:color="auto"/>
      </w:divBdr>
    </w:div>
    <w:div w:id="384060856">
      <w:bodyDiv w:val="1"/>
      <w:marLeft w:val="0"/>
      <w:marRight w:val="0"/>
      <w:marTop w:val="0"/>
      <w:marBottom w:val="0"/>
      <w:divBdr>
        <w:top w:val="none" w:sz="0" w:space="0" w:color="auto"/>
        <w:left w:val="none" w:sz="0" w:space="0" w:color="auto"/>
        <w:bottom w:val="none" w:sz="0" w:space="0" w:color="auto"/>
        <w:right w:val="none" w:sz="0" w:space="0" w:color="auto"/>
      </w:divBdr>
    </w:div>
    <w:div w:id="417143436">
      <w:bodyDiv w:val="1"/>
      <w:marLeft w:val="0"/>
      <w:marRight w:val="0"/>
      <w:marTop w:val="0"/>
      <w:marBottom w:val="0"/>
      <w:divBdr>
        <w:top w:val="none" w:sz="0" w:space="0" w:color="auto"/>
        <w:left w:val="none" w:sz="0" w:space="0" w:color="auto"/>
        <w:bottom w:val="none" w:sz="0" w:space="0" w:color="auto"/>
        <w:right w:val="none" w:sz="0" w:space="0" w:color="auto"/>
      </w:divBdr>
    </w:div>
    <w:div w:id="540477888">
      <w:bodyDiv w:val="1"/>
      <w:marLeft w:val="0"/>
      <w:marRight w:val="0"/>
      <w:marTop w:val="0"/>
      <w:marBottom w:val="0"/>
      <w:divBdr>
        <w:top w:val="none" w:sz="0" w:space="0" w:color="auto"/>
        <w:left w:val="none" w:sz="0" w:space="0" w:color="auto"/>
        <w:bottom w:val="none" w:sz="0" w:space="0" w:color="auto"/>
        <w:right w:val="none" w:sz="0" w:space="0" w:color="auto"/>
      </w:divBdr>
    </w:div>
    <w:div w:id="571696010">
      <w:bodyDiv w:val="1"/>
      <w:marLeft w:val="0"/>
      <w:marRight w:val="0"/>
      <w:marTop w:val="0"/>
      <w:marBottom w:val="0"/>
      <w:divBdr>
        <w:top w:val="none" w:sz="0" w:space="0" w:color="auto"/>
        <w:left w:val="none" w:sz="0" w:space="0" w:color="auto"/>
        <w:bottom w:val="none" w:sz="0" w:space="0" w:color="auto"/>
        <w:right w:val="none" w:sz="0" w:space="0" w:color="auto"/>
      </w:divBdr>
    </w:div>
    <w:div w:id="722679776">
      <w:bodyDiv w:val="1"/>
      <w:marLeft w:val="0"/>
      <w:marRight w:val="0"/>
      <w:marTop w:val="0"/>
      <w:marBottom w:val="0"/>
      <w:divBdr>
        <w:top w:val="none" w:sz="0" w:space="0" w:color="auto"/>
        <w:left w:val="none" w:sz="0" w:space="0" w:color="auto"/>
        <w:bottom w:val="none" w:sz="0" w:space="0" w:color="auto"/>
        <w:right w:val="none" w:sz="0" w:space="0" w:color="auto"/>
      </w:divBdr>
    </w:div>
    <w:div w:id="726606933">
      <w:bodyDiv w:val="1"/>
      <w:marLeft w:val="0"/>
      <w:marRight w:val="0"/>
      <w:marTop w:val="0"/>
      <w:marBottom w:val="0"/>
      <w:divBdr>
        <w:top w:val="none" w:sz="0" w:space="0" w:color="auto"/>
        <w:left w:val="none" w:sz="0" w:space="0" w:color="auto"/>
        <w:bottom w:val="none" w:sz="0" w:space="0" w:color="auto"/>
        <w:right w:val="none" w:sz="0" w:space="0" w:color="auto"/>
      </w:divBdr>
    </w:div>
    <w:div w:id="780950125">
      <w:bodyDiv w:val="1"/>
      <w:marLeft w:val="0"/>
      <w:marRight w:val="0"/>
      <w:marTop w:val="0"/>
      <w:marBottom w:val="0"/>
      <w:divBdr>
        <w:top w:val="none" w:sz="0" w:space="0" w:color="auto"/>
        <w:left w:val="none" w:sz="0" w:space="0" w:color="auto"/>
        <w:bottom w:val="none" w:sz="0" w:space="0" w:color="auto"/>
        <w:right w:val="none" w:sz="0" w:space="0" w:color="auto"/>
      </w:divBdr>
    </w:div>
    <w:div w:id="803616590">
      <w:bodyDiv w:val="1"/>
      <w:marLeft w:val="0"/>
      <w:marRight w:val="0"/>
      <w:marTop w:val="0"/>
      <w:marBottom w:val="0"/>
      <w:divBdr>
        <w:top w:val="none" w:sz="0" w:space="0" w:color="auto"/>
        <w:left w:val="none" w:sz="0" w:space="0" w:color="auto"/>
        <w:bottom w:val="none" w:sz="0" w:space="0" w:color="auto"/>
        <w:right w:val="none" w:sz="0" w:space="0" w:color="auto"/>
      </w:divBdr>
    </w:div>
    <w:div w:id="807822337">
      <w:bodyDiv w:val="1"/>
      <w:marLeft w:val="0"/>
      <w:marRight w:val="0"/>
      <w:marTop w:val="0"/>
      <w:marBottom w:val="0"/>
      <w:divBdr>
        <w:top w:val="none" w:sz="0" w:space="0" w:color="auto"/>
        <w:left w:val="none" w:sz="0" w:space="0" w:color="auto"/>
        <w:bottom w:val="none" w:sz="0" w:space="0" w:color="auto"/>
        <w:right w:val="none" w:sz="0" w:space="0" w:color="auto"/>
      </w:divBdr>
    </w:div>
    <w:div w:id="914625274">
      <w:bodyDiv w:val="1"/>
      <w:marLeft w:val="0"/>
      <w:marRight w:val="0"/>
      <w:marTop w:val="0"/>
      <w:marBottom w:val="0"/>
      <w:divBdr>
        <w:top w:val="none" w:sz="0" w:space="0" w:color="auto"/>
        <w:left w:val="none" w:sz="0" w:space="0" w:color="auto"/>
        <w:bottom w:val="none" w:sz="0" w:space="0" w:color="auto"/>
        <w:right w:val="none" w:sz="0" w:space="0" w:color="auto"/>
      </w:divBdr>
    </w:div>
    <w:div w:id="972293978">
      <w:bodyDiv w:val="1"/>
      <w:marLeft w:val="0"/>
      <w:marRight w:val="0"/>
      <w:marTop w:val="0"/>
      <w:marBottom w:val="0"/>
      <w:divBdr>
        <w:top w:val="none" w:sz="0" w:space="0" w:color="auto"/>
        <w:left w:val="none" w:sz="0" w:space="0" w:color="auto"/>
        <w:bottom w:val="none" w:sz="0" w:space="0" w:color="auto"/>
        <w:right w:val="none" w:sz="0" w:space="0" w:color="auto"/>
      </w:divBdr>
    </w:div>
    <w:div w:id="989745771">
      <w:bodyDiv w:val="1"/>
      <w:marLeft w:val="0"/>
      <w:marRight w:val="0"/>
      <w:marTop w:val="0"/>
      <w:marBottom w:val="0"/>
      <w:divBdr>
        <w:top w:val="none" w:sz="0" w:space="0" w:color="auto"/>
        <w:left w:val="none" w:sz="0" w:space="0" w:color="auto"/>
        <w:bottom w:val="none" w:sz="0" w:space="0" w:color="auto"/>
        <w:right w:val="none" w:sz="0" w:space="0" w:color="auto"/>
      </w:divBdr>
    </w:div>
    <w:div w:id="1033770158">
      <w:bodyDiv w:val="1"/>
      <w:marLeft w:val="0"/>
      <w:marRight w:val="0"/>
      <w:marTop w:val="0"/>
      <w:marBottom w:val="0"/>
      <w:divBdr>
        <w:top w:val="none" w:sz="0" w:space="0" w:color="auto"/>
        <w:left w:val="none" w:sz="0" w:space="0" w:color="auto"/>
        <w:bottom w:val="none" w:sz="0" w:space="0" w:color="auto"/>
        <w:right w:val="none" w:sz="0" w:space="0" w:color="auto"/>
      </w:divBdr>
    </w:div>
    <w:div w:id="1036854066">
      <w:bodyDiv w:val="1"/>
      <w:marLeft w:val="0"/>
      <w:marRight w:val="0"/>
      <w:marTop w:val="0"/>
      <w:marBottom w:val="0"/>
      <w:divBdr>
        <w:top w:val="none" w:sz="0" w:space="0" w:color="auto"/>
        <w:left w:val="none" w:sz="0" w:space="0" w:color="auto"/>
        <w:bottom w:val="none" w:sz="0" w:space="0" w:color="auto"/>
        <w:right w:val="none" w:sz="0" w:space="0" w:color="auto"/>
      </w:divBdr>
    </w:div>
    <w:div w:id="1050499437">
      <w:bodyDiv w:val="1"/>
      <w:marLeft w:val="0"/>
      <w:marRight w:val="0"/>
      <w:marTop w:val="0"/>
      <w:marBottom w:val="0"/>
      <w:divBdr>
        <w:top w:val="none" w:sz="0" w:space="0" w:color="auto"/>
        <w:left w:val="none" w:sz="0" w:space="0" w:color="auto"/>
        <w:bottom w:val="none" w:sz="0" w:space="0" w:color="auto"/>
        <w:right w:val="none" w:sz="0" w:space="0" w:color="auto"/>
      </w:divBdr>
    </w:div>
    <w:div w:id="1054624158">
      <w:bodyDiv w:val="1"/>
      <w:marLeft w:val="0"/>
      <w:marRight w:val="0"/>
      <w:marTop w:val="0"/>
      <w:marBottom w:val="0"/>
      <w:divBdr>
        <w:top w:val="none" w:sz="0" w:space="0" w:color="auto"/>
        <w:left w:val="none" w:sz="0" w:space="0" w:color="auto"/>
        <w:bottom w:val="none" w:sz="0" w:space="0" w:color="auto"/>
        <w:right w:val="none" w:sz="0" w:space="0" w:color="auto"/>
      </w:divBdr>
    </w:div>
    <w:div w:id="1150752928">
      <w:bodyDiv w:val="1"/>
      <w:marLeft w:val="0"/>
      <w:marRight w:val="0"/>
      <w:marTop w:val="0"/>
      <w:marBottom w:val="0"/>
      <w:divBdr>
        <w:top w:val="none" w:sz="0" w:space="0" w:color="auto"/>
        <w:left w:val="none" w:sz="0" w:space="0" w:color="auto"/>
        <w:bottom w:val="none" w:sz="0" w:space="0" w:color="auto"/>
        <w:right w:val="none" w:sz="0" w:space="0" w:color="auto"/>
      </w:divBdr>
    </w:div>
    <w:div w:id="1177422719">
      <w:bodyDiv w:val="1"/>
      <w:marLeft w:val="0"/>
      <w:marRight w:val="0"/>
      <w:marTop w:val="0"/>
      <w:marBottom w:val="0"/>
      <w:divBdr>
        <w:top w:val="none" w:sz="0" w:space="0" w:color="auto"/>
        <w:left w:val="none" w:sz="0" w:space="0" w:color="auto"/>
        <w:bottom w:val="none" w:sz="0" w:space="0" w:color="auto"/>
        <w:right w:val="none" w:sz="0" w:space="0" w:color="auto"/>
      </w:divBdr>
    </w:div>
    <w:div w:id="1185098890">
      <w:bodyDiv w:val="1"/>
      <w:marLeft w:val="0"/>
      <w:marRight w:val="0"/>
      <w:marTop w:val="0"/>
      <w:marBottom w:val="0"/>
      <w:divBdr>
        <w:top w:val="none" w:sz="0" w:space="0" w:color="auto"/>
        <w:left w:val="none" w:sz="0" w:space="0" w:color="auto"/>
        <w:bottom w:val="none" w:sz="0" w:space="0" w:color="auto"/>
        <w:right w:val="none" w:sz="0" w:space="0" w:color="auto"/>
      </w:divBdr>
    </w:div>
    <w:div w:id="1217165158">
      <w:bodyDiv w:val="1"/>
      <w:marLeft w:val="0"/>
      <w:marRight w:val="0"/>
      <w:marTop w:val="0"/>
      <w:marBottom w:val="0"/>
      <w:divBdr>
        <w:top w:val="none" w:sz="0" w:space="0" w:color="auto"/>
        <w:left w:val="none" w:sz="0" w:space="0" w:color="auto"/>
        <w:bottom w:val="none" w:sz="0" w:space="0" w:color="auto"/>
        <w:right w:val="none" w:sz="0" w:space="0" w:color="auto"/>
      </w:divBdr>
    </w:div>
    <w:div w:id="1302268683">
      <w:bodyDiv w:val="1"/>
      <w:marLeft w:val="0"/>
      <w:marRight w:val="0"/>
      <w:marTop w:val="0"/>
      <w:marBottom w:val="0"/>
      <w:divBdr>
        <w:top w:val="none" w:sz="0" w:space="0" w:color="auto"/>
        <w:left w:val="none" w:sz="0" w:space="0" w:color="auto"/>
        <w:bottom w:val="none" w:sz="0" w:space="0" w:color="auto"/>
        <w:right w:val="none" w:sz="0" w:space="0" w:color="auto"/>
      </w:divBdr>
    </w:div>
    <w:div w:id="1309087402">
      <w:bodyDiv w:val="1"/>
      <w:marLeft w:val="0"/>
      <w:marRight w:val="0"/>
      <w:marTop w:val="0"/>
      <w:marBottom w:val="0"/>
      <w:divBdr>
        <w:top w:val="none" w:sz="0" w:space="0" w:color="auto"/>
        <w:left w:val="none" w:sz="0" w:space="0" w:color="auto"/>
        <w:bottom w:val="none" w:sz="0" w:space="0" w:color="auto"/>
        <w:right w:val="none" w:sz="0" w:space="0" w:color="auto"/>
      </w:divBdr>
    </w:div>
    <w:div w:id="1340162428">
      <w:bodyDiv w:val="1"/>
      <w:marLeft w:val="0"/>
      <w:marRight w:val="0"/>
      <w:marTop w:val="0"/>
      <w:marBottom w:val="0"/>
      <w:divBdr>
        <w:top w:val="none" w:sz="0" w:space="0" w:color="auto"/>
        <w:left w:val="none" w:sz="0" w:space="0" w:color="auto"/>
        <w:bottom w:val="none" w:sz="0" w:space="0" w:color="auto"/>
        <w:right w:val="none" w:sz="0" w:space="0" w:color="auto"/>
      </w:divBdr>
    </w:div>
    <w:div w:id="1421683159">
      <w:bodyDiv w:val="1"/>
      <w:marLeft w:val="0"/>
      <w:marRight w:val="0"/>
      <w:marTop w:val="0"/>
      <w:marBottom w:val="0"/>
      <w:divBdr>
        <w:top w:val="none" w:sz="0" w:space="0" w:color="auto"/>
        <w:left w:val="none" w:sz="0" w:space="0" w:color="auto"/>
        <w:bottom w:val="none" w:sz="0" w:space="0" w:color="auto"/>
        <w:right w:val="none" w:sz="0" w:space="0" w:color="auto"/>
      </w:divBdr>
    </w:div>
    <w:div w:id="1620067371">
      <w:bodyDiv w:val="1"/>
      <w:marLeft w:val="0"/>
      <w:marRight w:val="0"/>
      <w:marTop w:val="0"/>
      <w:marBottom w:val="0"/>
      <w:divBdr>
        <w:top w:val="none" w:sz="0" w:space="0" w:color="auto"/>
        <w:left w:val="none" w:sz="0" w:space="0" w:color="auto"/>
        <w:bottom w:val="none" w:sz="0" w:space="0" w:color="auto"/>
        <w:right w:val="none" w:sz="0" w:space="0" w:color="auto"/>
      </w:divBdr>
    </w:div>
    <w:div w:id="1649433962">
      <w:bodyDiv w:val="1"/>
      <w:marLeft w:val="0"/>
      <w:marRight w:val="0"/>
      <w:marTop w:val="0"/>
      <w:marBottom w:val="0"/>
      <w:divBdr>
        <w:top w:val="none" w:sz="0" w:space="0" w:color="auto"/>
        <w:left w:val="none" w:sz="0" w:space="0" w:color="auto"/>
        <w:bottom w:val="none" w:sz="0" w:space="0" w:color="auto"/>
        <w:right w:val="none" w:sz="0" w:space="0" w:color="auto"/>
      </w:divBdr>
    </w:div>
    <w:div w:id="1652708381">
      <w:bodyDiv w:val="1"/>
      <w:marLeft w:val="0"/>
      <w:marRight w:val="0"/>
      <w:marTop w:val="0"/>
      <w:marBottom w:val="0"/>
      <w:divBdr>
        <w:top w:val="none" w:sz="0" w:space="0" w:color="auto"/>
        <w:left w:val="none" w:sz="0" w:space="0" w:color="auto"/>
        <w:bottom w:val="none" w:sz="0" w:space="0" w:color="auto"/>
        <w:right w:val="none" w:sz="0" w:space="0" w:color="auto"/>
      </w:divBdr>
    </w:div>
    <w:div w:id="1666394796">
      <w:bodyDiv w:val="1"/>
      <w:marLeft w:val="0"/>
      <w:marRight w:val="0"/>
      <w:marTop w:val="0"/>
      <w:marBottom w:val="0"/>
      <w:divBdr>
        <w:top w:val="none" w:sz="0" w:space="0" w:color="auto"/>
        <w:left w:val="none" w:sz="0" w:space="0" w:color="auto"/>
        <w:bottom w:val="none" w:sz="0" w:space="0" w:color="auto"/>
        <w:right w:val="none" w:sz="0" w:space="0" w:color="auto"/>
      </w:divBdr>
    </w:div>
    <w:div w:id="1787387914">
      <w:bodyDiv w:val="1"/>
      <w:marLeft w:val="0"/>
      <w:marRight w:val="0"/>
      <w:marTop w:val="0"/>
      <w:marBottom w:val="0"/>
      <w:divBdr>
        <w:top w:val="none" w:sz="0" w:space="0" w:color="auto"/>
        <w:left w:val="none" w:sz="0" w:space="0" w:color="auto"/>
        <w:bottom w:val="none" w:sz="0" w:space="0" w:color="auto"/>
        <w:right w:val="none" w:sz="0" w:space="0" w:color="auto"/>
      </w:divBdr>
    </w:div>
    <w:div w:id="1835224106">
      <w:bodyDiv w:val="1"/>
      <w:marLeft w:val="0"/>
      <w:marRight w:val="0"/>
      <w:marTop w:val="0"/>
      <w:marBottom w:val="0"/>
      <w:divBdr>
        <w:top w:val="none" w:sz="0" w:space="0" w:color="auto"/>
        <w:left w:val="none" w:sz="0" w:space="0" w:color="auto"/>
        <w:bottom w:val="none" w:sz="0" w:space="0" w:color="auto"/>
        <w:right w:val="none" w:sz="0" w:space="0" w:color="auto"/>
      </w:divBdr>
    </w:div>
    <w:div w:id="1861091600">
      <w:bodyDiv w:val="1"/>
      <w:marLeft w:val="0"/>
      <w:marRight w:val="0"/>
      <w:marTop w:val="0"/>
      <w:marBottom w:val="0"/>
      <w:divBdr>
        <w:top w:val="none" w:sz="0" w:space="0" w:color="auto"/>
        <w:left w:val="none" w:sz="0" w:space="0" w:color="auto"/>
        <w:bottom w:val="none" w:sz="0" w:space="0" w:color="auto"/>
        <w:right w:val="none" w:sz="0" w:space="0" w:color="auto"/>
      </w:divBdr>
    </w:div>
    <w:div w:id="2045671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8</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dc:description/>
  <cp:lastModifiedBy>Edward Auttonberry</cp:lastModifiedBy>
  <cp:revision>7</cp:revision>
  <dcterms:created xsi:type="dcterms:W3CDTF">2020-01-29T15:41:00Z</dcterms:created>
  <dcterms:modified xsi:type="dcterms:W3CDTF">2020-01-31T13:46:00Z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